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6"/>
        <w:tblpPr w:leftFromText="180" w:rightFromText="180" w:vertAnchor="text" w:horzAnchor="margin" w:tblpX="-90" w:tblpY="-1697"/>
        <w:tblW w:w="10233" w:type="dxa"/>
        <w:tblLayout w:type="fixed"/>
        <w:tblLook w:val="04A0" w:firstRow="1" w:lastRow="0" w:firstColumn="1" w:lastColumn="0" w:noHBand="0" w:noVBand="1"/>
      </w:tblPr>
      <w:tblGrid>
        <w:gridCol w:w="7830"/>
        <w:gridCol w:w="2250"/>
        <w:gridCol w:w="153"/>
      </w:tblGrid>
      <w:tr w:rsidR="00F06FF9" w:rsidRPr="001A3EC8" w14:paraId="6FDDDB4C" w14:textId="77777777" w:rsidTr="009C4742">
        <w:trPr>
          <w:gridAfter w:val="1"/>
          <w:cnfStyle w:val="100000000000" w:firstRow="1" w:lastRow="0" w:firstColumn="0" w:lastColumn="0" w:oddVBand="0" w:evenVBand="0" w:oddHBand="0" w:evenHBand="0" w:firstRowFirstColumn="0" w:firstRowLastColumn="0" w:lastRowFirstColumn="0" w:lastRowLastColumn="0"/>
          <w:wAfter w:w="153" w:type="dxa"/>
          <w:trHeight w:val="3060"/>
        </w:trPr>
        <w:tc>
          <w:tcPr>
            <w:cnfStyle w:val="001000000000" w:firstRow="0" w:lastRow="0" w:firstColumn="1" w:lastColumn="0" w:oddVBand="0" w:evenVBand="0" w:oddHBand="0" w:evenHBand="0" w:firstRowFirstColumn="0" w:firstRowLastColumn="0" w:lastRowFirstColumn="0" w:lastRowLastColumn="0"/>
            <w:tcW w:w="10080" w:type="dxa"/>
            <w:gridSpan w:val="2"/>
          </w:tcPr>
          <w:p w14:paraId="75163435" w14:textId="6F83B4B8" w:rsidR="00263358" w:rsidRDefault="00C50FAC" w:rsidP="00C50FAC">
            <w:pPr>
              <w:tabs>
                <w:tab w:val="left" w:pos="630"/>
              </w:tabs>
              <w:jc w:val="center"/>
              <w:rPr>
                <w:rFonts w:eastAsia="Trebuchet MS" w:cs="Trebuchet MS"/>
                <w:bCs w:val="0"/>
                <w:color w:val="C00000"/>
                <w:sz w:val="16"/>
              </w:rPr>
            </w:pPr>
            <w:r w:rsidRPr="00AE5309">
              <w:rPr>
                <w:noProof/>
                <w:color w:val="0070C0"/>
                <w:lang w:eastAsia="en-US"/>
              </w:rPr>
              <w:drawing>
                <wp:anchor distT="0" distB="0" distL="114300" distR="114300" simplePos="0" relativeHeight="251659264" behindDoc="0" locked="0" layoutInCell="1" allowOverlap="1" wp14:anchorId="48AEAAB1" wp14:editId="548F816D">
                  <wp:simplePos x="0" y="0"/>
                  <wp:positionH relativeFrom="column">
                    <wp:posOffset>-68580</wp:posOffset>
                  </wp:positionH>
                  <wp:positionV relativeFrom="page">
                    <wp:posOffset>225425</wp:posOffset>
                  </wp:positionV>
                  <wp:extent cx="2844165" cy="527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p>
          <w:p w14:paraId="13A14075" w14:textId="757047E9" w:rsidR="00263358" w:rsidRPr="00263358" w:rsidRDefault="00263358" w:rsidP="00C50FAC">
            <w:pPr>
              <w:rPr>
                <w:rFonts w:eastAsia="Trebuchet MS" w:cs="Trebuchet MS"/>
                <w:sz w:val="16"/>
              </w:rPr>
            </w:pPr>
          </w:p>
          <w:p w14:paraId="28831595" w14:textId="330B1BDF" w:rsidR="00263358" w:rsidRPr="00263358" w:rsidRDefault="00263358" w:rsidP="00C50FAC">
            <w:pPr>
              <w:rPr>
                <w:rFonts w:eastAsia="Trebuchet MS" w:cs="Trebuchet MS"/>
                <w:sz w:val="16"/>
              </w:rPr>
            </w:pPr>
          </w:p>
          <w:p w14:paraId="6AFACC7A" w14:textId="5B9FB87B" w:rsidR="00263358" w:rsidRPr="00263358" w:rsidRDefault="00263358" w:rsidP="00C50FAC">
            <w:pPr>
              <w:rPr>
                <w:rFonts w:eastAsia="Trebuchet MS" w:cs="Trebuchet MS"/>
                <w:sz w:val="16"/>
              </w:rPr>
            </w:pPr>
          </w:p>
          <w:p w14:paraId="744FCA76" w14:textId="77777777" w:rsidR="00263358" w:rsidRPr="00263358" w:rsidRDefault="00263358" w:rsidP="00C50FAC">
            <w:pPr>
              <w:rPr>
                <w:rFonts w:eastAsia="Trebuchet MS" w:cs="Trebuchet MS"/>
                <w:sz w:val="16"/>
              </w:rPr>
            </w:pPr>
          </w:p>
          <w:p w14:paraId="7108731D" w14:textId="6FA54BAC" w:rsidR="00263358" w:rsidRDefault="00263358" w:rsidP="00C50FAC">
            <w:pPr>
              <w:rPr>
                <w:rFonts w:eastAsia="Trebuchet MS" w:cs="Trebuchet MS"/>
                <w:sz w:val="16"/>
              </w:rPr>
            </w:pPr>
          </w:p>
          <w:p w14:paraId="335500D1" w14:textId="589DDF73" w:rsidR="00ED797C" w:rsidRDefault="00ED797C" w:rsidP="00C50FAC">
            <w:pPr>
              <w:rPr>
                <w:rFonts w:eastAsia="Trebuchet MS" w:cs="Trebuchet MS"/>
                <w:sz w:val="16"/>
              </w:rPr>
            </w:pPr>
          </w:p>
          <w:p w14:paraId="23C9B4CF" w14:textId="0C2A2AC4" w:rsidR="00ED797C" w:rsidRPr="006B555B" w:rsidRDefault="00ED797C" w:rsidP="00C50FAC">
            <w:pPr>
              <w:rPr>
                <w:rFonts w:eastAsia="Trebuchet MS" w:cs="Trebuchet MS"/>
                <w:b w:val="0"/>
                <w:sz w:val="16"/>
              </w:rPr>
            </w:pPr>
          </w:p>
          <w:p w14:paraId="6F4FFBAB" w14:textId="77777777" w:rsidR="00ED797C" w:rsidRDefault="00263358" w:rsidP="00C50FAC">
            <w:pPr>
              <w:pStyle w:val="3SubheadAgenda"/>
              <w:rPr>
                <w:rFonts w:ascii="Franklin Gothic Book" w:hAnsi="Franklin Gothic Book"/>
                <w:color w:val="0070C0"/>
                <w:sz w:val="32"/>
              </w:rPr>
            </w:pPr>
            <w:r w:rsidRPr="00263358">
              <w:rPr>
                <w:rFonts w:ascii="Franklin Gothic Book" w:hAnsi="Franklin Gothic Book"/>
                <w:color w:val="0070C0"/>
                <w:sz w:val="32"/>
              </w:rPr>
              <w:t>COG WATER RESOURCES PROGRAM</w:t>
            </w:r>
          </w:p>
          <w:p w14:paraId="65174151" w14:textId="3C5B75E8" w:rsidR="00CB7159" w:rsidRDefault="00CB7159" w:rsidP="00C50FAC">
            <w:pPr>
              <w:pStyle w:val="3SubheadAgenda"/>
              <w:rPr>
                <w:rFonts w:ascii="Franklin Gothic Book" w:hAnsi="Franklin Gothic Book"/>
                <w:caps w:val="0"/>
                <w:sz w:val="20"/>
                <w:szCs w:val="20"/>
              </w:rPr>
            </w:pPr>
            <w:r>
              <w:rPr>
                <w:color w:val="0070C0"/>
                <w:sz w:val="36"/>
                <w:szCs w:val="28"/>
              </w:rPr>
              <w:t>General Water resources</w:t>
            </w:r>
            <w:r w:rsidR="00CC428E">
              <w:rPr>
                <w:color w:val="0070C0"/>
                <w:sz w:val="36"/>
                <w:szCs w:val="28"/>
              </w:rPr>
              <w:t xml:space="preserve"> </w:t>
            </w:r>
            <w:r w:rsidR="00ED797C">
              <w:rPr>
                <w:color w:val="0070C0"/>
                <w:sz w:val="36"/>
                <w:szCs w:val="28"/>
              </w:rPr>
              <w:t xml:space="preserve">Updates </w:t>
            </w:r>
            <w:r w:rsidRPr="00B1521D">
              <w:rPr>
                <w:rFonts w:ascii="Franklin Gothic Book" w:hAnsi="Franklin Gothic Book"/>
                <w:b w:val="0"/>
                <w:i/>
                <w:sz w:val="20"/>
                <w:szCs w:val="20"/>
              </w:rPr>
              <w:t>(</w:t>
            </w:r>
            <w:r w:rsidR="003C7D0D" w:rsidRPr="00B1521D">
              <w:rPr>
                <w:rFonts w:ascii="Franklin Gothic Book" w:hAnsi="Franklin Gothic Book"/>
                <w:b w:val="0"/>
                <w:i/>
                <w:caps w:val="0"/>
                <w:sz w:val="20"/>
                <w:szCs w:val="20"/>
              </w:rPr>
              <w:t>a</w:t>
            </w:r>
            <w:r w:rsidRPr="00B1521D">
              <w:rPr>
                <w:rFonts w:ascii="Franklin Gothic Book" w:hAnsi="Franklin Gothic Book"/>
                <w:b w:val="0"/>
                <w:i/>
                <w:caps w:val="0"/>
                <w:sz w:val="20"/>
                <w:szCs w:val="20"/>
              </w:rPr>
              <w:t xml:space="preserve">s of </w:t>
            </w:r>
            <w:r w:rsidR="00244B9C" w:rsidRPr="00B1521D">
              <w:rPr>
                <w:rFonts w:ascii="Franklin Gothic Book" w:hAnsi="Franklin Gothic Book"/>
                <w:b w:val="0"/>
                <w:i/>
                <w:caps w:val="0"/>
                <w:sz w:val="20"/>
                <w:szCs w:val="20"/>
              </w:rPr>
              <w:t>9/12</w:t>
            </w:r>
            <w:r w:rsidR="004C5D09" w:rsidRPr="00B1521D">
              <w:rPr>
                <w:rFonts w:ascii="Franklin Gothic Book" w:hAnsi="Franklin Gothic Book"/>
                <w:b w:val="0"/>
                <w:i/>
                <w:caps w:val="0"/>
                <w:sz w:val="20"/>
                <w:szCs w:val="20"/>
              </w:rPr>
              <w:t>/</w:t>
            </w:r>
            <w:r w:rsidRPr="00B1521D">
              <w:rPr>
                <w:rFonts w:ascii="Franklin Gothic Book" w:hAnsi="Franklin Gothic Book"/>
                <w:b w:val="0"/>
                <w:i/>
                <w:caps w:val="0"/>
                <w:sz w:val="20"/>
                <w:szCs w:val="20"/>
              </w:rPr>
              <w:t>18)</w:t>
            </w:r>
          </w:p>
          <w:p w14:paraId="70757505" w14:textId="77777777" w:rsidR="00CB7159" w:rsidRPr="00ED797C" w:rsidRDefault="00CB7159" w:rsidP="00C50FAC">
            <w:pPr>
              <w:pStyle w:val="5Presenter"/>
              <w:rPr>
                <w:sz w:val="20"/>
              </w:rPr>
            </w:pPr>
          </w:p>
          <w:p w14:paraId="492C1E79" w14:textId="6AC5E4F8" w:rsidR="00F06FF9" w:rsidRPr="006B555B" w:rsidRDefault="00CB7159" w:rsidP="00C50FAC">
            <w:pPr>
              <w:pStyle w:val="2Date"/>
              <w:jc w:val="left"/>
            </w:pPr>
            <w:r w:rsidRPr="003C7D0D">
              <w:rPr>
                <w:rFonts w:cs="ITCFranklinGothicStd-Hvy"/>
                <w:b w:val="0"/>
                <w:bCs w:val="0"/>
                <w:color w:val="auto"/>
                <w:szCs w:val="20"/>
              </w:rPr>
              <w:t>Updates</w:t>
            </w:r>
            <w:r w:rsidRPr="003C7D0D">
              <w:rPr>
                <w:rFonts w:eastAsia="Trebuchet MS" w:cs="Trebuchet MS"/>
                <w:b w:val="0"/>
                <w:bCs w:val="0"/>
                <w:color w:val="auto"/>
                <w:szCs w:val="20"/>
              </w:rPr>
              <w:t xml:space="preserve"> on work supported by COG’s RWQM Work Program and other water-related activities supported by COG’s Department of Environmental Programs</w:t>
            </w:r>
            <w:r w:rsidR="006B555B">
              <w:rPr>
                <w:rFonts w:eastAsia="Trebuchet MS" w:cs="Trebuchet MS"/>
                <w:b w:val="0"/>
                <w:bCs w:val="0"/>
                <w:color w:val="auto"/>
                <w:szCs w:val="20"/>
              </w:rPr>
              <w:t>.</w:t>
            </w:r>
          </w:p>
        </w:tc>
      </w:tr>
      <w:tr w:rsidR="00743D84" w:rsidRPr="00C72A2A" w14:paraId="2F3E8877" w14:textId="77777777" w:rsidTr="009C4742">
        <w:trPr>
          <w:gridAfter w:val="1"/>
          <w:cnfStyle w:val="000000100000" w:firstRow="0" w:lastRow="0" w:firstColumn="0" w:lastColumn="0" w:oddVBand="0" w:evenVBand="0" w:oddHBand="1" w:evenHBand="0" w:firstRowFirstColumn="0" w:firstRowLastColumn="0" w:lastRowFirstColumn="0" w:lastRowLastColumn="0"/>
          <w:wAfter w:w="153" w:type="dxa"/>
          <w:trHeight w:val="272"/>
        </w:trPr>
        <w:tc>
          <w:tcPr>
            <w:cnfStyle w:val="001000000000" w:firstRow="0" w:lastRow="0" w:firstColumn="1" w:lastColumn="0" w:oddVBand="0" w:evenVBand="0" w:oddHBand="0" w:evenHBand="0" w:firstRowFirstColumn="0" w:firstRowLastColumn="0" w:lastRowFirstColumn="0" w:lastRowLastColumn="0"/>
            <w:tcW w:w="7830" w:type="dxa"/>
            <w:shd w:val="clear" w:color="auto" w:fill="FBD4B4" w:themeFill="accent6" w:themeFillTint="66"/>
          </w:tcPr>
          <w:p w14:paraId="2D32F12A" w14:textId="4236FF29" w:rsidR="00F06FF9" w:rsidRPr="00C72A2A" w:rsidRDefault="00F06FF9" w:rsidP="00C50FAC">
            <w:pPr>
              <w:rPr>
                <w:rFonts w:eastAsia="Trebuchet MS" w:cs="Trebuchet MS"/>
                <w:color w:val="E36C0A" w:themeColor="accent6" w:themeShade="BF"/>
                <w:szCs w:val="22"/>
              </w:rPr>
            </w:pPr>
            <w:r w:rsidRPr="00C72A2A">
              <w:rPr>
                <w:rFonts w:eastAsia="Trebuchet MS" w:cs="Trebuchet MS"/>
                <w:color w:val="E36C0A" w:themeColor="accent6" w:themeShade="BF"/>
                <w:szCs w:val="22"/>
              </w:rPr>
              <w:t xml:space="preserve">Water Quality </w:t>
            </w:r>
          </w:p>
        </w:tc>
        <w:tc>
          <w:tcPr>
            <w:tcW w:w="2250" w:type="dxa"/>
            <w:shd w:val="clear" w:color="auto" w:fill="FBD4B4" w:themeFill="accent6" w:themeFillTint="66"/>
            <w:vAlign w:val="center"/>
          </w:tcPr>
          <w:p w14:paraId="165AAA28" w14:textId="77777777" w:rsidR="00F06FF9" w:rsidRPr="003C7D0D"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rPr>
            </w:pPr>
            <w:r w:rsidRPr="003C7D0D">
              <w:rPr>
                <w:rFonts w:eastAsia="Trebuchet MS" w:cs="Trebuchet MS"/>
                <w:b/>
                <w:color w:val="E36C0A" w:themeColor="accent6" w:themeShade="BF"/>
              </w:rPr>
              <w:t>COG Contact</w:t>
            </w:r>
          </w:p>
        </w:tc>
      </w:tr>
      <w:tr w:rsidR="00866B0B" w:rsidRPr="00C72A2A" w14:paraId="3CDDE3A6" w14:textId="77777777" w:rsidTr="009C4742">
        <w:trPr>
          <w:gridAfter w:val="1"/>
          <w:wAfter w:w="153" w:type="dxa"/>
          <w:trHeight w:val="272"/>
        </w:trPr>
        <w:tc>
          <w:tcPr>
            <w:cnfStyle w:val="001000000000" w:firstRow="0" w:lastRow="0" w:firstColumn="1" w:lastColumn="0" w:oddVBand="0" w:evenVBand="0" w:oddHBand="0" w:evenHBand="0" w:firstRowFirstColumn="0" w:firstRowLastColumn="0" w:lastRowFirstColumn="0" w:lastRowLastColumn="0"/>
            <w:tcW w:w="7830" w:type="dxa"/>
            <w:tcBorders>
              <w:bottom w:val="single" w:sz="2" w:space="0" w:color="FABF8F" w:themeColor="accent6" w:themeTint="99"/>
            </w:tcBorders>
            <w:vAlign w:val="center"/>
          </w:tcPr>
          <w:p w14:paraId="6D3984B0" w14:textId="77777777" w:rsidR="00B1521D" w:rsidRDefault="00B1521D" w:rsidP="001352DC">
            <w:pPr>
              <w:rPr>
                <w:sz w:val="24"/>
                <w:szCs w:val="24"/>
                <w:u w:val="single"/>
              </w:rPr>
            </w:pPr>
          </w:p>
          <w:p w14:paraId="3E3C4B28" w14:textId="446EE44F" w:rsidR="00AF2585" w:rsidRPr="009C4742" w:rsidRDefault="00AF2585" w:rsidP="001352DC">
            <w:pPr>
              <w:rPr>
                <w:sz w:val="24"/>
                <w:szCs w:val="24"/>
                <w:u w:val="single"/>
              </w:rPr>
            </w:pPr>
            <w:r w:rsidRPr="009C4742">
              <w:rPr>
                <w:sz w:val="24"/>
                <w:szCs w:val="24"/>
                <w:u w:val="single"/>
              </w:rPr>
              <w:t>ICPRB’s Potomac River Basin Comprehensive Water Resources Plan</w:t>
            </w:r>
          </w:p>
          <w:p w14:paraId="10DEB602" w14:textId="0E5B3BC4" w:rsidR="00396E57" w:rsidRDefault="00AF2585" w:rsidP="001352DC">
            <w:pPr>
              <w:rPr>
                <w:b w:val="0"/>
              </w:rPr>
            </w:pPr>
            <w:r w:rsidRPr="00AF2585">
              <w:rPr>
                <w:rFonts w:eastAsia="Times New Roman" w:cs="Times New Roman"/>
                <w:b w:val="0"/>
                <w:color w:val="202020"/>
                <w:szCs w:val="22"/>
              </w:rPr>
              <w:t>The Interstate Commission on the Potomac River Basin released publication</w:t>
            </w:r>
            <w:r>
              <w:rPr>
                <w:rFonts w:eastAsia="Times New Roman" w:cs="Times New Roman"/>
                <w:b w:val="0"/>
                <w:color w:val="202020"/>
                <w:szCs w:val="22"/>
              </w:rPr>
              <w:t xml:space="preserve"> of its</w:t>
            </w:r>
            <w:r w:rsidRPr="00AF2585">
              <w:rPr>
                <w:rFonts w:eastAsia="Times New Roman" w:cs="Times New Roman"/>
                <w:b w:val="0"/>
                <w:color w:val="202020"/>
                <w:szCs w:val="22"/>
              </w:rPr>
              <w:t xml:space="preserve"> </w:t>
            </w:r>
            <w:hyperlink r:id="rId12" w:tgtFrame="_blank" w:history="1">
              <w:r w:rsidRPr="00AF2585">
                <w:rPr>
                  <w:rStyle w:val="Hyperlink"/>
                  <w:rFonts w:eastAsia="Times New Roman" w:cs="Times New Roman"/>
                  <w:b w:val="0"/>
                  <w:color w:val="336699"/>
                  <w:szCs w:val="22"/>
                </w:rPr>
                <w:t>Potomac River Basin Comprehensive Water Resources Plan</w:t>
              </w:r>
            </w:hyperlink>
            <w:r w:rsidRPr="00AF2585">
              <w:rPr>
                <w:rFonts w:eastAsia="Times New Roman" w:cs="Times New Roman"/>
                <w:b w:val="0"/>
                <w:color w:val="202020"/>
                <w:szCs w:val="22"/>
              </w:rPr>
              <w:t>. The Plan addresses</w:t>
            </w:r>
            <w:r w:rsidR="0096061D">
              <w:rPr>
                <w:rFonts w:eastAsia="Times New Roman" w:cs="Times New Roman"/>
                <w:b w:val="0"/>
                <w:color w:val="202020"/>
                <w:szCs w:val="22"/>
              </w:rPr>
              <w:t xml:space="preserve"> the issues of improving Potomac</w:t>
            </w:r>
            <w:r w:rsidRPr="00AF2585">
              <w:rPr>
                <w:rFonts w:eastAsia="Times New Roman" w:cs="Times New Roman"/>
                <w:b w:val="0"/>
                <w:color w:val="202020"/>
                <w:szCs w:val="22"/>
              </w:rPr>
              <w:t xml:space="preserve"> water quality and ecological health,  ensuring reliable drinking water supplies, and land use management that is sustainable</w:t>
            </w:r>
            <w:r w:rsidR="0093675F">
              <w:rPr>
                <w:rFonts w:eastAsia="Times New Roman" w:cs="Times New Roman"/>
                <w:b w:val="0"/>
                <w:color w:val="202020"/>
                <w:szCs w:val="22"/>
              </w:rPr>
              <w:t>—</w:t>
            </w:r>
            <w:r w:rsidR="0093675F" w:rsidRPr="0093675F">
              <w:rPr>
                <w:b w:val="0"/>
              </w:rPr>
              <w:t>a “proactive, adaptive, and comprehensive water resources plan for the future.”</w:t>
            </w:r>
          </w:p>
          <w:p w14:paraId="23A76887" w14:textId="4CB4CFDA" w:rsidR="0093675F" w:rsidRPr="0093675F" w:rsidRDefault="0093675F" w:rsidP="001352DC">
            <w:pPr>
              <w:rPr>
                <w:rFonts w:ascii="Franklin Gothic Medium" w:hAnsi="Franklin Gothic Medium"/>
                <w:b w:val="0"/>
              </w:rPr>
            </w:pPr>
            <w:r w:rsidRPr="0093675F">
              <w:rPr>
                <w:rFonts w:ascii="Franklin Gothic Medium" w:hAnsi="Franklin Gothic Medium"/>
                <w:b w:val="0"/>
              </w:rPr>
              <w:t xml:space="preserve">Link to Executive Summary:  </w:t>
            </w:r>
            <w:hyperlink r:id="rId13" w:history="1">
              <w:r w:rsidR="009C4742" w:rsidRPr="009C4742">
                <w:rPr>
                  <w:rStyle w:val="Hyperlink"/>
                  <w:rFonts w:ascii="Franklin Gothic Medium" w:hAnsi="Franklin Gothic Medium"/>
                  <w:b w:val="0"/>
                </w:rPr>
                <w:t>https://www.potomacriver.org/wp-content/uploads/2018/06/Comp_Plan_Executive_Summary.pdf</w:t>
              </w:r>
            </w:hyperlink>
          </w:p>
          <w:p w14:paraId="2DAF5D08" w14:textId="07640884" w:rsidR="0093675F" w:rsidRPr="00AF2585" w:rsidRDefault="0093675F" w:rsidP="001352DC">
            <w:pPr>
              <w:rPr>
                <w:b w:val="0"/>
                <w:szCs w:val="22"/>
                <w:u w:val="single"/>
              </w:rPr>
            </w:pPr>
          </w:p>
        </w:tc>
        <w:tc>
          <w:tcPr>
            <w:tcW w:w="2250" w:type="dxa"/>
            <w:tcBorders>
              <w:bottom w:val="single" w:sz="2" w:space="0" w:color="FABF8F" w:themeColor="accent6" w:themeTint="99"/>
            </w:tcBorders>
          </w:tcPr>
          <w:p w14:paraId="280A7863" w14:textId="77777777" w:rsidR="00866B0B" w:rsidRDefault="00866B0B"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4037D9FF" w14:textId="0F5169B8" w:rsidR="00866B0B" w:rsidRPr="005B486B" w:rsidRDefault="00866B0B"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Heidi Bonnaffon</w:t>
            </w:r>
          </w:p>
          <w:p w14:paraId="39B2E015" w14:textId="77777777" w:rsidR="00866B0B" w:rsidRPr="005B486B" w:rsidRDefault="00866B0B"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(202) 962-3216</w:t>
            </w:r>
          </w:p>
          <w:p w14:paraId="3B90CB8E" w14:textId="3EA92DB0" w:rsidR="00866B0B" w:rsidRPr="00C72A2A" w:rsidRDefault="000B4A01"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hyperlink r:id="rId14" w:history="1">
              <w:r w:rsidR="00866B0B" w:rsidRPr="00AD38D9">
                <w:rPr>
                  <w:rStyle w:val="Hyperlink"/>
                  <w:rFonts w:eastAsia="Trebuchet MS" w:cs="Trebuchet MS"/>
                  <w:sz w:val="20"/>
                </w:rPr>
                <w:t>hbonnaffon@mwcog.org</w:t>
              </w:r>
            </w:hyperlink>
          </w:p>
        </w:tc>
      </w:tr>
      <w:tr w:rsidR="00F06FF9" w:rsidRPr="00C72A2A" w14:paraId="6C9BFA7D" w14:textId="77777777" w:rsidTr="009C4742">
        <w:trPr>
          <w:gridAfter w:val="1"/>
          <w:cnfStyle w:val="000000100000" w:firstRow="0" w:lastRow="0" w:firstColumn="0" w:lastColumn="0" w:oddVBand="0" w:evenVBand="0" w:oddHBand="1" w:evenHBand="0" w:firstRowFirstColumn="0" w:firstRowLastColumn="0" w:lastRowFirstColumn="0" w:lastRowLastColumn="0"/>
          <w:wAfter w:w="153" w:type="dxa"/>
          <w:trHeight w:val="175"/>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vAlign w:val="center"/>
          </w:tcPr>
          <w:p w14:paraId="005A5303" w14:textId="77777777" w:rsidR="00B1521D" w:rsidRDefault="00B1521D" w:rsidP="001352DC">
            <w:pPr>
              <w:rPr>
                <w:szCs w:val="22"/>
                <w:u w:val="single"/>
              </w:rPr>
            </w:pPr>
          </w:p>
          <w:p w14:paraId="18524D41" w14:textId="52A4338C" w:rsidR="007D7665" w:rsidRDefault="007D7665" w:rsidP="001352DC">
            <w:pPr>
              <w:rPr>
                <w:b w:val="0"/>
                <w:szCs w:val="22"/>
              </w:rPr>
            </w:pPr>
            <w:r w:rsidRPr="009C4742">
              <w:rPr>
                <w:sz w:val="24"/>
                <w:szCs w:val="22"/>
                <w:u w:val="single"/>
              </w:rPr>
              <w:t>DEA Drug Take Back Day is October 27, 2018</w:t>
            </w:r>
            <w:r w:rsidR="004C5D09" w:rsidRPr="004E4CE1">
              <w:rPr>
                <w:b w:val="0"/>
                <w:szCs w:val="22"/>
                <w:u w:val="single"/>
              </w:rPr>
              <w:br/>
            </w:r>
            <w:r>
              <w:rPr>
                <w:b w:val="0"/>
                <w:szCs w:val="22"/>
              </w:rPr>
              <w:t xml:space="preserve">The next DEA </w:t>
            </w:r>
            <w:hyperlink r:id="rId15" w:history="1">
              <w:r w:rsidRPr="007D7665">
                <w:rPr>
                  <w:rStyle w:val="Hyperlink"/>
                  <w:b w:val="0"/>
                  <w:bCs w:val="0"/>
                  <w:szCs w:val="22"/>
                </w:rPr>
                <w:t>Drug Take Back Day</w:t>
              </w:r>
            </w:hyperlink>
            <w:r w:rsidR="00184DAF">
              <w:rPr>
                <w:b w:val="0"/>
                <w:szCs w:val="22"/>
              </w:rPr>
              <w:t xml:space="preserve"> is October 27, 10:00 a.m.-2:00 pm. R</w:t>
            </w:r>
            <w:r>
              <w:rPr>
                <w:b w:val="0"/>
                <w:szCs w:val="22"/>
              </w:rPr>
              <w:t xml:space="preserve">esidents </w:t>
            </w:r>
            <w:r w:rsidR="00184DAF">
              <w:rPr>
                <w:b w:val="0"/>
                <w:szCs w:val="22"/>
              </w:rPr>
              <w:t xml:space="preserve">protect our source water by not flushing unwanted medications; they </w:t>
            </w:r>
            <w:r>
              <w:rPr>
                <w:b w:val="0"/>
                <w:szCs w:val="22"/>
              </w:rPr>
              <w:t xml:space="preserve">can drop off unwanted medications at designated collection sites. </w:t>
            </w:r>
            <w:r w:rsidR="00184DAF">
              <w:rPr>
                <w:b w:val="0"/>
                <w:szCs w:val="22"/>
              </w:rPr>
              <w:t xml:space="preserve"> </w:t>
            </w:r>
          </w:p>
          <w:p w14:paraId="5FF0D210" w14:textId="57C655FA" w:rsidR="00B770FE" w:rsidRDefault="007D7665" w:rsidP="001352DC">
            <w:pPr>
              <w:rPr>
                <w:b w:val="0"/>
                <w:szCs w:val="22"/>
              </w:rPr>
            </w:pPr>
            <w:r>
              <w:rPr>
                <w:b w:val="0"/>
                <w:szCs w:val="22"/>
              </w:rPr>
              <w:br/>
              <w:t xml:space="preserve">COG’s Protect Your Pipes and the DEA also </w:t>
            </w:r>
            <w:r w:rsidR="00184DAF">
              <w:rPr>
                <w:b w:val="0"/>
                <w:szCs w:val="22"/>
              </w:rPr>
              <w:t>list</w:t>
            </w:r>
            <w:r>
              <w:rPr>
                <w:b w:val="0"/>
                <w:szCs w:val="22"/>
              </w:rPr>
              <w:t xml:space="preserve"> </w:t>
            </w:r>
            <w:r w:rsidRPr="00B1521D">
              <w:rPr>
                <w:szCs w:val="22"/>
              </w:rPr>
              <w:t>year-round permanent drop boxes</w:t>
            </w:r>
            <w:r>
              <w:rPr>
                <w:b w:val="0"/>
                <w:szCs w:val="22"/>
              </w:rPr>
              <w:t xml:space="preserve">. To </w:t>
            </w:r>
            <w:r w:rsidR="00184DAF">
              <w:rPr>
                <w:b w:val="0"/>
                <w:szCs w:val="22"/>
              </w:rPr>
              <w:t>search the permanent</w:t>
            </w:r>
            <w:r>
              <w:rPr>
                <w:b w:val="0"/>
                <w:szCs w:val="22"/>
              </w:rPr>
              <w:t xml:space="preserve"> drop off locations, visit:</w:t>
            </w:r>
          </w:p>
          <w:p w14:paraId="22DE9927" w14:textId="2075877E" w:rsidR="007D7665" w:rsidRPr="007D7665" w:rsidRDefault="000B4A01" w:rsidP="001352DC">
            <w:pPr>
              <w:rPr>
                <w:rFonts w:ascii="Franklin Gothic Medium" w:hAnsi="Franklin Gothic Medium"/>
                <w:b w:val="0"/>
                <w:szCs w:val="22"/>
              </w:rPr>
            </w:pPr>
            <w:hyperlink r:id="rId16" w:history="1">
              <w:r w:rsidR="007D7665" w:rsidRPr="007D7665">
                <w:rPr>
                  <w:rStyle w:val="Hyperlink"/>
                  <w:rFonts w:ascii="Franklin Gothic Medium" w:hAnsi="Franklin Gothic Medium"/>
                  <w:b w:val="0"/>
                  <w:szCs w:val="22"/>
                </w:rPr>
                <w:t>https://www.protectyourpipes.org/medication/</w:t>
              </w:r>
            </w:hyperlink>
            <w:bookmarkStart w:id="0" w:name="_GoBack"/>
            <w:bookmarkEnd w:id="0"/>
          </w:p>
          <w:p w14:paraId="3286572D" w14:textId="36150967" w:rsidR="007D7665" w:rsidRDefault="007D7665" w:rsidP="001352DC">
            <w:pPr>
              <w:rPr>
                <w:rFonts w:ascii="Franklin Gothic Medium" w:hAnsi="Franklin Gothic Medium"/>
                <w:b w:val="0"/>
                <w:szCs w:val="22"/>
              </w:rPr>
            </w:pPr>
          </w:p>
          <w:p w14:paraId="5B3219AF" w14:textId="77777777" w:rsidR="000B4A01" w:rsidRPr="000B4A01" w:rsidRDefault="000B4A01" w:rsidP="000B4A01">
            <w:pPr>
              <w:rPr>
                <w:rFonts w:ascii="Calibri" w:hAnsi="Calibri"/>
                <w:b w:val="0"/>
                <w:bCs w:val="0"/>
              </w:rPr>
            </w:pPr>
            <w:r w:rsidRPr="000B4A01">
              <w:rPr>
                <w:b w:val="0"/>
                <w:bCs w:val="0"/>
              </w:rPr>
              <w:t>Saturday, October 27 (10:00-2:00) is  </w:t>
            </w:r>
            <w:hyperlink r:id="rId17" w:history="1">
              <w:r w:rsidRPr="000B4A01">
                <w:rPr>
                  <w:rStyle w:val="Hyperlink"/>
                  <w:b w:val="0"/>
                  <w:bCs w:val="0"/>
                </w:rPr>
                <w:t>DEA Drug Take Back Day</w:t>
              </w:r>
            </w:hyperlink>
            <w:r w:rsidRPr="000B4A01">
              <w:rPr>
                <w:b w:val="0"/>
                <w:bCs w:val="0"/>
              </w:rPr>
              <w:t xml:space="preserve"> with numerous sites around the region open to collect unwanted medications It is a great way to encourage the public to safely get rid of unwanted medications, and to not flush medications (i.e., protect their source water). </w:t>
            </w:r>
          </w:p>
          <w:p w14:paraId="2C1032C1" w14:textId="77777777" w:rsidR="000B4A01" w:rsidRPr="000B4A01" w:rsidRDefault="000B4A01" w:rsidP="000B4A01">
            <w:pPr>
              <w:rPr>
                <w:b w:val="0"/>
                <w:bCs w:val="0"/>
              </w:rPr>
            </w:pPr>
            <w:r w:rsidRPr="000B4A01">
              <w:rPr>
                <w:b w:val="0"/>
                <w:bCs w:val="0"/>
              </w:rPr>
              <w:t xml:space="preserve">Alternatively, the public can dispose of medications </w:t>
            </w:r>
            <w:r w:rsidRPr="000B4A01">
              <w:rPr>
                <w:b w:val="0"/>
                <w:bCs w:val="0"/>
                <w:i/>
                <w:iCs/>
              </w:rPr>
              <w:t>every day</w:t>
            </w:r>
            <w:r w:rsidRPr="000B4A01">
              <w:rPr>
                <w:b w:val="0"/>
                <w:bCs w:val="0"/>
              </w:rPr>
              <w:t xml:space="preserve"> via permanent drop boxes. To locate drop boxes in Metropolitan Washington visit </w:t>
            </w:r>
            <w:hyperlink r:id="rId18" w:history="1">
              <w:r w:rsidRPr="000B4A01">
                <w:rPr>
                  <w:rStyle w:val="Hyperlink"/>
                  <w:b w:val="0"/>
                  <w:bCs w:val="0"/>
                </w:rPr>
                <w:t>https://www.protectyourpipes.org/medications/</w:t>
              </w:r>
            </w:hyperlink>
            <w:r w:rsidRPr="000B4A01">
              <w:rPr>
                <w:b w:val="0"/>
                <w:bCs w:val="0"/>
              </w:rPr>
              <w:t xml:space="preserve"> </w:t>
            </w:r>
          </w:p>
          <w:p w14:paraId="60167F58" w14:textId="0477EA56" w:rsidR="000B4A01" w:rsidRPr="000B4A01" w:rsidRDefault="000B4A01" w:rsidP="000B4A01">
            <w:pPr>
              <w:rPr>
                <w:rFonts w:ascii="Franklin Gothic Medium" w:hAnsi="Franklin Gothic Medium"/>
                <w:b w:val="0"/>
                <w:bCs w:val="0"/>
                <w:szCs w:val="22"/>
              </w:rPr>
            </w:pPr>
            <w:r w:rsidRPr="000B4A01">
              <w:rPr>
                <w:b w:val="0"/>
                <w:bCs w:val="0"/>
              </w:rPr>
              <w:t>The DEA also has a webpage with a search function that allows the public to put in their zip code and find the nearest pharmacy that has drug drop off boxes:</w:t>
            </w:r>
          </w:p>
          <w:bookmarkStart w:id="1" w:name="_Hlk524528713"/>
          <w:p w14:paraId="3446F7CE" w14:textId="7CE652BD" w:rsidR="007D7665" w:rsidRPr="00B1521D" w:rsidRDefault="00925148" w:rsidP="00C50FAC">
            <w:pPr>
              <w:rPr>
                <w:rStyle w:val="Hyperlink"/>
                <w:rFonts w:ascii="Franklin Gothic Medium" w:hAnsi="Franklin Gothic Medium"/>
                <w:color w:val="0070C0"/>
                <w:szCs w:val="24"/>
              </w:rPr>
            </w:pPr>
            <w:r w:rsidRPr="00B1521D">
              <w:rPr>
                <w:sz w:val="24"/>
                <w:szCs w:val="22"/>
              </w:rPr>
              <w:fldChar w:fldCharType="begin"/>
            </w:r>
            <w:r w:rsidRPr="00B1521D">
              <w:rPr>
                <w:color w:val="0070C0"/>
                <w:sz w:val="24"/>
                <w:szCs w:val="22"/>
              </w:rPr>
              <w:instrText xml:space="preserve"> HYPERLINK "https://apps.deadiversion.usdoj.gov/pubdispsearch/spring/main?execution=e1s1" </w:instrText>
            </w:r>
            <w:r w:rsidRPr="00B1521D">
              <w:rPr>
                <w:sz w:val="24"/>
                <w:szCs w:val="22"/>
              </w:rPr>
              <w:fldChar w:fldCharType="separate"/>
            </w:r>
            <w:r w:rsidR="007D7665" w:rsidRPr="00B1521D">
              <w:rPr>
                <w:rStyle w:val="Hyperlink"/>
                <w:rFonts w:ascii="Franklin Gothic Medium" w:hAnsi="Franklin Gothic Medium"/>
                <w:b w:val="0"/>
                <w:color w:val="0070C0"/>
                <w:szCs w:val="24"/>
              </w:rPr>
              <w:t>https://apps.deadiversion.usdoj.gov/pubdispsearch/spring/main?execution=e1s1</w:t>
            </w:r>
            <w:r w:rsidRPr="00B1521D">
              <w:rPr>
                <w:rStyle w:val="Hyperlink"/>
                <w:rFonts w:ascii="Franklin Gothic Medium" w:hAnsi="Franklin Gothic Medium"/>
                <w:color w:val="0070C0"/>
                <w:szCs w:val="24"/>
              </w:rPr>
              <w:fldChar w:fldCharType="end"/>
            </w:r>
          </w:p>
          <w:bookmarkEnd w:id="1"/>
          <w:p w14:paraId="152FC4EE" w14:textId="242F42B4" w:rsidR="008F72E1" w:rsidRPr="00757AA0" w:rsidRDefault="008F72E1" w:rsidP="00A07DB2">
            <w:pPr>
              <w:pStyle w:val="ListParagraph"/>
              <w:ind w:left="0"/>
              <w:rPr>
                <w:b w:val="0"/>
                <w:sz w:val="20"/>
              </w:rPr>
            </w:pPr>
          </w:p>
        </w:tc>
        <w:tc>
          <w:tcPr>
            <w:tcW w:w="2250" w:type="dxa"/>
            <w:shd w:val="clear" w:color="auto" w:fill="auto"/>
          </w:tcPr>
          <w:p w14:paraId="64A2A647" w14:textId="77777777" w:rsidR="00F06FF9" w:rsidRDefault="00F06FF9" w:rsidP="00C50FAC">
            <w:pPr>
              <w:cnfStyle w:val="000000100000" w:firstRow="0" w:lastRow="0" w:firstColumn="0" w:lastColumn="0" w:oddVBand="0" w:evenVBand="0" w:oddHBand="1" w:evenHBand="0" w:firstRowFirstColumn="0" w:firstRowLastColumn="0" w:lastRowFirstColumn="0" w:lastRowLastColumn="0"/>
              <w:rPr>
                <w:sz w:val="20"/>
              </w:rPr>
            </w:pPr>
          </w:p>
          <w:p w14:paraId="3A09FF5F" w14:textId="77777777" w:rsidR="007D7665" w:rsidRPr="005B486B" w:rsidRDefault="007D7665" w:rsidP="007D7665">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5B486B">
              <w:rPr>
                <w:rFonts w:eastAsia="Trebuchet MS" w:cs="Trebuchet MS"/>
                <w:sz w:val="20"/>
              </w:rPr>
              <w:t>Heidi Bonnaffon</w:t>
            </w:r>
          </w:p>
          <w:p w14:paraId="2C96A7D2" w14:textId="77777777" w:rsidR="007D7665" w:rsidRPr="005B486B" w:rsidRDefault="007D7665" w:rsidP="007D7665">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5B486B">
              <w:rPr>
                <w:rFonts w:eastAsia="Trebuchet MS" w:cs="Trebuchet MS"/>
                <w:sz w:val="20"/>
              </w:rPr>
              <w:t>(202) 962-3216</w:t>
            </w:r>
          </w:p>
          <w:p w14:paraId="4ED1E2BF" w14:textId="2AB0E1A2" w:rsidR="00F06FF9" w:rsidRDefault="000B4A01" w:rsidP="007D7665">
            <w:pPr>
              <w:cnfStyle w:val="000000100000" w:firstRow="0" w:lastRow="0" w:firstColumn="0" w:lastColumn="0" w:oddVBand="0" w:evenVBand="0" w:oddHBand="1" w:evenHBand="0" w:firstRowFirstColumn="0" w:firstRowLastColumn="0" w:lastRowFirstColumn="0" w:lastRowLastColumn="0"/>
              <w:rPr>
                <w:sz w:val="20"/>
              </w:rPr>
            </w:pPr>
            <w:hyperlink r:id="rId19" w:history="1">
              <w:r w:rsidR="007D7665" w:rsidRPr="00AD38D9">
                <w:rPr>
                  <w:rStyle w:val="Hyperlink"/>
                  <w:rFonts w:eastAsia="Trebuchet MS" w:cs="Trebuchet MS"/>
                  <w:sz w:val="20"/>
                </w:rPr>
                <w:t>hbonnaffon@mwcog.org</w:t>
              </w:r>
            </w:hyperlink>
          </w:p>
          <w:p w14:paraId="1E5C82C4" w14:textId="5E116481" w:rsidR="00FD31CC" w:rsidRDefault="00FD31CC" w:rsidP="00C50FAC">
            <w:pPr>
              <w:cnfStyle w:val="000000100000" w:firstRow="0" w:lastRow="0" w:firstColumn="0" w:lastColumn="0" w:oddVBand="0" w:evenVBand="0" w:oddHBand="1" w:evenHBand="0" w:firstRowFirstColumn="0" w:firstRowLastColumn="0" w:lastRowFirstColumn="0" w:lastRowLastColumn="0"/>
              <w:rPr>
                <w:rStyle w:val="Hyperlink"/>
                <w:sz w:val="20"/>
              </w:rPr>
            </w:pPr>
          </w:p>
          <w:p w14:paraId="5C4997C1" w14:textId="0E4FC0BA" w:rsidR="00FD31CC" w:rsidRDefault="00FD31CC" w:rsidP="00C50FAC">
            <w:pPr>
              <w:cnfStyle w:val="000000100000" w:firstRow="0" w:lastRow="0" w:firstColumn="0" w:lastColumn="0" w:oddVBand="0" w:evenVBand="0" w:oddHBand="1" w:evenHBand="0" w:firstRowFirstColumn="0" w:firstRowLastColumn="0" w:lastRowFirstColumn="0" w:lastRowLastColumn="0"/>
              <w:rPr>
                <w:rStyle w:val="Hyperlink"/>
                <w:sz w:val="20"/>
              </w:rPr>
            </w:pPr>
          </w:p>
          <w:p w14:paraId="24A14B7B" w14:textId="5AD97218" w:rsidR="00FD31CC" w:rsidRDefault="00FD31CC" w:rsidP="00C50FAC">
            <w:pPr>
              <w:cnfStyle w:val="000000100000" w:firstRow="0" w:lastRow="0" w:firstColumn="0" w:lastColumn="0" w:oddVBand="0" w:evenVBand="0" w:oddHBand="1" w:evenHBand="0" w:firstRowFirstColumn="0" w:firstRowLastColumn="0" w:lastRowFirstColumn="0" w:lastRowLastColumn="0"/>
              <w:rPr>
                <w:rStyle w:val="Hyperlink"/>
                <w:sz w:val="20"/>
              </w:rPr>
            </w:pPr>
          </w:p>
          <w:p w14:paraId="616B4DFE" w14:textId="3F9ACD18" w:rsidR="00F06FF9" w:rsidRPr="00C72A2A"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tc>
      </w:tr>
      <w:tr w:rsidR="006B555B" w:rsidRPr="00C72A2A" w14:paraId="5095D22C" w14:textId="77777777" w:rsidTr="009C4742">
        <w:trPr>
          <w:gridAfter w:val="1"/>
          <w:wAfter w:w="153" w:type="dxa"/>
          <w:trHeight w:val="147"/>
        </w:trPr>
        <w:tc>
          <w:tcPr>
            <w:cnfStyle w:val="001000000000" w:firstRow="0" w:lastRow="0" w:firstColumn="1" w:lastColumn="0" w:oddVBand="0" w:evenVBand="0" w:oddHBand="0" w:evenHBand="0" w:firstRowFirstColumn="0" w:firstRowLastColumn="0" w:lastRowFirstColumn="0" w:lastRowLastColumn="0"/>
            <w:tcW w:w="7830" w:type="dxa"/>
            <w:shd w:val="clear" w:color="auto" w:fill="FBD4B4" w:themeFill="accent6" w:themeFillTint="66"/>
          </w:tcPr>
          <w:p w14:paraId="36E578DC" w14:textId="77777777" w:rsidR="00F06FF9" w:rsidRPr="007D2EAF" w:rsidRDefault="00F06FF9" w:rsidP="00C50FAC">
            <w:pPr>
              <w:jc w:val="both"/>
              <w:rPr>
                <w:rFonts w:eastAsia="Trebuchet MS" w:cs="Trebuchet MS"/>
                <w:color w:val="E36C0A" w:themeColor="accent6" w:themeShade="BF"/>
                <w:sz w:val="24"/>
                <w:szCs w:val="24"/>
              </w:rPr>
            </w:pPr>
            <w:r>
              <w:rPr>
                <w:rFonts w:eastAsia="Trebuchet MS" w:cs="Trebuchet MS"/>
                <w:color w:val="E36C0A" w:themeColor="accent6" w:themeShade="BF"/>
                <w:sz w:val="24"/>
                <w:szCs w:val="24"/>
              </w:rPr>
              <w:t>Wastewater</w:t>
            </w:r>
          </w:p>
        </w:tc>
        <w:tc>
          <w:tcPr>
            <w:tcW w:w="2250" w:type="dxa"/>
            <w:shd w:val="clear" w:color="auto" w:fill="FBD4B4" w:themeFill="accent6" w:themeFillTint="66"/>
          </w:tcPr>
          <w:p w14:paraId="1C5A55AF" w14:textId="69B88F29" w:rsidR="00F06FF9" w:rsidRPr="00C72A2A" w:rsidRDefault="00CC428E"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3C7D0D">
              <w:rPr>
                <w:rFonts w:eastAsia="Trebuchet MS" w:cs="Trebuchet MS"/>
                <w:b/>
                <w:color w:val="E36C0A" w:themeColor="accent6" w:themeShade="BF"/>
              </w:rPr>
              <w:t>COG Contact</w:t>
            </w:r>
          </w:p>
        </w:tc>
      </w:tr>
      <w:tr w:rsidR="00CC428E" w:rsidRPr="00C72A2A" w14:paraId="0F372A91" w14:textId="77777777" w:rsidTr="009C4742">
        <w:trPr>
          <w:gridAfter w:val="1"/>
          <w:cnfStyle w:val="000000100000" w:firstRow="0" w:lastRow="0" w:firstColumn="0" w:lastColumn="0" w:oddVBand="0" w:evenVBand="0" w:oddHBand="1" w:evenHBand="0" w:firstRowFirstColumn="0" w:firstRowLastColumn="0" w:lastRowFirstColumn="0" w:lastRowLastColumn="0"/>
          <w:wAfter w:w="153" w:type="dxa"/>
          <w:trHeight w:val="147"/>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vAlign w:val="center"/>
          </w:tcPr>
          <w:p w14:paraId="698994F6" w14:textId="77777777" w:rsidR="00B1521D" w:rsidRDefault="00B1521D" w:rsidP="009B2204">
            <w:pPr>
              <w:pStyle w:val="NormalWeb"/>
              <w:spacing w:before="0" w:beforeAutospacing="0" w:after="0" w:afterAutospacing="0"/>
              <w:rPr>
                <w:rFonts w:ascii="Franklin Gothic Book" w:hAnsi="Franklin Gothic Book"/>
                <w:sz w:val="22"/>
                <w:szCs w:val="22"/>
                <w:u w:val="single"/>
              </w:rPr>
            </w:pPr>
          </w:p>
          <w:p w14:paraId="5C55065A" w14:textId="79B75AFA" w:rsidR="00B1521D" w:rsidRPr="009C4742" w:rsidRDefault="009B2204" w:rsidP="009B2204">
            <w:pPr>
              <w:pStyle w:val="NormalWeb"/>
              <w:spacing w:before="0" w:beforeAutospacing="0" w:after="0" w:afterAutospacing="0"/>
              <w:rPr>
                <w:rFonts w:ascii="Franklin Gothic Book" w:hAnsi="Franklin Gothic Book"/>
                <w:szCs w:val="22"/>
                <w:u w:val="single"/>
              </w:rPr>
            </w:pPr>
            <w:r w:rsidRPr="009C4742">
              <w:rPr>
                <w:rFonts w:ascii="Franklin Gothic Book" w:hAnsi="Franklin Gothic Book"/>
                <w:szCs w:val="22"/>
                <w:u w:val="single"/>
              </w:rPr>
              <w:t>BPSA</w:t>
            </w:r>
            <w:r w:rsidR="00B1521D" w:rsidRPr="009C4742">
              <w:rPr>
                <w:rFonts w:ascii="Franklin Gothic Book" w:hAnsi="Franklin Gothic Book"/>
                <w:szCs w:val="22"/>
                <w:u w:val="single"/>
              </w:rPr>
              <w:t>/RWFFM</w:t>
            </w:r>
            <w:r w:rsidRPr="009C4742">
              <w:rPr>
                <w:rFonts w:ascii="Franklin Gothic Book" w:hAnsi="Franklin Gothic Book"/>
                <w:szCs w:val="22"/>
                <w:u w:val="single"/>
              </w:rPr>
              <w:t xml:space="preserve"> </w:t>
            </w:r>
            <w:r w:rsidR="00B1521D" w:rsidRPr="009C4742">
              <w:rPr>
                <w:rFonts w:ascii="Franklin Gothic Book" w:hAnsi="Franklin Gothic Book"/>
                <w:szCs w:val="22"/>
                <w:u w:val="single"/>
              </w:rPr>
              <w:t xml:space="preserve">Wastewater </w:t>
            </w:r>
            <w:r w:rsidRPr="009C4742">
              <w:rPr>
                <w:rFonts w:ascii="Franklin Gothic Book" w:hAnsi="Franklin Gothic Book"/>
                <w:szCs w:val="22"/>
                <w:u w:val="single"/>
              </w:rPr>
              <w:t xml:space="preserve">Flow </w:t>
            </w:r>
            <w:r w:rsidR="00B1521D" w:rsidRPr="009C4742">
              <w:rPr>
                <w:rFonts w:ascii="Franklin Gothic Book" w:hAnsi="Franklin Gothic Book"/>
                <w:szCs w:val="22"/>
                <w:u w:val="single"/>
              </w:rPr>
              <w:t xml:space="preserve">Projection </w:t>
            </w:r>
            <w:r w:rsidRPr="009C4742">
              <w:rPr>
                <w:rFonts w:ascii="Franklin Gothic Book" w:hAnsi="Franklin Gothic Book"/>
                <w:szCs w:val="22"/>
                <w:u w:val="single"/>
              </w:rPr>
              <w:t>Methodology Assessment</w:t>
            </w:r>
          </w:p>
          <w:p w14:paraId="4EF53414" w14:textId="463C4B6C" w:rsidR="009B2204" w:rsidRPr="00244B9C" w:rsidRDefault="009B2204" w:rsidP="009B2204">
            <w:pPr>
              <w:pStyle w:val="NormalWeb"/>
              <w:spacing w:before="0" w:beforeAutospacing="0" w:after="0" w:afterAutospacing="0"/>
              <w:rPr>
                <w:rFonts w:ascii="Franklin Gothic Book" w:hAnsi="Franklin Gothic Book"/>
                <w:b w:val="0"/>
                <w:bCs w:val="0"/>
                <w:sz w:val="22"/>
                <w:szCs w:val="22"/>
              </w:rPr>
            </w:pPr>
            <w:r w:rsidRPr="00244B9C">
              <w:rPr>
                <w:rFonts w:ascii="Franklin Gothic Book" w:hAnsi="Franklin Gothic Book"/>
                <w:b w:val="0"/>
                <w:bCs w:val="0"/>
                <w:sz w:val="22"/>
                <w:szCs w:val="22"/>
              </w:rPr>
              <w:t xml:space="preserve">COG staff met with </w:t>
            </w:r>
            <w:r w:rsidR="00B1521D">
              <w:rPr>
                <w:rFonts w:ascii="Franklin Gothic Book" w:hAnsi="Franklin Gothic Book"/>
                <w:b w:val="0"/>
                <w:bCs w:val="0"/>
                <w:sz w:val="22"/>
                <w:szCs w:val="22"/>
              </w:rPr>
              <w:t xml:space="preserve">DC Water and their consultant in August to initiate this project – which will assess the existing model and inputs and determine what updates or changes may be need to the methodology.  A scope of work for this project is being refined, and the </w:t>
            </w:r>
            <w:r w:rsidRPr="00244B9C">
              <w:rPr>
                <w:rFonts w:ascii="Franklin Gothic Book" w:hAnsi="Franklin Gothic Book"/>
                <w:b w:val="0"/>
                <w:bCs w:val="0"/>
                <w:sz w:val="22"/>
                <w:szCs w:val="22"/>
              </w:rPr>
              <w:t xml:space="preserve">study is estimated to </w:t>
            </w:r>
            <w:r w:rsidR="00B1521D">
              <w:rPr>
                <w:rFonts w:ascii="Franklin Gothic Book" w:hAnsi="Franklin Gothic Book"/>
                <w:b w:val="0"/>
                <w:bCs w:val="0"/>
                <w:sz w:val="22"/>
                <w:szCs w:val="22"/>
              </w:rPr>
              <w:t>completed be in February of 2019.</w:t>
            </w:r>
          </w:p>
          <w:p w14:paraId="468AA9F0" w14:textId="59789D0F" w:rsidR="008A3AA0" w:rsidRDefault="008A3AA0" w:rsidP="001352DC">
            <w:pPr>
              <w:rPr>
                <w:rFonts w:eastAsia="Calibri" w:cs="Calibri"/>
                <w:b w:val="0"/>
                <w:szCs w:val="22"/>
                <w:lang w:eastAsia="en-US"/>
              </w:rPr>
            </w:pPr>
          </w:p>
          <w:p w14:paraId="032E2C68" w14:textId="6EB5BC19" w:rsidR="00730823" w:rsidRPr="009C4742" w:rsidRDefault="00730823" w:rsidP="001352DC">
            <w:pPr>
              <w:rPr>
                <w:rFonts w:eastAsia="Calibri" w:cs="Calibri"/>
                <w:bCs w:val="0"/>
                <w:sz w:val="24"/>
                <w:szCs w:val="22"/>
                <w:u w:val="single"/>
                <w:lang w:eastAsia="en-US"/>
              </w:rPr>
            </w:pPr>
            <w:r w:rsidRPr="009C4742">
              <w:rPr>
                <w:rFonts w:eastAsia="Calibri" w:cs="Calibri"/>
                <w:bCs w:val="0"/>
                <w:sz w:val="24"/>
                <w:szCs w:val="22"/>
                <w:u w:val="single"/>
                <w:lang w:eastAsia="en-US"/>
              </w:rPr>
              <w:t>ENR/SOA &amp; GHG Inventory Survey</w:t>
            </w:r>
          </w:p>
          <w:p w14:paraId="25FA84D5" w14:textId="77F14B1A" w:rsidR="005826C6" w:rsidRDefault="00730823" w:rsidP="00730823">
            <w:pPr>
              <w:rPr>
                <w:rFonts w:eastAsia="Calibri" w:cs="Calibri"/>
                <w:b w:val="0"/>
                <w:szCs w:val="22"/>
                <w:lang w:eastAsia="en-US"/>
              </w:rPr>
            </w:pPr>
            <w:r>
              <w:rPr>
                <w:rFonts w:eastAsia="Calibri" w:cs="Calibri"/>
                <w:b w:val="0"/>
                <w:szCs w:val="22"/>
                <w:lang w:eastAsia="en-US"/>
              </w:rPr>
              <w:t>COG staff has ironed out some of the details surrounding the ENR &amp; GHG survey and will be sending out the spreadsheet to COG jurisdictions and WWTPs, asking to fill out or correct the information. This spreadsheet was shown and displayed at the last two WRTC meetings.</w:t>
            </w:r>
          </w:p>
          <w:p w14:paraId="7EDB1A61" w14:textId="77777777" w:rsidR="00244B9C" w:rsidRPr="009B2204" w:rsidRDefault="00244B9C" w:rsidP="00730823">
            <w:pPr>
              <w:rPr>
                <w:rFonts w:eastAsia="Calibri" w:cs="Calibri"/>
                <w:b w:val="0"/>
                <w:szCs w:val="22"/>
                <w:lang w:eastAsia="en-US"/>
              </w:rPr>
            </w:pPr>
          </w:p>
          <w:p w14:paraId="07463256" w14:textId="5C95BFF0" w:rsidR="00244B9C" w:rsidRPr="009C4742" w:rsidRDefault="00244B9C" w:rsidP="001352DC">
            <w:pPr>
              <w:rPr>
                <w:rFonts w:eastAsia="Calibri" w:cs="Calibri"/>
                <w:bCs w:val="0"/>
                <w:sz w:val="24"/>
                <w:szCs w:val="22"/>
                <w:u w:val="single"/>
                <w:lang w:eastAsia="en-US"/>
              </w:rPr>
            </w:pPr>
            <w:r w:rsidRPr="009C4742">
              <w:rPr>
                <w:rFonts w:eastAsia="Calibri" w:cs="Calibri"/>
                <w:bCs w:val="0"/>
                <w:sz w:val="24"/>
                <w:szCs w:val="22"/>
                <w:u w:val="single"/>
                <w:lang w:eastAsia="en-US"/>
              </w:rPr>
              <w:t>National Association of Clean Water Agencies (NACWA) 2018 Awards</w:t>
            </w:r>
          </w:p>
          <w:p w14:paraId="34652458" w14:textId="0E8EF650" w:rsidR="00244B9C" w:rsidRDefault="00244B9C" w:rsidP="001352DC">
            <w:pPr>
              <w:rPr>
                <w:rFonts w:eastAsia="Calibri" w:cs="Calibri"/>
                <w:b w:val="0"/>
                <w:szCs w:val="22"/>
                <w:lang w:eastAsia="en-US"/>
              </w:rPr>
            </w:pPr>
            <w:r>
              <w:rPr>
                <w:rFonts w:eastAsia="Calibri" w:cs="Calibri"/>
                <w:b w:val="0"/>
                <w:szCs w:val="22"/>
                <w:lang w:eastAsia="en-US"/>
              </w:rPr>
              <w:t>The 2018 NACWA awards were issue</w:t>
            </w:r>
            <w:r w:rsidR="00925148">
              <w:rPr>
                <w:rFonts w:eastAsia="Calibri" w:cs="Calibri"/>
                <w:b w:val="0"/>
                <w:szCs w:val="22"/>
                <w:lang w:eastAsia="en-US"/>
              </w:rPr>
              <w:t>d last month, with the honorees listed on the NACWA website</w:t>
            </w:r>
            <w:r>
              <w:rPr>
                <w:rFonts w:eastAsia="Calibri" w:cs="Calibri"/>
                <w:b w:val="0"/>
                <w:szCs w:val="22"/>
                <w:lang w:eastAsia="en-US"/>
              </w:rPr>
              <w:t>. We are proud to announce that</w:t>
            </w:r>
            <w:r w:rsidR="009C4742">
              <w:rPr>
                <w:rFonts w:eastAsia="Calibri" w:cs="Calibri"/>
                <w:b w:val="0"/>
                <w:szCs w:val="22"/>
                <w:lang w:eastAsia="en-US"/>
              </w:rPr>
              <w:t xml:space="preserve"> </w:t>
            </w:r>
            <w:r w:rsidR="009C4742">
              <w:t>10 COG region Wastewater Treatment Plants managed by 6 operating agencies were awarded these awards for their 2017 wastewater treatment performance.</w:t>
            </w:r>
            <w:r>
              <w:rPr>
                <w:rFonts w:eastAsia="Calibri" w:cs="Calibri"/>
                <w:b w:val="0"/>
                <w:szCs w:val="22"/>
                <w:lang w:eastAsia="en-US"/>
              </w:rPr>
              <w:t xml:space="preserve"> </w:t>
            </w:r>
            <w:r w:rsidR="009C4742">
              <w:rPr>
                <w:rFonts w:eastAsia="Calibri" w:cs="Calibri"/>
                <w:b w:val="0"/>
                <w:szCs w:val="22"/>
                <w:lang w:eastAsia="en-US"/>
              </w:rPr>
              <w:t xml:space="preserve">  </w:t>
            </w:r>
            <w:r w:rsidR="009C4742" w:rsidRPr="009C4742">
              <w:rPr>
                <w:rFonts w:eastAsia="Calibri" w:cs="Calibri"/>
                <w:szCs w:val="22"/>
                <w:lang w:eastAsia="en-US"/>
              </w:rPr>
              <w:t xml:space="preserve">There were also other local </w:t>
            </w:r>
            <w:r w:rsidR="009C4742" w:rsidRPr="009C4742">
              <w:rPr>
                <w:rFonts w:eastAsia="Calibri" w:cs="Calibri"/>
                <w:szCs w:val="22"/>
                <w:lang w:eastAsia="en-US"/>
              </w:rPr>
              <w:lastRenderedPageBreak/>
              <w:t xml:space="preserve">recipients of the </w:t>
            </w:r>
            <w:r w:rsidRPr="009C4742">
              <w:rPr>
                <w:rFonts w:eastAsia="Calibri" w:cs="Calibri"/>
                <w:szCs w:val="22"/>
                <w:lang w:eastAsia="en-US"/>
              </w:rPr>
              <w:t>National Environmental Achievement</w:t>
            </w:r>
            <w:r w:rsidR="009C4742" w:rsidRPr="009C4742">
              <w:rPr>
                <w:rFonts w:eastAsia="Calibri" w:cs="Calibri"/>
                <w:szCs w:val="22"/>
                <w:lang w:eastAsia="en-US"/>
              </w:rPr>
              <w:t xml:space="preserve"> award</w:t>
            </w:r>
            <w:r w:rsidRPr="009C4742">
              <w:rPr>
                <w:rFonts w:eastAsia="Calibri" w:cs="Calibri"/>
                <w:szCs w:val="22"/>
                <w:lang w:eastAsia="en-US"/>
              </w:rPr>
              <w:t>.</w:t>
            </w:r>
            <w:r>
              <w:rPr>
                <w:rFonts w:eastAsia="Calibri" w:cs="Calibri"/>
                <w:b w:val="0"/>
                <w:szCs w:val="22"/>
                <w:lang w:eastAsia="en-US"/>
              </w:rPr>
              <w:t xml:space="preserve"> The complete list is provided as a separate handout for this month’s meeting. </w:t>
            </w:r>
          </w:p>
          <w:p w14:paraId="7CF7143A" w14:textId="77777777" w:rsidR="00244B9C" w:rsidRDefault="00244B9C" w:rsidP="001352DC">
            <w:pPr>
              <w:rPr>
                <w:rFonts w:eastAsia="Calibri" w:cs="Calibri"/>
                <w:b w:val="0"/>
                <w:szCs w:val="22"/>
                <w:lang w:eastAsia="en-US"/>
              </w:rPr>
            </w:pPr>
          </w:p>
          <w:p w14:paraId="3A5AF89B" w14:textId="77777777" w:rsidR="00925148" w:rsidRDefault="00925148" w:rsidP="001352DC">
            <w:pPr>
              <w:rPr>
                <w:rFonts w:eastAsia="Calibri" w:cs="Calibri"/>
                <w:b w:val="0"/>
                <w:szCs w:val="22"/>
                <w:lang w:eastAsia="en-US"/>
              </w:rPr>
            </w:pPr>
            <w:r>
              <w:rPr>
                <w:rFonts w:eastAsia="Calibri" w:cs="Calibri"/>
                <w:b w:val="0"/>
                <w:szCs w:val="22"/>
                <w:lang w:eastAsia="en-US"/>
              </w:rPr>
              <w:t>You can view the honoree list here:</w:t>
            </w:r>
          </w:p>
          <w:p w14:paraId="0078CC63" w14:textId="3BC61D33" w:rsidR="00244B9C" w:rsidRPr="009C4742" w:rsidRDefault="000B4A01" w:rsidP="001352DC">
            <w:pPr>
              <w:rPr>
                <w:rFonts w:eastAsia="Calibri" w:cs="Calibri"/>
                <w:b w:val="0"/>
                <w:szCs w:val="22"/>
                <w:lang w:eastAsia="en-US"/>
              </w:rPr>
            </w:pPr>
            <w:hyperlink r:id="rId20" w:history="1">
              <w:r w:rsidR="00244B9C" w:rsidRPr="009C4742">
                <w:rPr>
                  <w:rStyle w:val="Hyperlink"/>
                  <w:rFonts w:eastAsia="Calibri" w:cs="Calibri"/>
                  <w:b w:val="0"/>
                  <w:szCs w:val="22"/>
                  <w:lang w:eastAsia="en-US"/>
                </w:rPr>
                <w:t>https://www.nacwa.org/about-us/awards</w:t>
              </w:r>
            </w:hyperlink>
            <w:r w:rsidR="00244B9C" w:rsidRPr="009C4742">
              <w:rPr>
                <w:rFonts w:eastAsia="Calibri" w:cs="Calibri"/>
                <w:b w:val="0"/>
                <w:szCs w:val="22"/>
                <w:lang w:eastAsia="en-US"/>
              </w:rPr>
              <w:t xml:space="preserve"> </w:t>
            </w:r>
          </w:p>
          <w:p w14:paraId="69B906CE" w14:textId="6E20EEDF" w:rsidR="009D0999" w:rsidRPr="00244B9C" w:rsidRDefault="009D0999" w:rsidP="001352DC">
            <w:pPr>
              <w:rPr>
                <w:rFonts w:eastAsia="Calibri" w:cs="Calibri"/>
                <w:b w:val="0"/>
                <w:szCs w:val="22"/>
                <w:lang w:eastAsia="en-US"/>
              </w:rPr>
            </w:pPr>
          </w:p>
        </w:tc>
        <w:tc>
          <w:tcPr>
            <w:tcW w:w="2250" w:type="dxa"/>
            <w:shd w:val="clear" w:color="auto" w:fill="auto"/>
          </w:tcPr>
          <w:p w14:paraId="44C18C70" w14:textId="733F0653" w:rsidR="004D29AC" w:rsidRPr="009B2204" w:rsidRDefault="004D29AC" w:rsidP="001352DC">
            <w:pPr>
              <w:cnfStyle w:val="000000100000" w:firstRow="0" w:lastRow="0" w:firstColumn="0" w:lastColumn="0" w:oddVBand="0" w:evenVBand="0" w:oddHBand="1" w:evenHBand="0" w:firstRowFirstColumn="0" w:firstRowLastColumn="0" w:lastRowFirstColumn="0" w:lastRowLastColumn="0"/>
              <w:rPr>
                <w:rStyle w:val="Hyperlink"/>
                <w:rFonts w:eastAsia="Trebuchet MS" w:cs="Trebuchet MS"/>
                <w:color w:val="auto"/>
                <w:sz w:val="20"/>
                <w:u w:val="none"/>
              </w:rPr>
            </w:pPr>
          </w:p>
          <w:p w14:paraId="61B631ED" w14:textId="77777777" w:rsidR="00B1521D" w:rsidRDefault="00B1521D" w:rsidP="001352DC">
            <w:pPr>
              <w:cnfStyle w:val="000000100000" w:firstRow="0" w:lastRow="0" w:firstColumn="0" w:lastColumn="0" w:oddVBand="0" w:evenVBand="0" w:oddHBand="1" w:evenHBand="0" w:firstRowFirstColumn="0" w:firstRowLastColumn="0" w:lastRowFirstColumn="0" w:lastRowLastColumn="0"/>
              <w:rPr>
                <w:rStyle w:val="Hyperlink"/>
                <w:rFonts w:eastAsia="Trebuchet MS" w:cs="Trebuchet MS"/>
                <w:color w:val="auto"/>
                <w:sz w:val="20"/>
                <w:u w:val="none"/>
              </w:rPr>
            </w:pPr>
          </w:p>
          <w:p w14:paraId="75584482" w14:textId="12264873" w:rsidR="00CC428E" w:rsidRPr="009B2204" w:rsidRDefault="00CC428E" w:rsidP="001352DC">
            <w:pPr>
              <w:cnfStyle w:val="000000100000" w:firstRow="0" w:lastRow="0" w:firstColumn="0" w:lastColumn="0" w:oddVBand="0" w:evenVBand="0" w:oddHBand="1" w:evenHBand="0" w:firstRowFirstColumn="0" w:firstRowLastColumn="0" w:lastRowFirstColumn="0" w:lastRowLastColumn="0"/>
              <w:rPr>
                <w:rStyle w:val="Hyperlink"/>
                <w:rFonts w:eastAsia="Trebuchet MS" w:cs="Trebuchet MS"/>
                <w:color w:val="auto"/>
                <w:sz w:val="20"/>
                <w:u w:val="none"/>
              </w:rPr>
            </w:pPr>
            <w:r w:rsidRPr="009B2204">
              <w:rPr>
                <w:rStyle w:val="Hyperlink"/>
                <w:rFonts w:eastAsia="Trebuchet MS" w:cs="Trebuchet MS"/>
                <w:color w:val="auto"/>
                <w:sz w:val="20"/>
                <w:u w:val="none"/>
              </w:rPr>
              <w:t>Nasser Ameen</w:t>
            </w:r>
          </w:p>
          <w:p w14:paraId="56491A00" w14:textId="77777777" w:rsidR="00CC428E" w:rsidRPr="009B2204" w:rsidRDefault="00CC428E" w:rsidP="00C50FAC">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9B2204">
              <w:rPr>
                <w:rFonts w:eastAsia="Trebuchet MS" w:cs="Trebuchet MS"/>
                <w:sz w:val="20"/>
              </w:rPr>
              <w:t>(202) 962-3394</w:t>
            </w:r>
          </w:p>
          <w:p w14:paraId="4D7745B2" w14:textId="77777777" w:rsidR="00CC428E" w:rsidRPr="009B2204" w:rsidRDefault="000B4A01" w:rsidP="00C50FAC">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21" w:history="1">
              <w:r w:rsidR="00CC428E" w:rsidRPr="009B2204">
                <w:rPr>
                  <w:rStyle w:val="Hyperlink"/>
                  <w:rFonts w:eastAsia="Trebuchet MS" w:cs="Trebuchet MS"/>
                  <w:sz w:val="20"/>
                </w:rPr>
                <w:t>ameen@mwcog.org</w:t>
              </w:r>
            </w:hyperlink>
            <w:r w:rsidR="00CC428E" w:rsidRPr="009B2204">
              <w:rPr>
                <w:rFonts w:eastAsia="Trebuchet MS" w:cs="Trebuchet MS"/>
                <w:sz w:val="20"/>
              </w:rPr>
              <w:t xml:space="preserve"> </w:t>
            </w:r>
          </w:p>
          <w:p w14:paraId="73B99361" w14:textId="77777777" w:rsidR="00CC428E" w:rsidRPr="009B2204" w:rsidRDefault="00CC428E" w:rsidP="00C50FAC">
            <w:pPr>
              <w:cnfStyle w:val="000000100000" w:firstRow="0" w:lastRow="0" w:firstColumn="0" w:lastColumn="0" w:oddVBand="0" w:evenVBand="0" w:oddHBand="1" w:evenHBand="0" w:firstRowFirstColumn="0" w:firstRowLastColumn="0" w:lastRowFirstColumn="0" w:lastRowLastColumn="0"/>
              <w:rPr>
                <w:rStyle w:val="Hyperlink"/>
                <w:sz w:val="20"/>
              </w:rPr>
            </w:pPr>
          </w:p>
          <w:p w14:paraId="2BF24FD8" w14:textId="77777777" w:rsidR="00CC428E" w:rsidRPr="009B2204" w:rsidRDefault="00CC428E"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0601B78A" w14:textId="77777777" w:rsidR="004E4CE1" w:rsidRPr="009B2204" w:rsidRDefault="004E4CE1"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718262CB" w14:textId="77777777" w:rsidR="004E4CE1" w:rsidRPr="009B2204" w:rsidRDefault="004E4CE1"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1A77406F" w14:textId="77777777" w:rsidR="004E4CE1" w:rsidRPr="009B2204" w:rsidRDefault="004E4CE1"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352E3CDC" w14:textId="77777777" w:rsidR="00730823" w:rsidRPr="009B2204" w:rsidRDefault="00730823" w:rsidP="00730823">
            <w:pPr>
              <w:cnfStyle w:val="000000100000" w:firstRow="0" w:lastRow="0" w:firstColumn="0" w:lastColumn="0" w:oddVBand="0" w:evenVBand="0" w:oddHBand="1" w:evenHBand="0" w:firstRowFirstColumn="0" w:firstRowLastColumn="0" w:lastRowFirstColumn="0" w:lastRowLastColumn="0"/>
              <w:rPr>
                <w:rStyle w:val="Hyperlink"/>
                <w:rFonts w:eastAsia="Trebuchet MS" w:cs="Trebuchet MS"/>
                <w:color w:val="auto"/>
                <w:sz w:val="20"/>
                <w:u w:val="none"/>
              </w:rPr>
            </w:pPr>
            <w:r w:rsidRPr="009B2204">
              <w:rPr>
                <w:rStyle w:val="Hyperlink"/>
                <w:rFonts w:eastAsia="Trebuchet MS" w:cs="Trebuchet MS"/>
                <w:color w:val="auto"/>
                <w:sz w:val="20"/>
                <w:u w:val="none"/>
              </w:rPr>
              <w:t>Nasser Ameen</w:t>
            </w:r>
          </w:p>
          <w:p w14:paraId="49E1955E" w14:textId="77777777" w:rsidR="00730823" w:rsidRPr="009B2204" w:rsidRDefault="00730823" w:rsidP="00730823">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9B2204">
              <w:rPr>
                <w:rFonts w:eastAsia="Trebuchet MS" w:cs="Trebuchet MS"/>
                <w:sz w:val="20"/>
              </w:rPr>
              <w:t>(202) 962-3394</w:t>
            </w:r>
          </w:p>
          <w:p w14:paraId="6121CD57" w14:textId="452B91C6" w:rsidR="004E4CE1" w:rsidRPr="00730823" w:rsidRDefault="000B4A01" w:rsidP="00730823">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22" w:history="1">
              <w:r w:rsidR="00730823" w:rsidRPr="009B2204">
                <w:rPr>
                  <w:rStyle w:val="Hyperlink"/>
                  <w:rFonts w:eastAsia="Trebuchet MS" w:cs="Trebuchet MS"/>
                  <w:sz w:val="20"/>
                </w:rPr>
                <w:t>ameen@mwcog.org</w:t>
              </w:r>
            </w:hyperlink>
            <w:r w:rsidR="00730823" w:rsidRPr="009B2204">
              <w:rPr>
                <w:rFonts w:eastAsia="Trebuchet MS" w:cs="Trebuchet MS"/>
                <w:sz w:val="20"/>
              </w:rPr>
              <w:t xml:space="preserve"> </w:t>
            </w:r>
          </w:p>
          <w:p w14:paraId="7ACBDD06" w14:textId="77777777" w:rsidR="004E4CE1" w:rsidRPr="009B2204" w:rsidRDefault="004E4CE1"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4F040EA8" w14:textId="77777777" w:rsidR="004E4CE1" w:rsidRPr="009B2204" w:rsidRDefault="004E4CE1" w:rsidP="004E4CE1">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4389E078" w14:textId="77777777" w:rsidR="004E4CE1" w:rsidRPr="009B2204" w:rsidRDefault="004E4CE1" w:rsidP="001352DC">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7BFFA470" w14:textId="77777777" w:rsidR="009B2204" w:rsidRPr="009B2204" w:rsidRDefault="009B2204" w:rsidP="001352DC">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p w14:paraId="7A46F523" w14:textId="1B753F07" w:rsidR="009B2204" w:rsidRPr="009B2204" w:rsidRDefault="009B2204" w:rsidP="001352DC">
            <w:pPr>
              <w:cnfStyle w:val="000000100000" w:firstRow="0" w:lastRow="0" w:firstColumn="0" w:lastColumn="0" w:oddVBand="0" w:evenVBand="0" w:oddHBand="1" w:evenHBand="0" w:firstRowFirstColumn="0" w:firstRowLastColumn="0" w:lastRowFirstColumn="0" w:lastRowLastColumn="0"/>
              <w:rPr>
                <w:rFonts w:eastAsia="Trebuchet MS" w:cs="Trebuchet MS"/>
                <w:b/>
                <w:color w:val="E36C0A" w:themeColor="accent6" w:themeShade="BF"/>
              </w:rPr>
            </w:pPr>
          </w:p>
        </w:tc>
      </w:tr>
      <w:tr w:rsidR="00CC428E" w:rsidRPr="00C72A2A" w14:paraId="2ECBC1D9" w14:textId="77777777" w:rsidTr="009C4742">
        <w:trPr>
          <w:gridAfter w:val="1"/>
          <w:wAfter w:w="153" w:type="dxa"/>
          <w:trHeight w:val="147"/>
        </w:trPr>
        <w:tc>
          <w:tcPr>
            <w:cnfStyle w:val="001000000000" w:firstRow="0" w:lastRow="0" w:firstColumn="1" w:lastColumn="0" w:oddVBand="0" w:evenVBand="0" w:oddHBand="0" w:evenHBand="0" w:firstRowFirstColumn="0" w:firstRowLastColumn="0" w:lastRowFirstColumn="0" w:lastRowLastColumn="0"/>
            <w:tcW w:w="7830" w:type="dxa"/>
            <w:shd w:val="clear" w:color="auto" w:fill="FBD4B4" w:themeFill="accent6" w:themeFillTint="66"/>
          </w:tcPr>
          <w:p w14:paraId="37695228" w14:textId="77777777" w:rsidR="00F06FF9" w:rsidRPr="009C4742" w:rsidRDefault="00F06FF9" w:rsidP="00C50FAC">
            <w:pPr>
              <w:jc w:val="both"/>
              <w:rPr>
                <w:rFonts w:eastAsia="Trebuchet MS" w:cs="Trebuchet MS"/>
                <w:color w:val="E36C0A" w:themeColor="accent6" w:themeShade="BF"/>
                <w:sz w:val="24"/>
                <w:szCs w:val="22"/>
              </w:rPr>
            </w:pPr>
            <w:r w:rsidRPr="009C4742">
              <w:rPr>
                <w:rFonts w:eastAsia="Trebuchet MS" w:cs="Trebuchet MS"/>
                <w:b w:val="0"/>
                <w:color w:val="E36C0A" w:themeColor="accent6" w:themeShade="BF"/>
                <w:sz w:val="24"/>
                <w:szCs w:val="22"/>
              </w:rPr>
              <w:t>Stormwater</w:t>
            </w:r>
          </w:p>
        </w:tc>
        <w:tc>
          <w:tcPr>
            <w:tcW w:w="2250" w:type="dxa"/>
            <w:shd w:val="clear" w:color="auto" w:fill="FBD4B4" w:themeFill="accent6" w:themeFillTint="66"/>
          </w:tcPr>
          <w:p w14:paraId="5E81A60A" w14:textId="4CCFAA43" w:rsidR="00F06FF9" w:rsidRPr="009C4742" w:rsidRDefault="00CC428E"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4"/>
              </w:rPr>
            </w:pPr>
            <w:r w:rsidRPr="009C4742">
              <w:rPr>
                <w:rFonts w:eastAsia="Trebuchet MS" w:cs="Trebuchet MS"/>
                <w:b/>
                <w:color w:val="E36C0A" w:themeColor="accent6" w:themeShade="BF"/>
                <w:sz w:val="24"/>
                <w:szCs w:val="22"/>
              </w:rPr>
              <w:t>COG Contact</w:t>
            </w:r>
          </w:p>
        </w:tc>
      </w:tr>
      <w:tr w:rsidR="00F06FF9" w:rsidRPr="00C72A2A" w14:paraId="2F328448" w14:textId="77777777" w:rsidTr="009C4742">
        <w:trPr>
          <w:gridAfter w:val="1"/>
          <w:cnfStyle w:val="000000100000" w:firstRow="0" w:lastRow="0" w:firstColumn="0" w:lastColumn="0" w:oddVBand="0" w:evenVBand="0" w:oddHBand="1" w:evenHBand="0" w:firstRowFirstColumn="0" w:firstRowLastColumn="0" w:lastRowFirstColumn="0" w:lastRowLastColumn="0"/>
          <w:wAfter w:w="153" w:type="dxa"/>
          <w:trHeight w:val="626"/>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tcPr>
          <w:p w14:paraId="5BAE6CCA" w14:textId="77777777" w:rsidR="009C4742" w:rsidRDefault="009C4742" w:rsidP="001352DC">
            <w:pPr>
              <w:rPr>
                <w:bCs w:val="0"/>
                <w:sz w:val="24"/>
                <w:szCs w:val="22"/>
                <w:u w:val="single"/>
              </w:rPr>
            </w:pPr>
          </w:p>
          <w:p w14:paraId="015535E6" w14:textId="1853A35A" w:rsidR="00511FBA" w:rsidRPr="009C4742" w:rsidRDefault="00511FBA" w:rsidP="001352DC">
            <w:pPr>
              <w:rPr>
                <w:bCs w:val="0"/>
                <w:sz w:val="24"/>
                <w:szCs w:val="22"/>
                <w:u w:val="single"/>
              </w:rPr>
            </w:pPr>
            <w:r w:rsidRPr="009C4742">
              <w:rPr>
                <w:bCs w:val="0"/>
                <w:sz w:val="24"/>
                <w:szCs w:val="22"/>
                <w:u w:val="single"/>
              </w:rPr>
              <w:t>COG Members Shared Knowledge at MACo’s Summer Conference</w:t>
            </w:r>
          </w:p>
          <w:p w14:paraId="3AF750D3" w14:textId="48C67A78" w:rsidR="006A74EB" w:rsidRPr="00052B8B" w:rsidRDefault="00052B8B" w:rsidP="001352DC">
            <w:pPr>
              <w:rPr>
                <w:b w:val="0"/>
                <w:shd w:val="clear" w:color="auto" w:fill="FFFFFF"/>
              </w:rPr>
            </w:pPr>
            <w:r w:rsidRPr="00052B8B">
              <w:rPr>
                <w:b w:val="0"/>
                <w:shd w:val="clear" w:color="auto" w:fill="FFFFFF"/>
              </w:rPr>
              <w:t>Staff from two COG member jurisdictions provided updates on some of their stormwater management experience at the recent summer conference of the Maryland Association of Counties. Patty Bubar, Acting Director of the Montgomery County Department of Environmental Protection, discussed the county’s progress in meeting the impervious surface restoration goals of its Phase I MS4 permit. Shannon Moore, Sustainability and Environmental Resources Manager for Frederick County, discussed the BMPs the county is using to meet its permit requirements and improve water quality</w:t>
            </w:r>
            <w:r>
              <w:rPr>
                <w:b w:val="0"/>
                <w:shd w:val="clear" w:color="auto" w:fill="FFFFFF"/>
              </w:rPr>
              <w:t xml:space="preserve">. </w:t>
            </w:r>
            <w:r w:rsidR="00C97E73">
              <w:rPr>
                <w:b w:val="0"/>
                <w:shd w:val="clear" w:color="auto" w:fill="FFFFFF"/>
              </w:rPr>
              <w:t>More conference details are available</w:t>
            </w:r>
            <w:r w:rsidR="00C97E73">
              <w:t xml:space="preserve"> </w:t>
            </w:r>
            <w:hyperlink r:id="rId23" w:history="1">
              <w:r w:rsidR="00C97E73" w:rsidRPr="00C97E73">
                <w:rPr>
                  <w:rStyle w:val="Hyperlink"/>
                  <w:b w:val="0"/>
                  <w:bCs w:val="0"/>
                </w:rPr>
                <w:t>here</w:t>
              </w:r>
            </w:hyperlink>
            <w:r w:rsidR="00C97E73">
              <w:t>.</w:t>
            </w:r>
          </w:p>
          <w:p w14:paraId="7510A5C9" w14:textId="1C0BDC23" w:rsidR="00052B8B" w:rsidRPr="006B555B" w:rsidRDefault="00052B8B" w:rsidP="001352DC">
            <w:pPr>
              <w:rPr>
                <w:color w:val="0000FF"/>
                <w:u w:val="single"/>
                <w:shd w:val="clear" w:color="auto" w:fill="FFFFFF"/>
              </w:rPr>
            </w:pPr>
          </w:p>
        </w:tc>
        <w:tc>
          <w:tcPr>
            <w:tcW w:w="2250" w:type="dxa"/>
            <w:shd w:val="clear" w:color="auto" w:fill="auto"/>
          </w:tcPr>
          <w:p w14:paraId="1AB4FA7F" w14:textId="77777777" w:rsidR="00F06FF9" w:rsidRDefault="00F06FF9" w:rsidP="00C50FAC">
            <w:pPr>
              <w:cnfStyle w:val="000000100000" w:firstRow="0" w:lastRow="0" w:firstColumn="0" w:lastColumn="0" w:oddVBand="0" w:evenVBand="0" w:oddHBand="1" w:evenHBand="0" w:firstRowFirstColumn="0" w:firstRowLastColumn="0" w:lastRowFirstColumn="0" w:lastRowLastColumn="0"/>
              <w:rPr>
                <w:sz w:val="20"/>
              </w:rPr>
            </w:pPr>
          </w:p>
          <w:p w14:paraId="116CE247" w14:textId="1CC0A452" w:rsidR="00F06FF9" w:rsidRDefault="00F06FF9" w:rsidP="00C50FAC">
            <w:pPr>
              <w:cnfStyle w:val="000000100000" w:firstRow="0" w:lastRow="0" w:firstColumn="0" w:lastColumn="0" w:oddVBand="0" w:evenVBand="0" w:oddHBand="1" w:evenHBand="0" w:firstRowFirstColumn="0" w:firstRowLastColumn="0" w:lastRowFirstColumn="0" w:lastRowLastColumn="0"/>
              <w:rPr>
                <w:color w:val="C00000"/>
                <w:sz w:val="20"/>
              </w:rPr>
            </w:pPr>
          </w:p>
          <w:p w14:paraId="4F1198F7" w14:textId="77777777" w:rsidR="00017EFC" w:rsidRPr="00017EFC" w:rsidRDefault="00017EFC" w:rsidP="00017EFC">
            <w:pPr>
              <w:cnfStyle w:val="000000100000" w:firstRow="0" w:lastRow="0" w:firstColumn="0" w:lastColumn="0" w:oddVBand="0" w:evenVBand="0" w:oddHBand="1" w:evenHBand="0" w:firstRowFirstColumn="0" w:firstRowLastColumn="0" w:lastRowFirstColumn="0" w:lastRowLastColumn="0"/>
              <w:rPr>
                <w:sz w:val="20"/>
              </w:rPr>
            </w:pPr>
            <w:r w:rsidRPr="00017EFC">
              <w:rPr>
                <w:sz w:val="20"/>
              </w:rPr>
              <w:t>Karl Berger</w:t>
            </w:r>
            <w:r w:rsidRPr="00017EFC">
              <w:rPr>
                <w:sz w:val="20"/>
              </w:rPr>
              <w:br/>
              <w:t>(202) 962-3350</w:t>
            </w:r>
            <w:r w:rsidRPr="00017EFC">
              <w:rPr>
                <w:sz w:val="20"/>
              </w:rPr>
              <w:br/>
            </w:r>
            <w:hyperlink r:id="rId24" w:history="1">
              <w:r w:rsidRPr="00017EFC">
                <w:rPr>
                  <w:rStyle w:val="Hyperlink"/>
                  <w:sz w:val="20"/>
                </w:rPr>
                <w:t>kberger@mwcog.org</w:t>
              </w:r>
            </w:hyperlink>
          </w:p>
          <w:p w14:paraId="5BF17225" w14:textId="77777777" w:rsidR="00F06FF9" w:rsidRPr="00C72A2A" w:rsidRDefault="00F06FF9" w:rsidP="00C50FAC">
            <w:pPr>
              <w:cnfStyle w:val="000000100000" w:firstRow="0" w:lastRow="0" w:firstColumn="0" w:lastColumn="0" w:oddVBand="0" w:evenVBand="0" w:oddHBand="1" w:evenHBand="0" w:firstRowFirstColumn="0" w:firstRowLastColumn="0" w:lastRowFirstColumn="0" w:lastRowLastColumn="0"/>
              <w:rPr>
                <w:color w:val="C00000"/>
                <w:sz w:val="20"/>
              </w:rPr>
            </w:pPr>
          </w:p>
          <w:p w14:paraId="58B4E7EE" w14:textId="77777777" w:rsidR="00F06FF9" w:rsidRPr="00C72A2A"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tc>
      </w:tr>
      <w:tr w:rsidR="00511FBA" w:rsidRPr="00C72A2A" w14:paraId="759843DD" w14:textId="77777777" w:rsidTr="009C4742">
        <w:trPr>
          <w:gridAfter w:val="1"/>
          <w:wAfter w:w="153" w:type="dxa"/>
          <w:trHeight w:val="626"/>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tcPr>
          <w:p w14:paraId="21FA6E5C" w14:textId="77777777" w:rsidR="00511FBA" w:rsidRPr="009C4742" w:rsidRDefault="00511FBA" w:rsidP="001352DC">
            <w:pPr>
              <w:rPr>
                <w:bCs w:val="0"/>
                <w:sz w:val="24"/>
                <w:szCs w:val="22"/>
                <w:u w:val="single"/>
              </w:rPr>
            </w:pPr>
            <w:r w:rsidRPr="009C4742">
              <w:rPr>
                <w:bCs w:val="0"/>
                <w:sz w:val="24"/>
                <w:szCs w:val="22"/>
                <w:u w:val="single"/>
              </w:rPr>
              <w:t>COG’s Stormwater Procurement Database Has Easier Login</w:t>
            </w:r>
          </w:p>
          <w:p w14:paraId="18633272" w14:textId="7A19CB1B" w:rsidR="00511FBA" w:rsidRPr="00511FBA" w:rsidRDefault="00511FBA" w:rsidP="001352DC">
            <w:pPr>
              <w:rPr>
                <w:b w:val="0"/>
                <w:bCs w:val="0"/>
                <w:szCs w:val="22"/>
              </w:rPr>
            </w:pPr>
            <w:r w:rsidRPr="00511FBA">
              <w:rPr>
                <w:b w:val="0"/>
                <w:bCs w:val="0"/>
                <w:szCs w:val="22"/>
              </w:rPr>
              <w:t xml:space="preserve">Stormwater members, COG’s </w:t>
            </w:r>
            <w:r>
              <w:rPr>
                <w:b w:val="0"/>
                <w:bCs w:val="0"/>
                <w:szCs w:val="22"/>
              </w:rPr>
              <w:t>Stormwater Procurement Database is a great way to share proposals and contracts. Please take a moment to upload your documents to share with regional colleagues via this secure portal:</w:t>
            </w:r>
          </w:p>
          <w:p w14:paraId="41A6C8F7" w14:textId="38F58911" w:rsidR="00511FBA" w:rsidRPr="009C4742" w:rsidRDefault="000B4A01" w:rsidP="001352DC">
            <w:pPr>
              <w:rPr>
                <w:b w:val="0"/>
                <w:bCs w:val="0"/>
                <w:szCs w:val="22"/>
              </w:rPr>
            </w:pPr>
            <w:hyperlink r:id="rId25" w:history="1">
              <w:r w:rsidR="00511FBA" w:rsidRPr="009C4742">
                <w:rPr>
                  <w:rStyle w:val="Hyperlink"/>
                  <w:b w:val="0"/>
                  <w:szCs w:val="22"/>
                </w:rPr>
                <w:t>https://ncrportal.mwcog.org/sites/swp/SitePages/Home.aspx</w:t>
              </w:r>
            </w:hyperlink>
          </w:p>
          <w:p w14:paraId="3B9F1F30" w14:textId="2EE3A0BE" w:rsidR="00511FBA" w:rsidRPr="009C4742" w:rsidRDefault="00511FBA" w:rsidP="001352DC">
            <w:pPr>
              <w:rPr>
                <w:b w:val="0"/>
              </w:rPr>
            </w:pPr>
            <w:r w:rsidRPr="009C4742">
              <w:rPr>
                <w:b w:val="0"/>
                <w:bCs w:val="0"/>
                <w:szCs w:val="22"/>
              </w:rPr>
              <w:t xml:space="preserve">You can now access SharePoint using your COG user name and password, or use this link to get access: </w:t>
            </w:r>
            <w:r w:rsidRPr="009C4742">
              <w:rPr>
                <w:b w:val="0"/>
              </w:rPr>
              <w:t xml:space="preserve"> </w:t>
            </w:r>
            <w:hyperlink r:id="rId26" w:history="1">
              <w:r w:rsidRPr="009C4742">
                <w:rPr>
                  <w:rStyle w:val="Hyperlink"/>
                  <w:b w:val="0"/>
                </w:rPr>
                <w:t>https://getaccess.ncrnet.us/auth/forms/iams/chooseLogin.jsp</w:t>
              </w:r>
            </w:hyperlink>
          </w:p>
          <w:p w14:paraId="10B868EB" w14:textId="63547F28" w:rsidR="00511FBA" w:rsidRPr="00511FBA" w:rsidRDefault="00511FBA" w:rsidP="001352DC">
            <w:pPr>
              <w:rPr>
                <w:rFonts w:ascii="Franklin Gothic Medium" w:hAnsi="Franklin Gothic Medium"/>
                <w:b w:val="0"/>
                <w:bCs w:val="0"/>
                <w:szCs w:val="22"/>
              </w:rPr>
            </w:pPr>
          </w:p>
        </w:tc>
        <w:tc>
          <w:tcPr>
            <w:tcW w:w="2250" w:type="dxa"/>
            <w:shd w:val="clear" w:color="auto" w:fill="auto"/>
          </w:tcPr>
          <w:p w14:paraId="6324EE31" w14:textId="77777777" w:rsidR="009C4742" w:rsidRDefault="009C4742" w:rsidP="00511FBA">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EF82376" w14:textId="4F96B184" w:rsidR="00511FBA" w:rsidRPr="005B486B" w:rsidRDefault="00511FBA" w:rsidP="00511FBA">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Heidi Bonnaffon</w:t>
            </w:r>
          </w:p>
          <w:p w14:paraId="607526AE" w14:textId="77777777" w:rsidR="00511FBA" w:rsidRPr="005B486B" w:rsidRDefault="00511FBA" w:rsidP="00511FBA">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5B486B">
              <w:rPr>
                <w:rFonts w:eastAsia="Trebuchet MS" w:cs="Trebuchet MS"/>
                <w:sz w:val="20"/>
              </w:rPr>
              <w:t>(202) 962-3216</w:t>
            </w:r>
          </w:p>
          <w:p w14:paraId="0D9DB0E7" w14:textId="0959BFA0" w:rsidR="00511FBA" w:rsidRDefault="000B4A01" w:rsidP="00511FBA">
            <w:pPr>
              <w:cnfStyle w:val="000000000000" w:firstRow="0" w:lastRow="0" w:firstColumn="0" w:lastColumn="0" w:oddVBand="0" w:evenVBand="0" w:oddHBand="0" w:evenHBand="0" w:firstRowFirstColumn="0" w:firstRowLastColumn="0" w:lastRowFirstColumn="0" w:lastRowLastColumn="0"/>
              <w:rPr>
                <w:sz w:val="20"/>
              </w:rPr>
            </w:pPr>
            <w:hyperlink r:id="rId27" w:history="1">
              <w:r w:rsidR="00511FBA" w:rsidRPr="00AD38D9">
                <w:rPr>
                  <w:rStyle w:val="Hyperlink"/>
                  <w:rFonts w:eastAsia="Trebuchet MS" w:cs="Trebuchet MS"/>
                  <w:sz w:val="20"/>
                </w:rPr>
                <w:t>hbonnaffon@mwcog.org</w:t>
              </w:r>
            </w:hyperlink>
          </w:p>
        </w:tc>
      </w:tr>
      <w:tr w:rsidR="00F60610" w:rsidRPr="00C72A2A" w14:paraId="30F23281" w14:textId="77777777" w:rsidTr="009C4742">
        <w:trPr>
          <w:gridAfter w:val="1"/>
          <w:cnfStyle w:val="000000100000" w:firstRow="0" w:lastRow="0" w:firstColumn="0" w:lastColumn="0" w:oddVBand="0" w:evenVBand="0" w:oddHBand="1" w:evenHBand="0" w:firstRowFirstColumn="0" w:firstRowLastColumn="0" w:lastRowFirstColumn="0" w:lastRowLastColumn="0"/>
          <w:wAfter w:w="153" w:type="dxa"/>
          <w:trHeight w:val="626"/>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tcPr>
          <w:p w14:paraId="03D04817" w14:textId="537362DF" w:rsidR="00F60610" w:rsidRPr="009C4742" w:rsidRDefault="00F60610" w:rsidP="00C50FAC">
            <w:pPr>
              <w:rPr>
                <w:bCs w:val="0"/>
                <w:sz w:val="24"/>
                <w:szCs w:val="22"/>
                <w:u w:val="single"/>
              </w:rPr>
            </w:pPr>
            <w:r w:rsidRPr="009C4742">
              <w:rPr>
                <w:bCs w:val="0"/>
                <w:sz w:val="24"/>
                <w:szCs w:val="22"/>
                <w:u w:val="single"/>
              </w:rPr>
              <w:t xml:space="preserve">The National Municipal Stormwater Alliance (NMSA) released its first Annual Report on the Status of the Stormwater Programs Nationally </w:t>
            </w:r>
          </w:p>
          <w:p w14:paraId="2D39B508" w14:textId="77777777" w:rsidR="009C4742" w:rsidRDefault="009C4742" w:rsidP="00C50FAC">
            <w:pPr>
              <w:rPr>
                <w:b w:val="0"/>
                <w:bCs w:val="0"/>
                <w:szCs w:val="22"/>
              </w:rPr>
            </w:pPr>
          </w:p>
          <w:p w14:paraId="3BF17780" w14:textId="0CA4E6DF" w:rsidR="00F60610" w:rsidRPr="00F60610" w:rsidRDefault="00F60610" w:rsidP="00C50FAC">
            <w:pPr>
              <w:rPr>
                <w:b w:val="0"/>
                <w:bCs w:val="0"/>
                <w:szCs w:val="22"/>
              </w:rPr>
            </w:pPr>
            <w:r>
              <w:rPr>
                <w:b w:val="0"/>
                <w:bCs w:val="0"/>
                <w:szCs w:val="22"/>
              </w:rPr>
              <w:t>NMSA reports the</w:t>
            </w:r>
            <w:r w:rsidRPr="00F60610">
              <w:rPr>
                <w:b w:val="0"/>
                <w:bCs w:val="0"/>
                <w:szCs w:val="22"/>
              </w:rPr>
              <w:t xml:space="preserve"> following core challenges for MS4 </w:t>
            </w:r>
            <w:r>
              <w:rPr>
                <w:b w:val="0"/>
                <w:bCs w:val="0"/>
                <w:szCs w:val="22"/>
              </w:rPr>
              <w:t>programs:</w:t>
            </w:r>
          </w:p>
          <w:p w14:paraId="3527636A" w14:textId="77777777" w:rsidR="00F60610" w:rsidRPr="009B2204"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9B2204">
              <w:rPr>
                <w:rFonts w:eastAsia="Times New Roman" w:cs="Times New Roman"/>
                <w:b w:val="0"/>
                <w:szCs w:val="22"/>
                <w:lang w:eastAsia="en-US"/>
              </w:rPr>
              <w:t>Program funding, and in many cases staffing, remain top issues for MS4s across the U.S. Many MS4 communities do not have a designated funding source and face significant challenges developing one.</w:t>
            </w:r>
          </w:p>
          <w:p w14:paraId="431D97B3" w14:textId="77777777" w:rsidR="00F60610" w:rsidRPr="009B2204"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9B2204">
              <w:rPr>
                <w:rFonts w:eastAsia="Times New Roman" w:cs="Times New Roman"/>
                <w:b w:val="0"/>
                <w:szCs w:val="22"/>
                <w:lang w:eastAsia="en-US"/>
              </w:rPr>
              <w:t>MS4s are fostering awareness of and public engagement in stormwater solutions, but more work is needed to gain public and elected official support.</w:t>
            </w:r>
          </w:p>
          <w:p w14:paraId="61517EB9" w14:textId="77777777" w:rsidR="00F60610" w:rsidRPr="009B2204"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9B2204">
              <w:rPr>
                <w:rFonts w:eastAsia="Times New Roman" w:cs="Times New Roman"/>
                <w:b w:val="0"/>
                <w:szCs w:val="22"/>
                <w:lang w:eastAsia="en-US"/>
              </w:rPr>
              <w:t>MS4s face evolving regulatory requirements. Many MS4 program managers cite the need for additional program support and guidance, especially as communities implement new technologies and techniques — such as green infrastructure — for post-construction stormwater management.</w:t>
            </w:r>
          </w:p>
          <w:p w14:paraId="0E77711A" w14:textId="77777777" w:rsidR="00F60610" w:rsidRPr="00167DC3"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9B2204">
              <w:rPr>
                <w:rFonts w:eastAsia="Times New Roman" w:cs="Times New Roman"/>
                <w:b w:val="0"/>
                <w:szCs w:val="22"/>
                <w:lang w:eastAsia="en-US"/>
              </w:rPr>
              <w:t xml:space="preserve">Many MS4 program managers characterize their water quality as static to improving. However, they cite challenges in measuring program effectiveness in receiving water quality due to a </w:t>
            </w:r>
            <w:r w:rsidRPr="009B2204">
              <w:rPr>
                <w:rFonts w:ascii="Franklin Gothic Medium" w:eastAsia="Times New Roman" w:hAnsi="Franklin Gothic Medium" w:cs="Times New Roman"/>
                <w:b w:val="0"/>
                <w:i/>
                <w:szCs w:val="22"/>
                <w:lang w:eastAsia="en-US"/>
              </w:rPr>
              <w:t xml:space="preserve">lack of monitoring data and the obscuring influence of other nonpoint pollution sources. </w:t>
            </w:r>
            <w:r w:rsidRPr="009B2204">
              <w:rPr>
                <w:rFonts w:eastAsia="Times New Roman" w:cs="Times New Roman"/>
                <w:b w:val="0"/>
                <w:szCs w:val="22"/>
                <w:lang w:eastAsia="en-US"/>
              </w:rPr>
              <w:t xml:space="preserve">While MS4s are making progress improving the health of the nation’s waterways, </w:t>
            </w:r>
            <w:r w:rsidRPr="00167DC3">
              <w:rPr>
                <w:rFonts w:ascii="Franklin Gothic Medium" w:eastAsia="Times New Roman" w:hAnsi="Franklin Gothic Medium" w:cs="Times New Roman"/>
                <w:b w:val="0"/>
                <w:i/>
                <w:szCs w:val="22"/>
                <w:lang w:eastAsia="en-US"/>
              </w:rPr>
              <w:t>climate change and urbanization threaten progress in some regions.</w:t>
            </w:r>
          </w:p>
          <w:p w14:paraId="173AA985" w14:textId="77777777" w:rsidR="00F60610" w:rsidRPr="00167DC3"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167DC3">
              <w:rPr>
                <w:rFonts w:eastAsia="Times New Roman" w:cs="Times New Roman"/>
                <w:b w:val="0"/>
                <w:szCs w:val="22"/>
                <w:lang w:eastAsia="en-US"/>
              </w:rPr>
              <w:t>Additional research is needed on urban stormwater management practices to better inform decisions about their use and overall life cycle costs, including design, construction, and long-term maintenance.</w:t>
            </w:r>
          </w:p>
          <w:p w14:paraId="40861A33" w14:textId="77777777" w:rsidR="00F60610" w:rsidRPr="00167DC3" w:rsidRDefault="00F60610" w:rsidP="00F60610">
            <w:pPr>
              <w:numPr>
                <w:ilvl w:val="0"/>
                <w:numId w:val="19"/>
              </w:numPr>
              <w:shd w:val="clear" w:color="auto" w:fill="FFFFFF"/>
              <w:spacing w:before="100" w:beforeAutospacing="1" w:after="100" w:afterAutospacing="1"/>
              <w:rPr>
                <w:rFonts w:eastAsia="Times New Roman" w:cs="Times New Roman"/>
                <w:b w:val="0"/>
                <w:szCs w:val="22"/>
                <w:lang w:eastAsia="en-US"/>
              </w:rPr>
            </w:pPr>
            <w:r w:rsidRPr="00167DC3">
              <w:rPr>
                <w:rFonts w:eastAsia="Times New Roman" w:cs="Times New Roman"/>
                <w:b w:val="0"/>
                <w:szCs w:val="22"/>
                <w:lang w:eastAsia="en-US"/>
              </w:rPr>
              <w:t xml:space="preserve">To make significant progress improving water quality, </w:t>
            </w:r>
            <w:r w:rsidRPr="00167DC3">
              <w:rPr>
                <w:rFonts w:ascii="Franklin Gothic Medium" w:eastAsia="Times New Roman" w:hAnsi="Franklin Gothic Medium" w:cs="Times New Roman"/>
                <w:b w:val="0"/>
                <w:i/>
                <w:szCs w:val="22"/>
                <w:lang w:eastAsia="en-US"/>
              </w:rPr>
              <w:t xml:space="preserve">MS4s recognize the need for watershed-wide collaborations and source control. </w:t>
            </w:r>
            <w:r w:rsidRPr="00167DC3">
              <w:rPr>
                <w:rFonts w:eastAsia="Times New Roman" w:cs="Times New Roman"/>
                <w:b w:val="0"/>
                <w:szCs w:val="22"/>
                <w:lang w:eastAsia="en-US"/>
              </w:rPr>
              <w:t xml:space="preserve">Many state leaders are promoting </w:t>
            </w:r>
            <w:r w:rsidRPr="00167DC3">
              <w:rPr>
                <w:rFonts w:ascii="Franklin Gothic Medium" w:eastAsia="Times New Roman" w:hAnsi="Franklin Gothic Medium" w:cs="Times New Roman"/>
                <w:b w:val="0"/>
                <w:szCs w:val="22"/>
                <w:lang w:eastAsia="en-US"/>
              </w:rPr>
              <w:t>i</w:t>
            </w:r>
            <w:r w:rsidRPr="00167DC3">
              <w:rPr>
                <w:rFonts w:ascii="Franklin Gothic Medium" w:eastAsia="Times New Roman" w:hAnsi="Franklin Gothic Medium" w:cs="Times New Roman"/>
                <w:b w:val="0"/>
                <w:i/>
                <w:szCs w:val="22"/>
                <w:lang w:eastAsia="en-US"/>
              </w:rPr>
              <w:t>ntegrated solutions</w:t>
            </w:r>
            <w:r w:rsidRPr="00167DC3">
              <w:rPr>
                <w:rFonts w:ascii="Franklin Gothic Medium" w:eastAsia="Times New Roman" w:hAnsi="Franklin Gothic Medium" w:cs="Times New Roman"/>
                <w:b w:val="0"/>
                <w:szCs w:val="22"/>
                <w:lang w:eastAsia="en-US"/>
              </w:rPr>
              <w:t xml:space="preserve"> </w:t>
            </w:r>
            <w:r w:rsidRPr="00167DC3">
              <w:rPr>
                <w:rFonts w:eastAsia="Times New Roman" w:cs="Times New Roman"/>
                <w:b w:val="0"/>
                <w:szCs w:val="22"/>
                <w:lang w:eastAsia="en-US"/>
              </w:rPr>
              <w:t>for MS4s that address flooding, combined sewer overflows, and other nonpoint pollution sources, such as unregulated agriculture.</w:t>
            </w:r>
          </w:p>
          <w:p w14:paraId="31528C97" w14:textId="05FE7F0D" w:rsidR="00F60610" w:rsidRDefault="00FF4635" w:rsidP="00C50FAC">
            <w:pPr>
              <w:rPr>
                <w:color w:val="333333"/>
                <w:shd w:val="clear" w:color="auto" w:fill="FFFFFF"/>
              </w:rPr>
            </w:pPr>
            <w:r w:rsidRPr="00167DC3">
              <w:rPr>
                <w:b w:val="0"/>
                <w:bCs w:val="0"/>
                <w:szCs w:val="22"/>
              </w:rPr>
              <w:t>The report includes data from 14 states, including Virginia.</w:t>
            </w:r>
            <w:r w:rsidR="00C25C11" w:rsidRPr="00167DC3">
              <w:rPr>
                <w:b w:val="0"/>
                <w:bCs w:val="0"/>
                <w:szCs w:val="22"/>
              </w:rPr>
              <w:t xml:space="preserve"> While the COG region is </w:t>
            </w:r>
            <w:r w:rsidR="00655C6F" w:rsidRPr="00167DC3">
              <w:rPr>
                <w:b w:val="0"/>
                <w:bCs w:val="0"/>
                <w:szCs w:val="22"/>
              </w:rPr>
              <w:t>fortunate to have</w:t>
            </w:r>
            <w:r w:rsidR="00C25C11" w:rsidRPr="00167DC3">
              <w:rPr>
                <w:b w:val="0"/>
                <w:bCs w:val="0"/>
                <w:szCs w:val="22"/>
              </w:rPr>
              <w:t xml:space="preserve"> dedicated</w:t>
            </w:r>
            <w:r w:rsidR="00655C6F" w:rsidRPr="00167DC3">
              <w:rPr>
                <w:b w:val="0"/>
                <w:bCs w:val="0"/>
                <w:szCs w:val="22"/>
              </w:rPr>
              <w:t xml:space="preserve"> stormwater</w:t>
            </w:r>
            <w:r w:rsidR="00C25C11" w:rsidRPr="00167DC3">
              <w:rPr>
                <w:b w:val="0"/>
                <w:bCs w:val="0"/>
                <w:szCs w:val="22"/>
              </w:rPr>
              <w:t xml:space="preserve"> funding, the points about </w:t>
            </w:r>
            <w:r w:rsidR="00655C6F" w:rsidRPr="00167DC3">
              <w:rPr>
                <w:b w:val="0"/>
                <w:bCs w:val="0"/>
                <w:szCs w:val="22"/>
              </w:rPr>
              <w:t xml:space="preserve">the need for more monitoring and support for evolving technologies, as well as stormwater progress being obscured by </w:t>
            </w:r>
            <w:r w:rsidR="00C25C11" w:rsidRPr="00167DC3">
              <w:rPr>
                <w:b w:val="0"/>
                <w:bCs w:val="0"/>
                <w:szCs w:val="22"/>
              </w:rPr>
              <w:t>illicit discharges</w:t>
            </w:r>
            <w:r w:rsidR="00655C6F" w:rsidRPr="00167DC3">
              <w:rPr>
                <w:b w:val="0"/>
                <w:bCs w:val="0"/>
                <w:szCs w:val="22"/>
              </w:rPr>
              <w:t>, increased development, and climate change, reflect some of our region’s challenges.</w:t>
            </w:r>
            <w:r w:rsidR="00C25C11" w:rsidRPr="00167DC3">
              <w:rPr>
                <w:b w:val="0"/>
                <w:bCs w:val="0"/>
                <w:szCs w:val="22"/>
              </w:rPr>
              <w:t xml:space="preserve"> </w:t>
            </w:r>
            <w:r w:rsidR="00F60610" w:rsidRPr="00167DC3">
              <w:rPr>
                <w:b w:val="0"/>
                <w:bCs w:val="0"/>
                <w:szCs w:val="22"/>
              </w:rPr>
              <w:t>The full 2018 report can be accessed here:</w:t>
            </w:r>
            <w:r w:rsidR="00F60610" w:rsidRPr="00167DC3">
              <w:rPr>
                <w:rFonts w:ascii="Georgia" w:hAnsi="Georgia"/>
                <w:shd w:val="clear" w:color="auto" w:fill="FFFFFF"/>
              </w:rPr>
              <w:t xml:space="preserve"> </w:t>
            </w:r>
            <w:hyperlink r:id="rId28" w:tgtFrame="_blank" w:history="1">
              <w:r w:rsidR="00F60610" w:rsidRPr="00184DAF">
                <w:rPr>
                  <w:rStyle w:val="Hyperlink"/>
                  <w:rFonts w:ascii="Franklin Gothic Medium" w:hAnsi="Franklin Gothic Medium"/>
                  <w:b w:val="0"/>
                  <w:color w:val="326891"/>
                  <w:shd w:val="clear" w:color="auto" w:fill="FFFFFF"/>
                </w:rPr>
                <w:t>nationalstormwateralliance.org/nmsa-2018-state-of-stormwater-report</w:t>
              </w:r>
            </w:hyperlink>
            <w:r w:rsidR="00F60610" w:rsidRPr="00184DAF">
              <w:rPr>
                <w:rFonts w:ascii="Franklin Gothic Medium" w:hAnsi="Franklin Gothic Medium"/>
                <w:b w:val="0"/>
                <w:color w:val="333333"/>
                <w:shd w:val="clear" w:color="auto" w:fill="FFFFFF"/>
              </w:rPr>
              <w:t>.</w:t>
            </w:r>
          </w:p>
          <w:p w14:paraId="2FC57394" w14:textId="44EFC29E" w:rsidR="00FF4635" w:rsidRDefault="00FF4635" w:rsidP="00C50FAC">
            <w:pPr>
              <w:rPr>
                <w:color w:val="333333"/>
                <w:shd w:val="clear" w:color="auto" w:fill="FFFFFF"/>
              </w:rPr>
            </w:pPr>
          </w:p>
          <w:p w14:paraId="3D09F6AC" w14:textId="21DEECDD" w:rsidR="00FF4635" w:rsidRDefault="00FF4635" w:rsidP="00C50FAC">
            <w:pPr>
              <w:rPr>
                <w:b w:val="0"/>
                <w:bCs w:val="0"/>
                <w:szCs w:val="22"/>
              </w:rPr>
            </w:pPr>
            <w:r w:rsidRPr="009B2204">
              <w:rPr>
                <w:b w:val="0"/>
                <w:shd w:val="clear" w:color="auto" w:fill="FFFFFF"/>
              </w:rPr>
              <w:t>Relatedly, NMSA collaborated with WEF to developed a factsheet about stormwater program needs, which can be found here:</w:t>
            </w:r>
            <w:r w:rsidRPr="009B2204">
              <w:rPr>
                <w:shd w:val="clear" w:color="auto" w:fill="FFFFFF"/>
              </w:rPr>
              <w:t xml:space="preserve"> </w:t>
            </w:r>
            <w:r>
              <w:rPr>
                <w:color w:val="333333"/>
                <w:shd w:val="clear" w:color="auto" w:fill="FFFFFF"/>
              </w:rPr>
              <w:br/>
            </w:r>
            <w:hyperlink r:id="rId29" w:history="1">
              <w:r w:rsidRPr="00FF4635">
                <w:rPr>
                  <w:rStyle w:val="Hyperlink"/>
                  <w:rFonts w:ascii="Franklin Gothic Medium" w:hAnsi="Franklin Gothic Medium"/>
                  <w:b w:val="0"/>
                  <w:szCs w:val="22"/>
                </w:rPr>
                <w:t>http://nationalstormwateralliance.org/wp-content/uploads/2018/05/SWI-WaterWeek-2018-Ask-Handout-v3-Final.pdf</w:t>
              </w:r>
            </w:hyperlink>
          </w:p>
          <w:p w14:paraId="6C16AB32" w14:textId="77777777" w:rsidR="00FF4635" w:rsidRPr="00F60610" w:rsidRDefault="00FF4635" w:rsidP="00C50FAC">
            <w:pPr>
              <w:rPr>
                <w:b w:val="0"/>
                <w:bCs w:val="0"/>
                <w:szCs w:val="22"/>
              </w:rPr>
            </w:pPr>
          </w:p>
          <w:p w14:paraId="6E2B8FB2" w14:textId="1FD14FDC" w:rsidR="00F60610" w:rsidRPr="00F60610" w:rsidRDefault="00F60610" w:rsidP="00C50FAC">
            <w:pPr>
              <w:rPr>
                <w:b w:val="0"/>
                <w:bCs w:val="0"/>
                <w:szCs w:val="22"/>
              </w:rPr>
            </w:pPr>
          </w:p>
        </w:tc>
        <w:tc>
          <w:tcPr>
            <w:tcW w:w="2250" w:type="dxa"/>
            <w:shd w:val="clear" w:color="auto" w:fill="auto"/>
          </w:tcPr>
          <w:p w14:paraId="05500F1E" w14:textId="77777777" w:rsidR="00F60610" w:rsidRDefault="00F60610" w:rsidP="00F606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8BF69D6" w14:textId="256A97D8" w:rsidR="00F60610" w:rsidRPr="005B486B" w:rsidRDefault="00F60610" w:rsidP="00F606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5B486B">
              <w:rPr>
                <w:rFonts w:eastAsia="Trebuchet MS" w:cs="Trebuchet MS"/>
                <w:sz w:val="20"/>
              </w:rPr>
              <w:t>Heidi Bonnaffon</w:t>
            </w:r>
          </w:p>
          <w:p w14:paraId="224C1C0C" w14:textId="77777777" w:rsidR="00F60610" w:rsidRPr="005B486B" w:rsidRDefault="00F60610" w:rsidP="00F606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5B486B">
              <w:rPr>
                <w:rFonts w:eastAsia="Trebuchet MS" w:cs="Trebuchet MS"/>
                <w:sz w:val="20"/>
              </w:rPr>
              <w:t>(202) 962-3216</w:t>
            </w:r>
          </w:p>
          <w:p w14:paraId="18347ED3" w14:textId="5CDCC203" w:rsidR="00F60610" w:rsidRDefault="000B4A01" w:rsidP="00F60610">
            <w:pPr>
              <w:cnfStyle w:val="000000100000" w:firstRow="0" w:lastRow="0" w:firstColumn="0" w:lastColumn="0" w:oddVBand="0" w:evenVBand="0" w:oddHBand="1" w:evenHBand="0" w:firstRowFirstColumn="0" w:firstRowLastColumn="0" w:lastRowFirstColumn="0" w:lastRowLastColumn="0"/>
              <w:rPr>
                <w:sz w:val="20"/>
              </w:rPr>
            </w:pPr>
            <w:hyperlink r:id="rId30" w:history="1">
              <w:r w:rsidR="00F60610" w:rsidRPr="00AD38D9">
                <w:rPr>
                  <w:rStyle w:val="Hyperlink"/>
                  <w:rFonts w:eastAsia="Trebuchet MS" w:cs="Trebuchet MS"/>
                  <w:sz w:val="20"/>
                </w:rPr>
                <w:t>hbonnaffon@mwcog.org</w:t>
              </w:r>
            </w:hyperlink>
          </w:p>
        </w:tc>
      </w:tr>
      <w:tr w:rsidR="00CC428E" w:rsidRPr="00C72A2A" w14:paraId="1D0C48E2" w14:textId="77777777" w:rsidTr="009C4742">
        <w:trPr>
          <w:gridAfter w:val="1"/>
          <w:wAfter w:w="153" w:type="dxa"/>
          <w:trHeight w:val="147"/>
        </w:trPr>
        <w:tc>
          <w:tcPr>
            <w:cnfStyle w:val="001000000000" w:firstRow="0" w:lastRow="0" w:firstColumn="1" w:lastColumn="0" w:oddVBand="0" w:evenVBand="0" w:oddHBand="0" w:evenHBand="0" w:firstRowFirstColumn="0" w:firstRowLastColumn="0" w:lastRowFirstColumn="0" w:lastRowLastColumn="0"/>
            <w:tcW w:w="7830" w:type="dxa"/>
            <w:shd w:val="clear" w:color="auto" w:fill="FBD4B4" w:themeFill="accent6" w:themeFillTint="66"/>
          </w:tcPr>
          <w:p w14:paraId="40098A6F" w14:textId="77777777" w:rsidR="00F06FF9" w:rsidRPr="00AE7A0B" w:rsidRDefault="00F06FF9" w:rsidP="00C50FAC">
            <w:pPr>
              <w:jc w:val="both"/>
              <w:rPr>
                <w:rFonts w:ascii="Franklin Gothic Medium" w:eastAsia="Trebuchet MS" w:hAnsi="Franklin Gothic Medium" w:cs="Trebuchet MS"/>
                <w:b w:val="0"/>
                <w:color w:val="E36C0A" w:themeColor="accent6" w:themeShade="BF"/>
                <w:szCs w:val="22"/>
              </w:rPr>
            </w:pPr>
            <w:r w:rsidRPr="00AE7A0B">
              <w:rPr>
                <w:rFonts w:ascii="Franklin Gothic Medium" w:eastAsia="Trebuchet MS" w:hAnsi="Franklin Gothic Medium" w:cs="Trebuchet MS"/>
                <w:b w:val="0"/>
                <w:color w:val="E36C0A" w:themeColor="accent6" w:themeShade="BF"/>
                <w:szCs w:val="22"/>
              </w:rPr>
              <w:t>Drinking Water</w:t>
            </w:r>
          </w:p>
        </w:tc>
        <w:tc>
          <w:tcPr>
            <w:tcW w:w="2250" w:type="dxa"/>
            <w:shd w:val="clear" w:color="auto" w:fill="FBD4B4" w:themeFill="accent6" w:themeFillTint="66"/>
          </w:tcPr>
          <w:p w14:paraId="49109AB7" w14:textId="076DB607" w:rsidR="00F06FF9" w:rsidRPr="00C72A2A" w:rsidRDefault="0052157E" w:rsidP="00C50FAC">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CC428E">
              <w:rPr>
                <w:rFonts w:eastAsia="Trebuchet MS" w:cs="Trebuchet MS"/>
                <w:b/>
                <w:color w:val="E36C0A" w:themeColor="accent6" w:themeShade="BF"/>
                <w:szCs w:val="22"/>
              </w:rPr>
              <w:t>COG Contact</w:t>
            </w:r>
          </w:p>
        </w:tc>
      </w:tr>
      <w:tr w:rsidR="00F06FF9" w:rsidRPr="00C72A2A" w14:paraId="6549FAA2" w14:textId="77777777" w:rsidTr="009C474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tcPr>
          <w:p w14:paraId="62EB2C5D" w14:textId="5DA0AA52" w:rsidR="009B2204" w:rsidRPr="009B2204" w:rsidRDefault="009B2204" w:rsidP="009B2204">
            <w:pPr>
              <w:shd w:val="clear" w:color="auto" w:fill="FFFFFF"/>
              <w:rPr>
                <w:rFonts w:cs="ITCFranklinGothicStd-Book"/>
                <w:bCs w:val="0"/>
                <w:color w:val="000000" w:themeColor="text1"/>
                <w:szCs w:val="22"/>
                <w:u w:val="single"/>
              </w:rPr>
            </w:pPr>
            <w:r w:rsidRPr="009B2204">
              <w:rPr>
                <w:rFonts w:cs="ITCFranklinGothicStd-Book"/>
                <w:bCs w:val="0"/>
                <w:color w:val="000000" w:themeColor="text1"/>
                <w:szCs w:val="22"/>
                <w:u w:val="single"/>
              </w:rPr>
              <w:t>Water Supply and Drought Monitoring</w:t>
            </w:r>
          </w:p>
          <w:p w14:paraId="7311DC79" w14:textId="77777777" w:rsidR="009B2204" w:rsidRPr="005267F2" w:rsidRDefault="009B2204" w:rsidP="009B2204">
            <w:pPr>
              <w:shd w:val="clear" w:color="auto" w:fill="FFFFFF"/>
              <w:rPr>
                <w:b w:val="0"/>
                <w:lang w:eastAsia="en-US"/>
              </w:rPr>
            </w:pPr>
            <w:r w:rsidRPr="005267F2">
              <w:rPr>
                <w:rFonts w:cs="ITCFranklinGothicStd-Book"/>
                <w:b w:val="0"/>
                <w:color w:val="000000" w:themeColor="text1"/>
                <w:sz w:val="20"/>
              </w:rPr>
              <w:t>T</w:t>
            </w:r>
            <w:r w:rsidRPr="005267F2">
              <w:rPr>
                <w:b w:val="0"/>
                <w:lang w:eastAsia="en-US"/>
              </w:rPr>
              <w:t xml:space="preserve">he trend of multiple rounds of heavy downpours continued throughout the month of August.  This combined with record-breaking precipitation events in July has enabled the COG region to remain drought free during typically dry and hot summer months. Potomac streamflow, groundwater, and precipitation levels are at or above normal levels, and local reservoirs are full. </w:t>
            </w:r>
            <w:r w:rsidRPr="005267F2">
              <w:rPr>
                <w:b w:val="0"/>
                <w:iCs/>
                <w:lang w:eastAsia="en-US"/>
              </w:rPr>
              <w:t xml:space="preserve">There is a </w:t>
            </w:r>
            <w:hyperlink r:id="rId31" w:history="1">
              <w:r w:rsidRPr="005267F2">
                <w:rPr>
                  <w:rStyle w:val="Hyperlink"/>
                  <w:b w:val="0"/>
                  <w:bCs w:val="0"/>
                  <w:iCs/>
                  <w:lang w:eastAsia="en-US"/>
                </w:rPr>
                <w:t>below normal probability of releases</w:t>
              </w:r>
            </w:hyperlink>
            <w:r w:rsidRPr="005267F2">
              <w:rPr>
                <w:b w:val="0"/>
                <w:iCs/>
                <w:lang w:eastAsia="en-US"/>
              </w:rPr>
              <w:t xml:space="preserve"> from the Washington metropolitan area’s back-up water supply reservoirs for the 2018 summer and fall seasons.</w:t>
            </w:r>
            <w:r w:rsidRPr="005267F2">
              <w:rPr>
                <w:b w:val="0"/>
                <w:lang w:eastAsia="en-US"/>
              </w:rPr>
              <w:t xml:space="preserve"> In </w:t>
            </w:r>
            <w:hyperlink r:id="rId32" w:history="1">
              <w:r w:rsidRPr="005267F2">
                <w:rPr>
                  <w:rStyle w:val="Hyperlink"/>
                  <w:b w:val="0"/>
                  <w:bCs w:val="0"/>
                  <w:lang w:eastAsia="en-US"/>
                </w:rPr>
                <w:t>Maryland (MDE)</w:t>
              </w:r>
            </w:hyperlink>
            <w:r w:rsidRPr="005267F2">
              <w:rPr>
                <w:b w:val="0"/>
                <w:lang w:eastAsia="en-US"/>
              </w:rPr>
              <w:t xml:space="preserve"> and </w:t>
            </w:r>
            <w:hyperlink r:id="rId33" w:history="1">
              <w:r w:rsidRPr="005267F2">
                <w:rPr>
                  <w:rStyle w:val="Hyperlink"/>
                  <w:b w:val="0"/>
                  <w:bCs w:val="0"/>
                  <w:lang w:eastAsia="en-US"/>
                </w:rPr>
                <w:t>Virginia</w:t>
              </w:r>
            </w:hyperlink>
            <w:r w:rsidRPr="005267F2">
              <w:rPr>
                <w:b w:val="0"/>
                <w:u w:val="single"/>
                <w:lang w:eastAsia="en-US"/>
              </w:rPr>
              <w:t xml:space="preserve"> (VADEQ)</w:t>
            </w:r>
            <w:r w:rsidRPr="005267F2">
              <w:rPr>
                <w:b w:val="0"/>
                <w:lang w:eastAsia="en-US"/>
              </w:rPr>
              <w:t xml:space="preserve"> all COG regions are under a normal status.  </w:t>
            </w:r>
          </w:p>
          <w:p w14:paraId="0F44155B" w14:textId="77777777" w:rsidR="009B2204" w:rsidRPr="005267F2" w:rsidRDefault="009B2204" w:rsidP="009B2204">
            <w:pPr>
              <w:shd w:val="clear" w:color="auto" w:fill="FFFFFF"/>
              <w:rPr>
                <w:b w:val="0"/>
                <w:lang w:eastAsia="en-US"/>
              </w:rPr>
            </w:pPr>
          </w:p>
          <w:p w14:paraId="41F4003A" w14:textId="77777777" w:rsidR="009B2204" w:rsidRPr="005267F2" w:rsidRDefault="009B2204" w:rsidP="009B2204">
            <w:pPr>
              <w:shd w:val="clear" w:color="auto" w:fill="FFFFFF"/>
              <w:rPr>
                <w:b w:val="0"/>
                <w:lang w:eastAsia="en-US"/>
              </w:rPr>
            </w:pPr>
            <w:r w:rsidRPr="005267F2">
              <w:rPr>
                <w:b w:val="0"/>
                <w:lang w:eastAsia="en-US"/>
              </w:rPr>
              <w:t xml:space="preserve">For additional information regarding regional water supply and drought conditions, please visit COG’s website at:  </w:t>
            </w:r>
            <w:hyperlink r:id="rId34" w:history="1">
              <w:r w:rsidRPr="005267F2">
                <w:rPr>
                  <w:rStyle w:val="Hyperlink"/>
                  <w:b w:val="0"/>
                  <w:bCs w:val="0"/>
                  <w:lang w:eastAsia="en-US"/>
                </w:rPr>
                <w:t>https://www.mwcog.org/drought</w:t>
              </w:r>
            </w:hyperlink>
          </w:p>
          <w:p w14:paraId="57542AD4" w14:textId="0C9C4AB8" w:rsidR="004E4CE1" w:rsidRPr="009B2204" w:rsidRDefault="004E4CE1" w:rsidP="005826C6">
            <w:pPr>
              <w:shd w:val="clear" w:color="auto" w:fill="FFFFFF"/>
              <w:rPr>
                <w:lang w:eastAsia="en-US"/>
              </w:rPr>
            </w:pPr>
          </w:p>
        </w:tc>
        <w:tc>
          <w:tcPr>
            <w:tcW w:w="2403" w:type="dxa"/>
            <w:gridSpan w:val="2"/>
            <w:shd w:val="clear" w:color="auto" w:fill="auto"/>
          </w:tcPr>
          <w:p w14:paraId="09972E45" w14:textId="6B60969C" w:rsidR="008F72E1" w:rsidRDefault="008F72E1"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2BA7112" w14:textId="6A84B15D" w:rsidR="00F06FF9" w:rsidRPr="00C72A2A"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Christine Howard</w:t>
            </w:r>
          </w:p>
          <w:p w14:paraId="65908585" w14:textId="77777777" w:rsidR="00F06FF9" w:rsidRPr="00C72A2A"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C72A2A">
              <w:rPr>
                <w:rFonts w:eastAsia="Trebuchet MS" w:cs="Trebuchet MS"/>
                <w:sz w:val="20"/>
              </w:rPr>
              <w:t>(202) 962 3366</w:t>
            </w:r>
          </w:p>
          <w:p w14:paraId="745F322E" w14:textId="77777777" w:rsidR="00F06FF9" w:rsidRPr="00C72A2A" w:rsidRDefault="000B4A01" w:rsidP="00C50FAC">
            <w:pPr>
              <w:tabs>
                <w:tab w:val="left" w:pos="630"/>
              </w:tabs>
              <w:cnfStyle w:val="000000100000" w:firstRow="0" w:lastRow="0" w:firstColumn="0" w:lastColumn="0" w:oddVBand="0" w:evenVBand="0" w:oddHBand="1" w:evenHBand="0" w:firstRowFirstColumn="0" w:firstRowLastColumn="0" w:lastRowFirstColumn="0" w:lastRowLastColumn="0"/>
            </w:pPr>
            <w:hyperlink r:id="rId35" w:history="1">
              <w:r w:rsidR="00F06FF9" w:rsidRPr="00C72A2A">
                <w:rPr>
                  <w:rStyle w:val="Hyperlink"/>
                  <w:rFonts w:eastAsia="Trebuchet MS" w:cs="Trebuchet MS"/>
                  <w:sz w:val="20"/>
                </w:rPr>
                <w:t>cdhoward@mwcog.org</w:t>
              </w:r>
            </w:hyperlink>
            <w:r w:rsidR="00F06FF9" w:rsidRPr="00C72A2A">
              <w:rPr>
                <w:rFonts w:eastAsia="Trebuchet MS" w:cs="Trebuchet MS"/>
                <w:sz w:val="20"/>
              </w:rPr>
              <w:t xml:space="preserve"> </w:t>
            </w:r>
            <w:r w:rsidR="00F06FF9" w:rsidRPr="00C72A2A">
              <w:rPr>
                <w:rFonts w:eastAsia="Trebuchet MS" w:cs="Trebuchet MS"/>
                <w:sz w:val="20"/>
              </w:rPr>
              <w:br/>
            </w:r>
            <w:r w:rsidR="00F06FF9" w:rsidRPr="00C72A2A">
              <w:rPr>
                <w:rFonts w:eastAsia="Trebuchet MS" w:cs="Trebuchet MS"/>
                <w:sz w:val="20"/>
              </w:rPr>
              <w:br/>
            </w:r>
          </w:p>
          <w:p w14:paraId="0314FA03"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r w:rsidRPr="00C72A2A">
              <w:rPr>
                <w:rFonts w:eastAsia="Trebuchet MS" w:cs="Trebuchet MS"/>
                <w:sz w:val="20"/>
              </w:rPr>
              <w:br/>
            </w:r>
          </w:p>
          <w:p w14:paraId="56C7FCC3"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51389D1B"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03F0049B"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29ED6216"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12D8AD2D"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1D786041"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p w14:paraId="5E43ACD3" w14:textId="0B8FC98D" w:rsidR="00F06FF9" w:rsidRPr="00C72A2A"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C00000"/>
                <w:sz w:val="20"/>
              </w:rPr>
            </w:pPr>
          </w:p>
        </w:tc>
      </w:tr>
      <w:tr w:rsidR="00CC428E" w:rsidRPr="00BE5AC0" w14:paraId="11ED22B1" w14:textId="77777777" w:rsidTr="009C4742">
        <w:tc>
          <w:tcPr>
            <w:cnfStyle w:val="001000000000" w:firstRow="0" w:lastRow="0" w:firstColumn="1" w:lastColumn="0" w:oddVBand="0" w:evenVBand="0" w:oddHBand="0" w:evenHBand="0" w:firstRowFirstColumn="0" w:firstRowLastColumn="0" w:lastRowFirstColumn="0" w:lastRowLastColumn="0"/>
            <w:tcW w:w="7830" w:type="dxa"/>
            <w:shd w:val="clear" w:color="auto" w:fill="FBD4B4" w:themeFill="accent6" w:themeFillTint="66"/>
          </w:tcPr>
          <w:p w14:paraId="62210CD7" w14:textId="77777777" w:rsidR="00F06FF9" w:rsidRPr="00AE7A0B" w:rsidRDefault="00F06FF9" w:rsidP="00C50FAC">
            <w:pPr>
              <w:rPr>
                <w:rFonts w:ascii="Franklin Gothic Medium" w:eastAsia="Trebuchet MS" w:hAnsi="Franklin Gothic Medium" w:cs="Trebuchet MS"/>
                <w:b w:val="0"/>
                <w:bCs w:val="0"/>
                <w:color w:val="0070C0"/>
                <w:szCs w:val="22"/>
              </w:rPr>
            </w:pPr>
            <w:r w:rsidRPr="00AE7A0B">
              <w:rPr>
                <w:rFonts w:ascii="Franklin Gothic Medium" w:hAnsi="Franklin Gothic Medium" w:cs="Tahoma"/>
                <w:b w:val="0"/>
                <w:bCs w:val="0"/>
                <w:color w:val="E36C0A" w:themeColor="accent6" w:themeShade="BF"/>
                <w:szCs w:val="22"/>
              </w:rPr>
              <w:t>Climate, Energy, and Sustainability – Water Related</w:t>
            </w:r>
          </w:p>
        </w:tc>
        <w:tc>
          <w:tcPr>
            <w:tcW w:w="2403" w:type="dxa"/>
            <w:gridSpan w:val="2"/>
            <w:shd w:val="clear" w:color="auto" w:fill="FBD4B4" w:themeFill="accent6" w:themeFillTint="66"/>
          </w:tcPr>
          <w:p w14:paraId="28F674D7" w14:textId="77777777" w:rsidR="00F06FF9" w:rsidRPr="004E4CE1" w:rsidRDefault="00F06FF9" w:rsidP="00C50FAC">
            <w:pPr>
              <w:cnfStyle w:val="000000000000" w:firstRow="0" w:lastRow="0" w:firstColumn="0" w:lastColumn="0" w:oddVBand="0" w:evenVBand="0" w:oddHBand="0" w:evenHBand="0" w:firstRowFirstColumn="0" w:firstRowLastColumn="0" w:lastRowFirstColumn="0" w:lastRowLastColumn="0"/>
              <w:rPr>
                <w:rFonts w:ascii="Franklin Gothic Medium" w:eastAsia="Trebuchet MS" w:hAnsi="Franklin Gothic Medium" w:cs="Trebuchet MS"/>
                <w:b/>
                <w:bCs/>
                <w:color w:val="0070C0"/>
                <w:sz w:val="20"/>
              </w:rPr>
            </w:pPr>
            <w:r w:rsidRPr="00AE7A0B">
              <w:rPr>
                <w:rFonts w:ascii="Franklin Gothic Medium" w:hAnsi="Franklin Gothic Medium" w:cs="Tahoma"/>
                <w:color w:val="E36C0A" w:themeColor="accent6" w:themeShade="BF"/>
                <w:szCs w:val="22"/>
              </w:rPr>
              <w:t>COG Contact</w:t>
            </w:r>
          </w:p>
        </w:tc>
      </w:tr>
      <w:tr w:rsidR="00CC428E" w:rsidRPr="001A3EC8" w14:paraId="0B5BC903" w14:textId="77777777" w:rsidTr="009C474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7830" w:type="dxa"/>
            <w:shd w:val="clear" w:color="auto" w:fill="auto"/>
          </w:tcPr>
          <w:p w14:paraId="2B30F6C8" w14:textId="77B30492" w:rsidR="00CF3FEB" w:rsidRPr="009B2204" w:rsidRDefault="008A6BA5" w:rsidP="00851075">
            <w:pPr>
              <w:rPr>
                <w:rFonts w:eastAsia="Calibri" w:cs="Times New Roman"/>
                <w:bCs w:val="0"/>
                <w:szCs w:val="22"/>
                <w:u w:val="single"/>
                <w:lang w:eastAsia="en-US"/>
              </w:rPr>
            </w:pPr>
            <w:bookmarkStart w:id="2" w:name="_Hlk522803970"/>
            <w:r w:rsidRPr="009B2204">
              <w:rPr>
                <w:rFonts w:eastAsia="Calibri" w:cs="Times New Roman"/>
                <w:bCs w:val="0"/>
                <w:szCs w:val="22"/>
                <w:u w:val="single"/>
                <w:lang w:eastAsia="en-US"/>
              </w:rPr>
              <w:t>Climate, Energy &amp; Environment Policy Committee</w:t>
            </w:r>
          </w:p>
          <w:p w14:paraId="6AE12CB9" w14:textId="555FBE9E" w:rsidR="00CF3FEB" w:rsidRDefault="008A6BA5" w:rsidP="004D1CFD">
            <w:pPr>
              <w:rPr>
                <w:rFonts w:eastAsia="Calibri" w:cs="Times New Roman"/>
                <w:b w:val="0"/>
                <w:szCs w:val="22"/>
                <w:lang w:eastAsia="en-US"/>
              </w:rPr>
            </w:pPr>
            <w:r>
              <w:rPr>
                <w:rFonts w:eastAsia="Calibri" w:cs="Times New Roman"/>
                <w:b w:val="0"/>
                <w:szCs w:val="22"/>
                <w:lang w:eastAsia="en-US"/>
              </w:rPr>
              <w:t>The next meeting of the Climate, Energy &amp; Environment Policy Committee will be held as a joint meeting with the Washington Metropolitan Air Quality Committee on Wednesday, September 26</w:t>
            </w:r>
            <w:r w:rsidRPr="008A6BA5">
              <w:rPr>
                <w:rFonts w:eastAsia="Calibri" w:cs="Times New Roman"/>
                <w:b w:val="0"/>
                <w:szCs w:val="22"/>
                <w:vertAlign w:val="superscript"/>
                <w:lang w:eastAsia="en-US"/>
              </w:rPr>
              <w:t>th</w:t>
            </w:r>
            <w:r>
              <w:rPr>
                <w:rFonts w:eastAsia="Calibri" w:cs="Times New Roman"/>
                <w:b w:val="0"/>
                <w:szCs w:val="22"/>
                <w:lang w:eastAsia="en-US"/>
              </w:rPr>
              <w:t xml:space="preserve">. The </w:t>
            </w:r>
            <w:r w:rsidR="00F50171">
              <w:rPr>
                <w:rFonts w:eastAsia="Calibri" w:cs="Times New Roman"/>
                <w:b w:val="0"/>
                <w:szCs w:val="22"/>
                <w:lang w:eastAsia="en-US"/>
              </w:rPr>
              <w:t xml:space="preserve">meeting </w:t>
            </w:r>
            <w:r w:rsidR="00D7163B">
              <w:rPr>
                <w:rFonts w:eastAsia="Calibri" w:cs="Times New Roman"/>
                <w:b w:val="0"/>
                <w:szCs w:val="22"/>
                <w:lang w:eastAsia="en-US"/>
              </w:rPr>
              <w:t>will cover</w:t>
            </w:r>
            <w:r w:rsidR="00F50171">
              <w:rPr>
                <w:rFonts w:eastAsia="Calibri" w:cs="Times New Roman"/>
                <w:b w:val="0"/>
                <w:szCs w:val="22"/>
                <w:lang w:eastAsia="en-US"/>
              </w:rPr>
              <w:t xml:space="preserve"> current federal actions affecting greenhouse gas emissions and air quality including </w:t>
            </w:r>
            <w:r w:rsidR="00D7163B">
              <w:rPr>
                <w:rFonts w:eastAsia="Calibri" w:cs="Times New Roman"/>
                <w:b w:val="0"/>
                <w:szCs w:val="22"/>
                <w:lang w:eastAsia="en-US"/>
              </w:rPr>
              <w:t>the</w:t>
            </w:r>
            <w:r w:rsidR="00F50171">
              <w:rPr>
                <w:rFonts w:eastAsia="Calibri" w:cs="Times New Roman"/>
                <w:b w:val="0"/>
                <w:szCs w:val="22"/>
                <w:lang w:eastAsia="en-US"/>
              </w:rPr>
              <w:t xml:space="preserve"> Clean Power </w:t>
            </w:r>
            <w:r w:rsidR="00D7163B">
              <w:rPr>
                <w:rFonts w:eastAsia="Calibri" w:cs="Times New Roman"/>
                <w:b w:val="0"/>
                <w:szCs w:val="22"/>
                <w:lang w:eastAsia="en-US"/>
              </w:rPr>
              <w:t>Plan</w:t>
            </w:r>
            <w:r w:rsidR="00D65109">
              <w:rPr>
                <w:rFonts w:eastAsia="Calibri" w:cs="Times New Roman"/>
                <w:b w:val="0"/>
                <w:szCs w:val="22"/>
                <w:lang w:eastAsia="en-US"/>
              </w:rPr>
              <w:t xml:space="preserve"> repeal</w:t>
            </w:r>
            <w:r w:rsidR="00D7163B">
              <w:rPr>
                <w:rFonts w:eastAsia="Calibri" w:cs="Times New Roman"/>
                <w:b w:val="0"/>
                <w:szCs w:val="22"/>
                <w:lang w:eastAsia="en-US"/>
              </w:rPr>
              <w:t xml:space="preserve"> and</w:t>
            </w:r>
            <w:r w:rsidR="00F50171">
              <w:rPr>
                <w:rFonts w:eastAsia="Calibri" w:cs="Times New Roman"/>
                <w:b w:val="0"/>
                <w:szCs w:val="22"/>
                <w:lang w:eastAsia="en-US"/>
              </w:rPr>
              <w:t xml:space="preserve"> proposed changes to vehicle fuel economy standards (CAFE standards).</w:t>
            </w:r>
            <w:r w:rsidR="007A4A04">
              <w:rPr>
                <w:rFonts w:eastAsia="Calibri" w:cs="Times New Roman"/>
                <w:b w:val="0"/>
                <w:szCs w:val="22"/>
                <w:lang w:eastAsia="en-US"/>
              </w:rPr>
              <w:t xml:space="preserve"> </w:t>
            </w:r>
            <w:r w:rsidR="00D65109">
              <w:rPr>
                <w:rFonts w:eastAsia="Calibri" w:cs="Times New Roman"/>
                <w:b w:val="0"/>
                <w:szCs w:val="22"/>
                <w:lang w:eastAsia="en-US"/>
              </w:rPr>
              <w:t>In August, the chairs of the two committees voiced concerns about the Clean Power Plan repeal in a statement</w:t>
            </w:r>
            <w:r w:rsidR="00215180">
              <w:rPr>
                <w:rFonts w:eastAsia="Calibri" w:cs="Times New Roman"/>
                <w:b w:val="0"/>
                <w:szCs w:val="22"/>
                <w:lang w:eastAsia="en-US"/>
              </w:rPr>
              <w:t xml:space="preserve"> available at </w:t>
            </w:r>
            <w:hyperlink r:id="rId36" w:history="1">
              <w:r w:rsidR="00215180" w:rsidRPr="00215180">
                <w:rPr>
                  <w:rStyle w:val="Hyperlink"/>
                  <w:rFonts w:eastAsia="Calibri" w:cs="Times New Roman"/>
                  <w:b w:val="0"/>
                  <w:bCs w:val="0"/>
                  <w:szCs w:val="22"/>
                  <w:lang w:eastAsia="en-US"/>
                </w:rPr>
                <w:t>this link</w:t>
              </w:r>
            </w:hyperlink>
            <w:r w:rsidR="00215180">
              <w:rPr>
                <w:rFonts w:eastAsia="Calibri" w:cs="Times New Roman"/>
                <w:b w:val="0"/>
                <w:szCs w:val="22"/>
                <w:lang w:eastAsia="en-US"/>
              </w:rPr>
              <w:t xml:space="preserve"> on the COG website. </w:t>
            </w:r>
            <w:r w:rsidR="00D65109">
              <w:rPr>
                <w:rFonts w:eastAsia="Calibri" w:cs="Times New Roman"/>
                <w:b w:val="0"/>
                <w:szCs w:val="22"/>
                <w:lang w:eastAsia="en-US"/>
              </w:rPr>
              <w:t xml:space="preserve"> </w:t>
            </w:r>
          </w:p>
          <w:p w14:paraId="55209F5E" w14:textId="77777777" w:rsidR="004D1CFD" w:rsidRPr="004D1CFD" w:rsidRDefault="004D1CFD" w:rsidP="004D1CFD">
            <w:pPr>
              <w:rPr>
                <w:rFonts w:eastAsia="Calibri" w:cs="Times New Roman"/>
                <w:b w:val="0"/>
                <w:szCs w:val="22"/>
                <w:lang w:eastAsia="en-US"/>
              </w:rPr>
            </w:pPr>
          </w:p>
          <w:p w14:paraId="384FA755" w14:textId="1AD2B475" w:rsidR="00AE7A0B" w:rsidRPr="009C4742" w:rsidRDefault="00CF3FEB" w:rsidP="00851075">
            <w:pPr>
              <w:rPr>
                <w:rFonts w:eastAsia="Calibri" w:cs="Times New Roman"/>
                <w:szCs w:val="22"/>
                <w:u w:val="single"/>
                <w:lang w:eastAsia="en-US"/>
              </w:rPr>
            </w:pPr>
            <w:r w:rsidRPr="009C4742">
              <w:rPr>
                <w:rFonts w:eastAsia="Calibri" w:cs="Times New Roman"/>
                <w:szCs w:val="22"/>
                <w:u w:val="single"/>
                <w:lang w:eastAsia="en-US"/>
              </w:rPr>
              <w:t xml:space="preserve">COG Regional </w:t>
            </w:r>
            <w:r w:rsidR="00AE7A0B" w:rsidRPr="009C4742">
              <w:rPr>
                <w:rFonts w:eastAsia="Calibri" w:cs="Times New Roman"/>
                <w:szCs w:val="22"/>
                <w:u w:val="single"/>
                <w:lang w:eastAsia="en-US"/>
              </w:rPr>
              <w:t>Greenhouse Gas Inventor</w:t>
            </w:r>
            <w:r w:rsidRPr="009C4742">
              <w:rPr>
                <w:rFonts w:eastAsia="Calibri" w:cs="Times New Roman"/>
                <w:szCs w:val="22"/>
                <w:u w:val="single"/>
                <w:lang w:eastAsia="en-US"/>
              </w:rPr>
              <w:t>y</w:t>
            </w:r>
            <w:r w:rsidR="00AE7A0B" w:rsidRPr="009C4742">
              <w:rPr>
                <w:rFonts w:eastAsia="Calibri" w:cs="Times New Roman"/>
                <w:szCs w:val="22"/>
                <w:u w:val="single"/>
                <w:lang w:eastAsia="en-US"/>
              </w:rPr>
              <w:t xml:space="preserve"> </w:t>
            </w:r>
            <w:r w:rsidRPr="009C4742">
              <w:rPr>
                <w:rFonts w:eastAsia="Calibri" w:cs="Times New Roman"/>
                <w:szCs w:val="22"/>
                <w:u w:val="single"/>
                <w:lang w:eastAsia="en-US"/>
              </w:rPr>
              <w:t>and Contribution Analysis</w:t>
            </w:r>
            <w:r w:rsidR="00AE7A0B" w:rsidRPr="009C4742">
              <w:rPr>
                <w:rFonts w:eastAsia="Calibri" w:cs="Times New Roman"/>
                <w:szCs w:val="22"/>
                <w:u w:val="single"/>
                <w:lang w:eastAsia="en-US"/>
              </w:rPr>
              <w:t xml:space="preserve"> </w:t>
            </w:r>
          </w:p>
          <w:p w14:paraId="62D331E8" w14:textId="49EBF045" w:rsidR="00AE7A0B" w:rsidRPr="00AE7A0B" w:rsidRDefault="00D65109" w:rsidP="00AE7A0B">
            <w:pPr>
              <w:spacing w:after="200"/>
              <w:rPr>
                <w:rFonts w:eastAsia="Calibri" w:cs="Times New Roman"/>
                <w:b w:val="0"/>
                <w:szCs w:val="22"/>
                <w:lang w:eastAsia="en-US"/>
              </w:rPr>
            </w:pPr>
            <w:r>
              <w:rPr>
                <w:rFonts w:eastAsia="Calibri" w:cs="Times New Roman"/>
                <w:b w:val="0"/>
                <w:szCs w:val="22"/>
                <w:lang w:eastAsia="en-US"/>
              </w:rPr>
              <w:t>In July</w:t>
            </w:r>
            <w:r w:rsidR="00AE7A0B" w:rsidRPr="00AE7A0B">
              <w:rPr>
                <w:rFonts w:eastAsia="Calibri" w:cs="Times New Roman"/>
                <w:b w:val="0"/>
                <w:szCs w:val="22"/>
                <w:lang w:eastAsia="en-US"/>
              </w:rPr>
              <w:t xml:space="preserve"> 2018, </w:t>
            </w:r>
            <w:r>
              <w:rPr>
                <w:rFonts w:eastAsia="Calibri" w:cs="Times New Roman"/>
                <w:b w:val="0"/>
                <w:szCs w:val="22"/>
                <w:lang w:eastAsia="en-US"/>
              </w:rPr>
              <w:t>COG held</w:t>
            </w:r>
            <w:r w:rsidRPr="00AE7A0B">
              <w:rPr>
                <w:rFonts w:eastAsia="Calibri" w:cs="Times New Roman"/>
                <w:b w:val="0"/>
                <w:szCs w:val="22"/>
                <w:lang w:eastAsia="en-US"/>
              </w:rPr>
              <w:t xml:space="preserve"> </w:t>
            </w:r>
            <w:r>
              <w:rPr>
                <w:rFonts w:eastAsia="Calibri" w:cs="Times New Roman"/>
                <w:b w:val="0"/>
                <w:szCs w:val="22"/>
                <w:lang w:eastAsia="en-US"/>
              </w:rPr>
              <w:t>the first hands-on training for COG member governments and stakeholders</w:t>
            </w:r>
            <w:r w:rsidRPr="00AE7A0B">
              <w:rPr>
                <w:rFonts w:eastAsia="Calibri" w:cs="Times New Roman"/>
                <w:b w:val="0"/>
                <w:szCs w:val="22"/>
                <w:lang w:eastAsia="en-US"/>
              </w:rPr>
              <w:t xml:space="preserve"> </w:t>
            </w:r>
            <w:r>
              <w:rPr>
                <w:rFonts w:eastAsia="Calibri" w:cs="Times New Roman"/>
                <w:b w:val="0"/>
                <w:szCs w:val="22"/>
                <w:lang w:eastAsia="en-US"/>
              </w:rPr>
              <w:t>on</w:t>
            </w:r>
            <w:r w:rsidRPr="00AE7A0B">
              <w:rPr>
                <w:rFonts w:eastAsia="Calibri" w:cs="Times New Roman"/>
                <w:b w:val="0"/>
                <w:szCs w:val="22"/>
                <w:lang w:eastAsia="en-US"/>
              </w:rPr>
              <w:t xml:space="preserve"> the </w:t>
            </w:r>
            <w:r>
              <w:rPr>
                <w:rFonts w:eastAsia="Calibri" w:cs="Times New Roman"/>
                <w:b w:val="0"/>
                <w:szCs w:val="22"/>
                <w:lang w:eastAsia="en-US"/>
              </w:rPr>
              <w:t xml:space="preserve">ICLEI’s new </w:t>
            </w:r>
            <w:r w:rsidR="00AE7A0B" w:rsidRPr="00AE7A0B">
              <w:rPr>
                <w:rFonts w:eastAsia="Calibri" w:cs="Times New Roman"/>
                <w:b w:val="0"/>
                <w:szCs w:val="22"/>
                <w:lang w:eastAsia="en-US"/>
              </w:rPr>
              <w:t>Greenhou</w:t>
            </w:r>
            <w:r w:rsidR="00CF3FEB">
              <w:rPr>
                <w:rFonts w:eastAsia="Calibri" w:cs="Times New Roman"/>
                <w:b w:val="0"/>
                <w:szCs w:val="22"/>
                <w:lang w:eastAsia="en-US"/>
              </w:rPr>
              <w:t xml:space="preserve">se Gas (GHG) Contribution Analysis </w:t>
            </w:r>
            <w:r w:rsidR="00AE7A0B" w:rsidRPr="00AE7A0B">
              <w:rPr>
                <w:rFonts w:eastAsia="Calibri" w:cs="Times New Roman"/>
                <w:b w:val="0"/>
                <w:szCs w:val="22"/>
                <w:lang w:eastAsia="en-US"/>
              </w:rPr>
              <w:t xml:space="preserve">Toolkit. </w:t>
            </w:r>
            <w:r w:rsidRPr="00AE7A0B">
              <w:rPr>
                <w:rFonts w:eastAsia="Calibri" w:cs="Times New Roman"/>
                <w:b w:val="0"/>
                <w:szCs w:val="22"/>
                <w:lang w:eastAsia="en-US"/>
              </w:rPr>
              <w:t xml:space="preserve"> </w:t>
            </w:r>
            <w:r>
              <w:rPr>
                <w:rFonts w:eastAsia="Calibri" w:cs="Times New Roman"/>
                <w:b w:val="0"/>
                <w:szCs w:val="22"/>
                <w:lang w:eastAsia="en-US"/>
              </w:rPr>
              <w:t>T</w:t>
            </w:r>
            <w:r w:rsidRPr="00AE7A0B">
              <w:rPr>
                <w:rFonts w:eastAsia="Calibri" w:cs="Times New Roman"/>
                <w:b w:val="0"/>
                <w:szCs w:val="22"/>
                <w:lang w:eastAsia="en-US"/>
              </w:rPr>
              <w:t xml:space="preserve">he Tool </w:t>
            </w:r>
            <w:r>
              <w:rPr>
                <w:rFonts w:eastAsia="Calibri" w:cs="Times New Roman"/>
                <w:b w:val="0"/>
                <w:szCs w:val="22"/>
                <w:lang w:eastAsia="en-US"/>
              </w:rPr>
              <w:t>analyzes</w:t>
            </w:r>
            <w:r w:rsidR="00AE7A0B" w:rsidRPr="00AE7A0B">
              <w:rPr>
                <w:rFonts w:eastAsia="Calibri" w:cs="Times New Roman"/>
                <w:b w:val="0"/>
                <w:szCs w:val="22"/>
                <w:lang w:eastAsia="en-US"/>
              </w:rPr>
              <w:t xml:space="preserve"> GHG inven</w:t>
            </w:r>
            <w:r>
              <w:rPr>
                <w:rFonts w:eastAsia="Calibri" w:cs="Times New Roman"/>
                <w:b w:val="0"/>
                <w:szCs w:val="22"/>
                <w:lang w:eastAsia="en-US"/>
              </w:rPr>
              <w:t>tory data and community information to</w:t>
            </w:r>
            <w:r w:rsidR="00AE7A0B" w:rsidRPr="00AE7A0B">
              <w:rPr>
                <w:rFonts w:eastAsia="Calibri" w:cs="Times New Roman"/>
                <w:b w:val="0"/>
                <w:szCs w:val="22"/>
                <w:lang w:eastAsia="en-US"/>
              </w:rPr>
              <w:t xml:space="preserve"> </w:t>
            </w:r>
            <w:r>
              <w:rPr>
                <w:rFonts w:eastAsia="Calibri" w:cs="Times New Roman"/>
                <w:b w:val="0"/>
                <w:szCs w:val="22"/>
                <w:lang w:eastAsia="en-US"/>
              </w:rPr>
              <w:t>help</w:t>
            </w:r>
            <w:r w:rsidR="00AE7A0B" w:rsidRPr="00AE7A0B">
              <w:rPr>
                <w:rFonts w:eastAsia="Calibri" w:cs="Times New Roman"/>
                <w:b w:val="0"/>
                <w:szCs w:val="22"/>
                <w:lang w:eastAsia="en-US"/>
              </w:rPr>
              <w:t xml:space="preserve"> local jurisdictions unders</w:t>
            </w:r>
            <w:r>
              <w:rPr>
                <w:rFonts w:eastAsia="Calibri" w:cs="Times New Roman"/>
                <w:b w:val="0"/>
                <w:szCs w:val="22"/>
                <w:lang w:eastAsia="en-US"/>
              </w:rPr>
              <w:t xml:space="preserve">tand how and why emissions changed between 2005 and 2015. The tool helps </w:t>
            </w:r>
            <w:r w:rsidR="00FC7B9B">
              <w:rPr>
                <w:rFonts w:eastAsia="Calibri" w:cs="Times New Roman"/>
                <w:b w:val="0"/>
                <w:szCs w:val="22"/>
                <w:lang w:eastAsia="en-US"/>
              </w:rPr>
              <w:t>show</w:t>
            </w:r>
            <w:r>
              <w:rPr>
                <w:rFonts w:eastAsia="Calibri" w:cs="Times New Roman"/>
                <w:b w:val="0"/>
                <w:szCs w:val="22"/>
                <w:lang w:eastAsia="en-US"/>
              </w:rPr>
              <w:t xml:space="preserve"> how much impact</w:t>
            </w:r>
            <w:r w:rsidR="00AE7A0B" w:rsidRPr="00AE7A0B">
              <w:rPr>
                <w:rFonts w:eastAsia="Calibri" w:cs="Times New Roman"/>
                <w:b w:val="0"/>
                <w:szCs w:val="22"/>
                <w:lang w:eastAsia="en-US"/>
              </w:rPr>
              <w:t xml:space="preserve"> local programs have on emissions</w:t>
            </w:r>
            <w:r>
              <w:rPr>
                <w:rFonts w:eastAsia="Calibri" w:cs="Times New Roman"/>
                <w:b w:val="0"/>
                <w:szCs w:val="22"/>
                <w:lang w:eastAsia="en-US"/>
              </w:rPr>
              <w:t xml:space="preserve"> compared to other drivers</w:t>
            </w:r>
            <w:r w:rsidR="00AE7A0B" w:rsidRPr="00AE7A0B">
              <w:rPr>
                <w:rFonts w:eastAsia="Calibri" w:cs="Times New Roman"/>
                <w:b w:val="0"/>
                <w:szCs w:val="22"/>
                <w:lang w:eastAsia="en-US"/>
              </w:rPr>
              <w:t>. The results can help inform local polici</w:t>
            </w:r>
            <w:r w:rsidR="00DE295D">
              <w:rPr>
                <w:rFonts w:eastAsia="Calibri" w:cs="Times New Roman"/>
                <w:b w:val="0"/>
                <w:szCs w:val="22"/>
                <w:lang w:eastAsia="en-US"/>
              </w:rPr>
              <w:t>es and program development.</w:t>
            </w:r>
            <w:r w:rsidR="00AE7A0B" w:rsidRPr="00AE7A0B">
              <w:rPr>
                <w:rFonts w:eastAsia="Calibri" w:cs="Times New Roman"/>
                <w:b w:val="0"/>
                <w:szCs w:val="22"/>
                <w:lang w:eastAsia="en-US"/>
              </w:rPr>
              <w:t xml:space="preserve"> The project is supported by a grant from the U.S. Department of Energy (DOE) and project partners include City of Bellevue and King County, WA; City of Santa Monica, CA; City of Aspen, CO; Delaware Valley Regional Planning Commission; and COG. The project supported the development of the </w:t>
            </w:r>
            <w:hyperlink r:id="rId37" w:history="1">
              <w:r w:rsidR="00AE7A0B" w:rsidRPr="00AE7A0B">
                <w:rPr>
                  <w:rStyle w:val="Hyperlink"/>
                  <w:rFonts w:eastAsia="Calibri" w:cs="Times New Roman"/>
                  <w:b w:val="0"/>
                  <w:bCs w:val="0"/>
                  <w:szCs w:val="22"/>
                  <w:lang w:eastAsia="en-US"/>
                </w:rPr>
                <w:t xml:space="preserve">Metropolitan Washington Community-Wide Greenhouse Gas Emissions Inventory </w:t>
              </w:r>
              <w:r w:rsidR="00CF3FEB">
                <w:rPr>
                  <w:rStyle w:val="Hyperlink"/>
                  <w:rFonts w:eastAsia="Calibri" w:cs="Times New Roman"/>
                  <w:b w:val="0"/>
                  <w:bCs w:val="0"/>
                  <w:szCs w:val="22"/>
                  <w:lang w:eastAsia="en-US"/>
                </w:rPr>
                <w:t>summarized in this</w:t>
              </w:r>
              <w:r w:rsidR="00AE7A0B" w:rsidRPr="00AE7A0B">
                <w:rPr>
                  <w:rStyle w:val="Hyperlink"/>
                  <w:rFonts w:eastAsia="Calibri" w:cs="Times New Roman"/>
                  <w:b w:val="0"/>
                  <w:bCs w:val="0"/>
                  <w:szCs w:val="22"/>
                  <w:lang w:eastAsia="en-US"/>
                </w:rPr>
                <w:t xml:space="preserve"> Fact Sheet</w:t>
              </w:r>
            </w:hyperlink>
            <w:r w:rsidR="00AE7A0B" w:rsidRPr="00AE7A0B">
              <w:rPr>
                <w:rFonts w:eastAsia="Calibri" w:cs="Times New Roman"/>
                <w:b w:val="0"/>
                <w:szCs w:val="22"/>
                <w:lang w:eastAsia="en-US"/>
              </w:rPr>
              <w:t xml:space="preserve">. </w:t>
            </w:r>
            <w:r w:rsidR="00FC7B9B">
              <w:rPr>
                <w:rFonts w:eastAsia="Calibri" w:cs="Times New Roman"/>
                <w:b w:val="0"/>
                <w:szCs w:val="22"/>
                <w:lang w:eastAsia="en-US"/>
              </w:rPr>
              <w:t>Wastewater emissions were calculated for the inventory.</w:t>
            </w:r>
          </w:p>
          <w:p w14:paraId="5B2E7CCD" w14:textId="71B31E83" w:rsidR="00AE7A0B" w:rsidRPr="009B2204" w:rsidRDefault="00CF3FEB" w:rsidP="00851075">
            <w:pPr>
              <w:rPr>
                <w:rFonts w:eastAsia="Calibri" w:cs="Times New Roman"/>
                <w:bCs w:val="0"/>
                <w:szCs w:val="22"/>
                <w:u w:val="single"/>
                <w:lang w:eastAsia="en-US"/>
              </w:rPr>
            </w:pPr>
            <w:r w:rsidRPr="009B2204">
              <w:rPr>
                <w:rFonts w:eastAsia="Calibri" w:cs="Times New Roman"/>
                <w:bCs w:val="0"/>
                <w:szCs w:val="22"/>
                <w:u w:val="single"/>
                <w:lang w:eastAsia="en-US"/>
              </w:rPr>
              <w:t>Mid-Atlantic PACE Alliance</w:t>
            </w:r>
            <w:r w:rsidR="00AE7A0B" w:rsidRPr="009B2204">
              <w:rPr>
                <w:rFonts w:eastAsia="Calibri" w:cs="Times New Roman"/>
                <w:bCs w:val="0"/>
                <w:szCs w:val="22"/>
                <w:u w:val="single"/>
                <w:lang w:eastAsia="en-US"/>
              </w:rPr>
              <w:t xml:space="preserve"> C-PACE Toolkit</w:t>
            </w:r>
          </w:p>
          <w:p w14:paraId="2176B76A" w14:textId="5FCF22E6" w:rsidR="00AE7A0B" w:rsidRPr="00AE7A0B" w:rsidRDefault="00FC7B9B" w:rsidP="00AE7A0B">
            <w:pPr>
              <w:spacing w:after="200"/>
              <w:rPr>
                <w:rFonts w:eastAsia="Calibri" w:cs="Times New Roman"/>
                <w:b w:val="0"/>
                <w:szCs w:val="22"/>
                <w:lang w:eastAsia="en-US"/>
              </w:rPr>
            </w:pPr>
            <w:r>
              <w:rPr>
                <w:rFonts w:eastAsia="Calibri" w:cs="Times New Roman"/>
                <w:b w:val="0"/>
                <w:szCs w:val="22"/>
                <w:lang w:eastAsia="en-US"/>
              </w:rPr>
              <w:t>T</w:t>
            </w:r>
            <w:r w:rsidR="00AE7A0B" w:rsidRPr="00AE7A0B">
              <w:rPr>
                <w:rFonts w:eastAsia="Calibri" w:cs="Times New Roman"/>
                <w:b w:val="0"/>
                <w:szCs w:val="22"/>
                <w:lang w:eastAsia="en-US"/>
              </w:rPr>
              <w:t xml:space="preserve">he Mid-Atlantic PACE Alliance (MAPA) released the regional </w:t>
            </w:r>
            <w:hyperlink r:id="rId38" w:history="1">
              <w:r w:rsidR="00AE7A0B" w:rsidRPr="00AE7A0B">
                <w:rPr>
                  <w:rStyle w:val="Hyperlink"/>
                  <w:rFonts w:eastAsia="Calibri" w:cs="Times New Roman"/>
                  <w:b w:val="0"/>
                  <w:bCs w:val="0"/>
                  <w:szCs w:val="22"/>
                  <w:lang w:eastAsia="en-US"/>
                </w:rPr>
                <w:t>Commercial Property Assessed Clean Energy (C-PACE) Toolkit</w:t>
              </w:r>
            </w:hyperlink>
            <w:r w:rsidR="00AE7A0B" w:rsidRPr="00AE7A0B">
              <w:rPr>
                <w:rFonts w:eastAsia="Calibri" w:cs="Times New Roman"/>
                <w:b w:val="0"/>
                <w:szCs w:val="22"/>
                <w:lang w:eastAsia="en-US"/>
              </w:rPr>
              <w:t xml:space="preserve">. C-PACE is a financing mechanism </w:t>
            </w:r>
            <w:r w:rsidR="00C52ADF">
              <w:rPr>
                <w:rFonts w:eastAsia="Calibri" w:cs="Times New Roman"/>
                <w:b w:val="0"/>
                <w:szCs w:val="22"/>
                <w:lang w:eastAsia="en-US"/>
              </w:rPr>
              <w:t>for</w:t>
            </w:r>
            <w:r w:rsidR="00AE7A0B" w:rsidRPr="00AE7A0B">
              <w:rPr>
                <w:rFonts w:eastAsia="Calibri" w:cs="Times New Roman"/>
                <w:b w:val="0"/>
                <w:szCs w:val="22"/>
                <w:lang w:eastAsia="en-US"/>
              </w:rPr>
              <w:t xml:space="preserve"> energy and water efficiency improvements, and installat</w:t>
            </w:r>
            <w:r w:rsidR="007E26DC">
              <w:rPr>
                <w:rFonts w:eastAsia="Calibri" w:cs="Times New Roman"/>
                <w:b w:val="0"/>
                <w:szCs w:val="22"/>
                <w:lang w:eastAsia="en-US"/>
              </w:rPr>
              <w:t>ion of renewable energy systems</w:t>
            </w:r>
            <w:r w:rsidR="00AE7A0B" w:rsidRPr="00AE7A0B">
              <w:rPr>
                <w:rFonts w:eastAsia="Calibri" w:cs="Times New Roman"/>
                <w:b w:val="0"/>
                <w:szCs w:val="22"/>
                <w:lang w:eastAsia="en-US"/>
              </w:rPr>
              <w:t xml:space="preserve"> for commercial, industrial, agricultural, non-profit </w:t>
            </w:r>
            <w:r w:rsidR="00CF3FEB">
              <w:rPr>
                <w:rFonts w:eastAsia="Calibri" w:cs="Times New Roman"/>
                <w:b w:val="0"/>
                <w:szCs w:val="22"/>
                <w:lang w:eastAsia="en-US"/>
              </w:rPr>
              <w:t>and multifamily buildings with five</w:t>
            </w:r>
            <w:r w:rsidR="00AE7A0B" w:rsidRPr="00AE7A0B">
              <w:rPr>
                <w:rFonts w:eastAsia="Calibri" w:cs="Times New Roman"/>
                <w:b w:val="0"/>
                <w:szCs w:val="22"/>
                <w:lang w:eastAsia="en-US"/>
              </w:rPr>
              <w:t xml:space="preserve"> or more dwelling units. The purpose of the toolkit is to share best practices, foster growth, and increase program harmonization across Virginia, Maryland, and the District of Columbia. The toolkit includes an explanation of C-PACE, how the toolkit can be used, and key benefits to communities and local economies. </w:t>
            </w:r>
            <w:r w:rsidR="007E26DC" w:rsidRPr="00AE7A0B">
              <w:rPr>
                <w:rFonts w:eastAsia="Calibri" w:cs="Times New Roman"/>
                <w:b w:val="0"/>
                <w:szCs w:val="22"/>
                <w:lang w:eastAsia="en-US"/>
              </w:rPr>
              <w:t xml:space="preserve"> </w:t>
            </w:r>
            <w:r w:rsidR="00AE7A0B" w:rsidRPr="00AE7A0B">
              <w:rPr>
                <w:rFonts w:eastAsia="Calibri" w:cs="Times New Roman"/>
                <w:b w:val="0"/>
                <w:szCs w:val="22"/>
                <w:lang w:eastAsia="en-US"/>
              </w:rPr>
              <w:t>MAPA partner organizations include: Virginia Department of Mines, Minerals and Energy, District of Columbia Department of Energy and Environment, Maryland Clean Energy Center, Clean Energy Solutions, Inc., PACE Financial Servicing, Urban Ingenuity, Virginia Energy Efficiency Council, and COG. MAPA is supported by a grant from the U.S. DOE.</w:t>
            </w:r>
          </w:p>
          <w:p w14:paraId="62672969" w14:textId="77777777" w:rsidR="00AE7A0B" w:rsidRPr="009B2204" w:rsidRDefault="00AE7A0B" w:rsidP="00851075">
            <w:pPr>
              <w:rPr>
                <w:rFonts w:eastAsia="Calibri" w:cs="Times New Roman"/>
                <w:bCs w:val="0"/>
                <w:szCs w:val="22"/>
                <w:u w:val="single"/>
                <w:lang w:eastAsia="en-US"/>
              </w:rPr>
            </w:pPr>
            <w:r w:rsidRPr="009B2204">
              <w:rPr>
                <w:rFonts w:eastAsia="Calibri" w:cs="Times New Roman"/>
                <w:bCs w:val="0"/>
                <w:szCs w:val="22"/>
                <w:u w:val="single"/>
                <w:lang w:eastAsia="en-US"/>
              </w:rPr>
              <w:t>Fleets for the Future (F4F) Project</w:t>
            </w:r>
          </w:p>
          <w:p w14:paraId="2AAC7B0F" w14:textId="4B820413" w:rsidR="00AE7A0B" w:rsidRPr="00AE7A0B" w:rsidRDefault="00AE7A0B" w:rsidP="00AE7A0B">
            <w:pPr>
              <w:spacing w:after="200"/>
              <w:rPr>
                <w:rFonts w:eastAsia="Calibri" w:cs="Times New Roman"/>
                <w:b w:val="0"/>
                <w:szCs w:val="22"/>
                <w:lang w:eastAsia="en-US"/>
              </w:rPr>
            </w:pPr>
            <w:r w:rsidRPr="00AE7A0B">
              <w:rPr>
                <w:rFonts w:eastAsia="Calibri" w:cs="Times New Roman"/>
                <w:b w:val="0"/>
                <w:szCs w:val="22"/>
                <w:lang w:eastAsia="en-US"/>
              </w:rPr>
              <w:t xml:space="preserve">F4F is a U.S. DOE-funded effort to develop and implement procurement processes that will coordinate and consolidate bulk orders of advanced fueled vehicles, alternative fuels, and refueling and charging infrastructure for public sector fleets. As part of this effort, COG, in partnership with the National Association of Regional Councils (NARC) and four other regional councils, worked towards reducing incremental costs of alternative fuel </w:t>
            </w:r>
            <w:r w:rsidR="007E26DC">
              <w:rPr>
                <w:rFonts w:eastAsia="Calibri" w:cs="Times New Roman"/>
                <w:b w:val="0"/>
                <w:szCs w:val="22"/>
                <w:lang w:eastAsia="en-US"/>
              </w:rPr>
              <w:t xml:space="preserve">fleet </w:t>
            </w:r>
            <w:r w:rsidRPr="00AE7A0B">
              <w:rPr>
                <w:rFonts w:eastAsia="Calibri" w:cs="Times New Roman"/>
                <w:b w:val="0"/>
                <w:szCs w:val="22"/>
                <w:lang w:eastAsia="en-US"/>
              </w:rPr>
              <w:t>vehicles and infrastructure. COG awarded contracts to three vendors for bulk purchases of 16 types of alternative vehicles, including all electric and plug-in hybrid electric vehicles. COG issue</w:t>
            </w:r>
            <w:r w:rsidR="007E26DC">
              <w:rPr>
                <w:rFonts w:eastAsia="Calibri" w:cs="Times New Roman"/>
                <w:b w:val="0"/>
                <w:szCs w:val="22"/>
                <w:lang w:eastAsia="en-US"/>
              </w:rPr>
              <w:t>d</w:t>
            </w:r>
            <w:r w:rsidRPr="00AE7A0B">
              <w:rPr>
                <w:rFonts w:eastAsia="Calibri" w:cs="Times New Roman"/>
                <w:b w:val="0"/>
                <w:szCs w:val="22"/>
                <w:lang w:eastAsia="en-US"/>
              </w:rPr>
              <w:t xml:space="preserve"> an award for infrastructure </w:t>
            </w:r>
            <w:r w:rsidR="007E26DC">
              <w:rPr>
                <w:rFonts w:eastAsia="Calibri" w:cs="Times New Roman"/>
                <w:b w:val="0"/>
                <w:szCs w:val="22"/>
                <w:lang w:eastAsia="en-US"/>
              </w:rPr>
              <w:t xml:space="preserve">in </w:t>
            </w:r>
            <w:r w:rsidRPr="00AE7A0B">
              <w:rPr>
                <w:rFonts w:eastAsia="Calibri" w:cs="Times New Roman"/>
                <w:b w:val="0"/>
                <w:szCs w:val="22"/>
                <w:lang w:eastAsia="en-US"/>
              </w:rPr>
              <w:t xml:space="preserve">August 2018. For more details, including information on how additional COG members can participate, go to </w:t>
            </w:r>
            <w:hyperlink r:id="rId39" w:history="1">
              <w:r w:rsidRPr="00AE7A0B">
                <w:rPr>
                  <w:rStyle w:val="Hyperlink"/>
                  <w:rFonts w:eastAsia="Calibri" w:cs="Times New Roman"/>
                  <w:b w:val="0"/>
                  <w:bCs w:val="0"/>
                  <w:szCs w:val="22"/>
                  <w:lang w:eastAsia="en-US"/>
                </w:rPr>
                <w:t>http://www.fleetsforthefuture.org/metropolitan-washington/</w:t>
              </w:r>
            </w:hyperlink>
            <w:r w:rsidRPr="00AE7A0B">
              <w:rPr>
                <w:rFonts w:eastAsia="Calibri" w:cs="Times New Roman"/>
                <w:b w:val="0"/>
                <w:szCs w:val="22"/>
                <w:lang w:eastAsia="en-US"/>
              </w:rPr>
              <w:t>.</w:t>
            </w:r>
          </w:p>
          <w:p w14:paraId="35F9C717" w14:textId="77777777" w:rsidR="00AE7A0B" w:rsidRPr="009B2204" w:rsidRDefault="00AE7A0B" w:rsidP="00851075">
            <w:pPr>
              <w:rPr>
                <w:rFonts w:eastAsia="Calibri" w:cs="Times New Roman"/>
                <w:bCs w:val="0"/>
                <w:szCs w:val="22"/>
                <w:u w:val="single"/>
                <w:lang w:eastAsia="en-US"/>
              </w:rPr>
            </w:pPr>
            <w:r w:rsidRPr="009B2204">
              <w:rPr>
                <w:rFonts w:eastAsia="Calibri" w:cs="Times New Roman"/>
                <w:bCs w:val="0"/>
                <w:szCs w:val="22"/>
                <w:u w:val="single"/>
                <w:lang w:eastAsia="en-US"/>
              </w:rPr>
              <w:t>Greenhouse Gas, Mitigation, and Resiliency Services RFP</w:t>
            </w:r>
          </w:p>
          <w:p w14:paraId="65092335" w14:textId="14F005B1" w:rsidR="00AE7A0B" w:rsidRPr="00AE7A0B" w:rsidRDefault="00AE7A0B" w:rsidP="00AE7A0B">
            <w:pPr>
              <w:spacing w:after="200"/>
              <w:rPr>
                <w:rFonts w:eastAsia="Calibri" w:cs="Times New Roman"/>
                <w:b w:val="0"/>
                <w:szCs w:val="22"/>
                <w:lang w:eastAsia="en-US"/>
              </w:rPr>
            </w:pPr>
            <w:r w:rsidRPr="00AE7A0B">
              <w:rPr>
                <w:rFonts w:eastAsia="Calibri" w:cs="Times New Roman"/>
                <w:b w:val="0"/>
                <w:szCs w:val="22"/>
                <w:lang w:eastAsia="en-US"/>
              </w:rPr>
              <w:t xml:space="preserve">The Metropolitan Washington Council of Governments </w:t>
            </w:r>
            <w:r w:rsidR="00CF3FEB">
              <w:rPr>
                <w:rFonts w:eastAsia="Calibri" w:cs="Times New Roman"/>
                <w:b w:val="0"/>
                <w:szCs w:val="22"/>
                <w:lang w:eastAsia="en-US"/>
              </w:rPr>
              <w:t>issued a Request for Proposals</w:t>
            </w:r>
            <w:r w:rsidRPr="00AE7A0B">
              <w:rPr>
                <w:rFonts w:eastAsia="Calibri" w:cs="Times New Roman"/>
                <w:b w:val="0"/>
                <w:szCs w:val="22"/>
                <w:lang w:eastAsia="en-US"/>
              </w:rPr>
              <w:t xml:space="preserve"> </w:t>
            </w:r>
            <w:r w:rsidR="007E26DC">
              <w:rPr>
                <w:rFonts w:eastAsia="Calibri" w:cs="Times New Roman"/>
                <w:b w:val="0"/>
                <w:szCs w:val="22"/>
                <w:lang w:eastAsia="en-US"/>
              </w:rPr>
              <w:t xml:space="preserve">to retain </w:t>
            </w:r>
            <w:r w:rsidRPr="00AE7A0B">
              <w:rPr>
                <w:rFonts w:eastAsia="Calibri" w:cs="Times New Roman"/>
                <w:b w:val="0"/>
                <w:szCs w:val="22"/>
                <w:lang w:eastAsia="en-US"/>
              </w:rPr>
              <w:t xml:space="preserve">the services of an expert consultant team to assist COG's Department of Environmental Programs, as well as support COG member governments and other regional stakeholders in responding to the challenges of addressing emissions of greenhouse gases and climate change. Details about the Request for Proposals are posted </w:t>
            </w:r>
            <w:hyperlink r:id="rId40" w:history="1">
              <w:r w:rsidRPr="00AE7A0B">
                <w:rPr>
                  <w:rStyle w:val="Hyperlink"/>
                  <w:rFonts w:eastAsia="Calibri" w:cs="Times New Roman"/>
                  <w:b w:val="0"/>
                  <w:bCs w:val="0"/>
                  <w:szCs w:val="22"/>
                  <w:lang w:eastAsia="en-US"/>
                </w:rPr>
                <w:t>here</w:t>
              </w:r>
            </w:hyperlink>
            <w:r w:rsidRPr="00AE7A0B">
              <w:rPr>
                <w:rFonts w:eastAsia="Calibri" w:cs="Times New Roman"/>
                <w:b w:val="0"/>
                <w:szCs w:val="22"/>
                <w:lang w:eastAsia="en-US"/>
              </w:rPr>
              <w:t>. </w:t>
            </w:r>
          </w:p>
          <w:p w14:paraId="2A988B03" w14:textId="4CC4BFF2" w:rsidR="00AE7A0B" w:rsidRPr="009B2204" w:rsidRDefault="007E26DC" w:rsidP="00C23E0B">
            <w:pPr>
              <w:rPr>
                <w:rFonts w:eastAsia="Calibri" w:cs="Times New Roman"/>
                <w:bCs w:val="0"/>
                <w:szCs w:val="22"/>
                <w:u w:val="single"/>
                <w:lang w:eastAsia="en-US"/>
              </w:rPr>
            </w:pPr>
            <w:r w:rsidRPr="009B2204">
              <w:rPr>
                <w:rFonts w:eastAsia="Calibri" w:cs="Times New Roman"/>
                <w:bCs w:val="0"/>
                <w:szCs w:val="22"/>
                <w:u w:val="single"/>
                <w:lang w:eastAsia="en-US"/>
              </w:rPr>
              <w:t xml:space="preserve">Report: </w:t>
            </w:r>
            <w:r w:rsidR="00AE7A0B" w:rsidRPr="009B2204">
              <w:rPr>
                <w:rFonts w:eastAsia="Calibri" w:cs="Times New Roman"/>
                <w:bCs w:val="0"/>
                <w:szCs w:val="22"/>
                <w:u w:val="single"/>
                <w:lang w:eastAsia="en-US"/>
              </w:rPr>
              <w:t xml:space="preserve">What We Can Do </w:t>
            </w:r>
            <w:r w:rsidRPr="009B2204">
              <w:rPr>
                <w:rFonts w:eastAsia="Calibri" w:cs="Times New Roman"/>
                <w:bCs w:val="0"/>
                <w:szCs w:val="22"/>
                <w:u w:val="single"/>
                <w:lang w:eastAsia="en-US"/>
              </w:rPr>
              <w:t xml:space="preserve">to Improve Air Quality </w:t>
            </w:r>
          </w:p>
          <w:p w14:paraId="383F4CC8" w14:textId="24F8DF7E" w:rsidR="00CC2F0B" w:rsidRPr="009C4742" w:rsidRDefault="00AE7A0B" w:rsidP="009C4742">
            <w:pPr>
              <w:spacing w:after="200"/>
              <w:rPr>
                <w:rFonts w:eastAsia="Calibri" w:cs="Times New Roman"/>
                <w:b w:val="0"/>
                <w:szCs w:val="22"/>
                <w:lang w:eastAsia="en-US"/>
              </w:rPr>
            </w:pPr>
            <w:r w:rsidRPr="00AE7A0B">
              <w:rPr>
                <w:rFonts w:eastAsia="Calibri" w:cs="Times New Roman"/>
                <w:b w:val="0"/>
                <w:szCs w:val="22"/>
                <w:lang w:eastAsia="en-US"/>
              </w:rPr>
              <w:t>MWAQC Chair Hans Riemer, working with the Air &amp; Climate Public Advisory Committee, initiated a project to analyze measures</w:t>
            </w:r>
            <w:r w:rsidR="007E26DC">
              <w:rPr>
                <w:rFonts w:eastAsia="Calibri" w:cs="Times New Roman"/>
                <w:b w:val="0"/>
                <w:szCs w:val="22"/>
                <w:lang w:eastAsia="en-US"/>
              </w:rPr>
              <w:t>,</w:t>
            </w:r>
            <w:r w:rsidR="007E26DC" w:rsidRPr="00AE7A0B">
              <w:rPr>
                <w:rFonts w:eastAsia="Calibri" w:cs="Times New Roman"/>
                <w:b w:val="0"/>
                <w:szCs w:val="22"/>
                <w:lang w:eastAsia="en-US"/>
              </w:rPr>
              <w:t xml:space="preserve"> especially local actions</w:t>
            </w:r>
            <w:r w:rsidR="007E26DC">
              <w:rPr>
                <w:rFonts w:eastAsia="Calibri" w:cs="Times New Roman"/>
                <w:b w:val="0"/>
                <w:szCs w:val="22"/>
                <w:lang w:eastAsia="en-US"/>
              </w:rPr>
              <w:t>,</w:t>
            </w:r>
            <w:r w:rsidR="007E26DC" w:rsidRPr="00AE7A0B">
              <w:rPr>
                <w:rFonts w:eastAsia="Calibri" w:cs="Times New Roman"/>
                <w:b w:val="0"/>
                <w:szCs w:val="22"/>
                <w:lang w:eastAsia="en-US"/>
              </w:rPr>
              <w:t xml:space="preserve"> </w:t>
            </w:r>
            <w:r w:rsidRPr="00AE7A0B">
              <w:rPr>
                <w:rFonts w:eastAsia="Calibri" w:cs="Times New Roman"/>
                <w:b w:val="0"/>
                <w:szCs w:val="22"/>
                <w:lang w:eastAsia="en-US"/>
              </w:rPr>
              <w:t>that could be impleme</w:t>
            </w:r>
            <w:r w:rsidR="007E26DC">
              <w:rPr>
                <w:rFonts w:eastAsia="Calibri" w:cs="Times New Roman"/>
                <w:b w:val="0"/>
                <w:szCs w:val="22"/>
                <w:lang w:eastAsia="en-US"/>
              </w:rPr>
              <w:t>nted or expanded in the region</w:t>
            </w:r>
            <w:r w:rsidRPr="00AE7A0B">
              <w:rPr>
                <w:rFonts w:eastAsia="Calibri" w:cs="Times New Roman"/>
                <w:b w:val="0"/>
                <w:szCs w:val="22"/>
                <w:lang w:eastAsia="en-US"/>
              </w:rPr>
              <w:t xml:space="preserve"> to improve air quality and reach a goal of no unhealthy air days. Many of the actions identified, such as green infrastructure, </w:t>
            </w:r>
            <w:r w:rsidR="004D1CFD">
              <w:rPr>
                <w:rFonts w:eastAsia="Calibri" w:cs="Times New Roman"/>
                <w:b w:val="0"/>
                <w:szCs w:val="22"/>
                <w:lang w:eastAsia="en-US"/>
              </w:rPr>
              <w:t>sustainable development</w:t>
            </w:r>
            <w:r w:rsidRPr="00AE7A0B">
              <w:rPr>
                <w:rFonts w:eastAsia="Calibri" w:cs="Times New Roman"/>
                <w:b w:val="0"/>
                <w:szCs w:val="22"/>
                <w:lang w:eastAsia="en-US"/>
              </w:rPr>
              <w:t xml:space="preserve">, energy efficiency, and renewable energy, also provide water quality benefits and other societal benefits. The list of measures and </w:t>
            </w:r>
            <w:r w:rsidR="007E26DC">
              <w:rPr>
                <w:rFonts w:eastAsia="Calibri" w:cs="Times New Roman"/>
                <w:b w:val="0"/>
                <w:szCs w:val="22"/>
                <w:lang w:eastAsia="en-US"/>
              </w:rPr>
              <w:t>their estimated</w:t>
            </w:r>
            <w:r w:rsidR="007E26DC" w:rsidRPr="00AE7A0B">
              <w:rPr>
                <w:rFonts w:eastAsia="Calibri" w:cs="Times New Roman"/>
                <w:b w:val="0"/>
                <w:szCs w:val="22"/>
                <w:lang w:eastAsia="en-US"/>
              </w:rPr>
              <w:t xml:space="preserve"> </w:t>
            </w:r>
            <w:r w:rsidRPr="00AE7A0B">
              <w:rPr>
                <w:rFonts w:eastAsia="Calibri" w:cs="Times New Roman"/>
                <w:b w:val="0"/>
                <w:szCs w:val="22"/>
                <w:lang w:eastAsia="en-US"/>
              </w:rPr>
              <w:t xml:space="preserve">cost and benefits are summarized in a report entitled “What We Can Do to Improve Air Quality in the Washington Region”. The initial report is posted under the Agenda Items for </w:t>
            </w:r>
            <w:hyperlink r:id="rId41" w:history="1">
              <w:r w:rsidRPr="00AE7A0B">
                <w:rPr>
                  <w:rStyle w:val="Hyperlink"/>
                  <w:rFonts w:eastAsia="Calibri" w:cs="Times New Roman"/>
                  <w:b w:val="0"/>
                  <w:bCs w:val="0"/>
                  <w:szCs w:val="22"/>
                  <w:lang w:eastAsia="en-US"/>
                </w:rPr>
                <w:t>MWAQC’s May 23 meeting</w:t>
              </w:r>
            </w:hyperlink>
            <w:r w:rsidRPr="00AE7A0B">
              <w:rPr>
                <w:rFonts w:eastAsia="Calibri" w:cs="Times New Roman"/>
                <w:b w:val="0"/>
                <w:szCs w:val="22"/>
                <w:lang w:eastAsia="en-US"/>
              </w:rPr>
              <w:t>. A final report will be published later in 2018.</w:t>
            </w:r>
            <w:bookmarkEnd w:id="2"/>
          </w:p>
        </w:tc>
        <w:tc>
          <w:tcPr>
            <w:tcW w:w="2403" w:type="dxa"/>
            <w:gridSpan w:val="2"/>
            <w:shd w:val="clear" w:color="auto" w:fill="auto"/>
          </w:tcPr>
          <w:p w14:paraId="6F7164D4" w14:textId="4F002C4C"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42EC9CE" w14:textId="5C9FC5C1" w:rsidR="00285A36" w:rsidRDefault="00285A36"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Maia Davis</w:t>
            </w:r>
          </w:p>
          <w:p w14:paraId="7872737F" w14:textId="4ED7A9E0" w:rsidR="00285A36" w:rsidRDefault="00285A36"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(202) 962-3227</w:t>
            </w:r>
          </w:p>
          <w:p w14:paraId="429CD54F" w14:textId="03DC9AAF" w:rsidR="00285A36" w:rsidRDefault="000B4A01"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42" w:history="1">
              <w:r w:rsidR="00285A36" w:rsidRPr="0083247D">
                <w:rPr>
                  <w:rStyle w:val="Hyperlink"/>
                  <w:rFonts w:eastAsia="Trebuchet MS" w:cs="Trebuchet MS"/>
                  <w:sz w:val="20"/>
                </w:rPr>
                <w:t>mdavis@mwcog.org</w:t>
              </w:r>
            </w:hyperlink>
            <w:r w:rsidR="00285A36">
              <w:rPr>
                <w:rFonts w:eastAsia="Trebuchet MS" w:cs="Trebuchet MS"/>
                <w:sz w:val="20"/>
              </w:rPr>
              <w:t xml:space="preserve"> </w:t>
            </w:r>
          </w:p>
          <w:p w14:paraId="7FB61BD2" w14:textId="77777777" w:rsidR="00285A36" w:rsidRDefault="00285A36"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029E824" w14:textId="77777777" w:rsidR="00285A36" w:rsidRDefault="00285A36"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279694F" w14:textId="77777777" w:rsidR="00F06FF9" w:rsidRDefault="00F06FF9"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02BF5E1D" w14:textId="77777777" w:rsidR="008447C3" w:rsidRDefault="008447C3"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07D5D381" w14:textId="77777777" w:rsidR="008447C3" w:rsidRDefault="008447C3"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27090AA3" w14:textId="77777777" w:rsidR="008447C3" w:rsidRDefault="008447C3"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445E90B5" w14:textId="77777777" w:rsidR="008447C3" w:rsidRDefault="008447C3" w:rsidP="00C50FA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1AD772C8" w14:textId="57461024" w:rsidR="004D1CFD" w:rsidRPr="004D1CFD" w:rsidRDefault="004D1CFD" w:rsidP="004D1CF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4D1CFD">
              <w:rPr>
                <w:rFonts w:eastAsia="Trebuchet MS" w:cs="Trebuchet MS"/>
                <w:sz w:val="20"/>
              </w:rPr>
              <w:t>Maia Davis</w:t>
            </w:r>
          </w:p>
          <w:p w14:paraId="565B280A" w14:textId="77777777" w:rsidR="004D1CFD" w:rsidRPr="004D1CFD" w:rsidRDefault="004D1CFD" w:rsidP="004D1CF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4D1CFD">
              <w:rPr>
                <w:rFonts w:eastAsia="Trebuchet MS" w:cs="Trebuchet MS"/>
                <w:sz w:val="20"/>
              </w:rPr>
              <w:t>(202) 962-3227</w:t>
            </w:r>
          </w:p>
          <w:p w14:paraId="021BE91E" w14:textId="77777777" w:rsidR="004D1CFD" w:rsidRPr="004D1CFD" w:rsidRDefault="000B4A01" w:rsidP="004D1CF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43" w:history="1">
              <w:r w:rsidR="004D1CFD" w:rsidRPr="004D1CFD">
                <w:rPr>
                  <w:rStyle w:val="Hyperlink"/>
                  <w:rFonts w:eastAsia="Trebuchet MS" w:cs="Trebuchet MS"/>
                  <w:sz w:val="20"/>
                </w:rPr>
                <w:t>mdavis@mwcog.org</w:t>
              </w:r>
            </w:hyperlink>
            <w:r w:rsidR="004D1CFD" w:rsidRPr="004D1CFD">
              <w:rPr>
                <w:rFonts w:eastAsia="Trebuchet MS" w:cs="Trebuchet MS"/>
                <w:sz w:val="20"/>
              </w:rPr>
              <w:t xml:space="preserve"> </w:t>
            </w:r>
          </w:p>
          <w:p w14:paraId="73258477"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C6500B4"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83BC005"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898A6A3"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317E083"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4B58EDE"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27D4829"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AD90809"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E12E145"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2D92A5C"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65BCA84"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795039C"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59D67100" w14:textId="77777777" w:rsidR="004D1CFD" w:rsidRDefault="004D1CFD"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523A661" w14:textId="77777777" w:rsidR="004D1CFD" w:rsidRDefault="004D1CFD"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33B6342" w14:textId="77777777" w:rsidR="004D1CFD" w:rsidRDefault="004D1CFD"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284BDC2" w14:textId="085BA42F" w:rsidR="007E26DC" w:rsidRPr="007E26DC" w:rsidRDefault="007E26DC"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7E26DC">
              <w:rPr>
                <w:rFonts w:eastAsia="Trebuchet MS" w:cs="Trebuchet MS"/>
                <w:sz w:val="20"/>
              </w:rPr>
              <w:t>Leah Boggs</w:t>
            </w:r>
          </w:p>
          <w:p w14:paraId="69709E9B" w14:textId="77777777" w:rsidR="007E26DC" w:rsidRPr="007E26DC" w:rsidRDefault="007E26DC"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7E26DC">
              <w:rPr>
                <w:rFonts w:eastAsia="Trebuchet MS" w:cs="Trebuchet MS"/>
                <w:sz w:val="20"/>
              </w:rPr>
              <w:t>(202) 962-3336</w:t>
            </w:r>
          </w:p>
          <w:p w14:paraId="20818623" w14:textId="77777777" w:rsidR="007E26DC" w:rsidRPr="007E26DC" w:rsidRDefault="000B4A01"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hyperlink r:id="rId44" w:history="1">
              <w:r w:rsidR="007E26DC" w:rsidRPr="007E26DC">
                <w:rPr>
                  <w:rStyle w:val="Hyperlink"/>
                  <w:rFonts w:eastAsia="Trebuchet MS" w:cs="Trebuchet MS"/>
                  <w:sz w:val="20"/>
                </w:rPr>
                <w:t>lboggs@mwcog.org</w:t>
              </w:r>
            </w:hyperlink>
            <w:r w:rsidR="007E26DC" w:rsidRPr="007E26DC">
              <w:rPr>
                <w:rFonts w:eastAsia="Trebuchet MS" w:cs="Trebuchet MS"/>
                <w:sz w:val="20"/>
                <w:u w:val="single"/>
              </w:rPr>
              <w:t xml:space="preserve"> </w:t>
            </w:r>
          </w:p>
          <w:p w14:paraId="067EA0EE" w14:textId="77777777" w:rsidR="00442010" w:rsidRDefault="00442010" w:rsidP="008447C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4F6041E2" w14:textId="77777777" w:rsidR="00442010" w:rsidRDefault="00442010"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66982CD6"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63A57EC0"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63947DB"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1B93AF0"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0BED3DB"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FDF133B"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9C85C84"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870813A"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0736574"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3754BE7"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1839F8F7" w14:textId="39830DCD" w:rsidR="0005723E" w:rsidRPr="00603C0F" w:rsidRDefault="0005723E" w:rsidP="0005723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Leah Boggs</w:t>
            </w:r>
          </w:p>
          <w:p w14:paraId="0310E085" w14:textId="77777777" w:rsidR="0005723E" w:rsidRPr="00603C0F" w:rsidRDefault="0005723E" w:rsidP="0005723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603C0F">
              <w:rPr>
                <w:rFonts w:eastAsia="Trebuchet MS" w:cs="Trebuchet MS"/>
                <w:sz w:val="20"/>
              </w:rPr>
              <w:t>(202) 962-3</w:t>
            </w:r>
            <w:r>
              <w:rPr>
                <w:rFonts w:eastAsia="Trebuchet MS" w:cs="Trebuchet MS"/>
                <w:sz w:val="20"/>
              </w:rPr>
              <w:t>336</w:t>
            </w:r>
          </w:p>
          <w:p w14:paraId="3981F80D" w14:textId="77777777" w:rsidR="0005723E" w:rsidRPr="00603C0F" w:rsidRDefault="000B4A01" w:rsidP="0005723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hyperlink r:id="rId45" w:history="1">
              <w:r w:rsidR="0005723E" w:rsidRPr="00B004AB">
                <w:rPr>
                  <w:rStyle w:val="Hyperlink"/>
                  <w:rFonts w:eastAsia="Trebuchet MS" w:cs="Trebuchet MS"/>
                  <w:sz w:val="20"/>
                </w:rPr>
                <w:t>lboggs@mwcog.org</w:t>
              </w:r>
            </w:hyperlink>
            <w:r w:rsidR="0005723E">
              <w:rPr>
                <w:rStyle w:val="Hyperlink"/>
              </w:rPr>
              <w:t xml:space="preserve"> </w:t>
            </w:r>
          </w:p>
          <w:p w14:paraId="747C1405" w14:textId="77777777" w:rsidR="0005723E" w:rsidRDefault="0005723E"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71E661B0"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31C36F8D"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2A51588D"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701DEE64"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4951F21F"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29ED691C"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7C55A6E9"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4DEAC579"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08E1D1E4"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325B7852" w14:textId="77777777" w:rsidR="004D1CFD" w:rsidRDefault="004D1CFD"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7A68BF9C" w14:textId="30BF34DB" w:rsidR="007E26DC" w:rsidRDefault="007E26DC"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Jeff King</w:t>
            </w:r>
          </w:p>
          <w:p w14:paraId="1F8BB497" w14:textId="77777777" w:rsidR="007E26DC" w:rsidRDefault="000B4A01"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46" w:history="1">
              <w:r w:rsidR="007E26DC" w:rsidRPr="00225E95">
                <w:rPr>
                  <w:rStyle w:val="Hyperlink"/>
                  <w:rFonts w:eastAsia="Trebuchet MS" w:cs="Trebuchet MS"/>
                  <w:sz w:val="20"/>
                </w:rPr>
                <w:t>jking@mwcog.org</w:t>
              </w:r>
            </w:hyperlink>
            <w:r w:rsidR="007E26DC">
              <w:rPr>
                <w:rFonts w:eastAsia="Trebuchet MS" w:cs="Trebuchet MS"/>
                <w:sz w:val="20"/>
              </w:rPr>
              <w:t xml:space="preserve"> </w:t>
            </w:r>
          </w:p>
          <w:p w14:paraId="445F0993"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0FBCA2D4" w14:textId="77777777" w:rsidR="007E26DC" w:rsidRPr="00603C0F" w:rsidRDefault="007E26DC"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Alieu Turay</w:t>
            </w:r>
          </w:p>
          <w:p w14:paraId="52BF59D5" w14:textId="77777777" w:rsidR="007E26DC" w:rsidRDefault="000B4A01" w:rsidP="007E26DC">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hyperlink r:id="rId47" w:history="1">
              <w:r w:rsidR="007E26DC" w:rsidRPr="00225E95">
                <w:rPr>
                  <w:rStyle w:val="Hyperlink"/>
                  <w:rFonts w:eastAsia="Trebuchet MS" w:cs="Trebuchet MS"/>
                  <w:sz w:val="20"/>
                </w:rPr>
                <w:t>aturay@mwcog.org</w:t>
              </w:r>
            </w:hyperlink>
            <w:r w:rsidR="007E26DC">
              <w:rPr>
                <w:rFonts w:eastAsia="Trebuchet MS" w:cs="Trebuchet MS"/>
                <w:sz w:val="20"/>
              </w:rPr>
              <w:t xml:space="preserve"> </w:t>
            </w:r>
          </w:p>
          <w:p w14:paraId="25408CB2" w14:textId="77777777" w:rsidR="007E26DC" w:rsidRDefault="007E26DC"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p>
          <w:p w14:paraId="35CA3F32" w14:textId="77777777" w:rsidR="005826C6" w:rsidRDefault="005826C6"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AE72D5E" w14:textId="77777777" w:rsidR="005826C6" w:rsidRDefault="005826C6"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0F4B39DA" w14:textId="77777777" w:rsidR="005826C6" w:rsidRDefault="005826C6"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53F723DB" w14:textId="77777777" w:rsidR="005826C6" w:rsidRDefault="005826C6"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22DA17BB" w14:textId="46F90BA3" w:rsidR="004D1CFD" w:rsidRPr="004D1CFD" w:rsidRDefault="004D1CFD"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4D1CFD">
              <w:rPr>
                <w:rFonts w:eastAsia="Trebuchet MS" w:cs="Trebuchet MS"/>
                <w:sz w:val="20"/>
              </w:rPr>
              <w:t>Sunil Kumar</w:t>
            </w:r>
          </w:p>
          <w:p w14:paraId="038B201E" w14:textId="04610590" w:rsidR="004D1CFD" w:rsidRPr="003E44F8" w:rsidRDefault="000B4A01" w:rsidP="00442010">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color w:val="0070C0"/>
                <w:sz w:val="20"/>
              </w:rPr>
            </w:pPr>
            <w:hyperlink r:id="rId48" w:history="1">
              <w:r w:rsidR="004D1CFD" w:rsidRPr="0083247D">
                <w:rPr>
                  <w:rStyle w:val="Hyperlink"/>
                  <w:rFonts w:eastAsia="Trebuchet MS" w:cs="Trebuchet MS"/>
                  <w:sz w:val="20"/>
                </w:rPr>
                <w:t>skumar@mwcog.org</w:t>
              </w:r>
            </w:hyperlink>
            <w:r w:rsidR="004D1CFD">
              <w:rPr>
                <w:rFonts w:eastAsia="Trebuchet MS" w:cs="Trebuchet MS"/>
                <w:color w:val="0070C0"/>
                <w:sz w:val="20"/>
              </w:rPr>
              <w:t xml:space="preserve"> </w:t>
            </w:r>
          </w:p>
        </w:tc>
      </w:tr>
    </w:tbl>
    <w:p w14:paraId="6AB4F6A8" w14:textId="77777777" w:rsidR="006B555B" w:rsidRPr="008A3AA0" w:rsidRDefault="006B555B" w:rsidP="00263358">
      <w:pPr>
        <w:ind w:left="864" w:firstLine="432"/>
        <w:jc w:val="center"/>
        <w:rPr>
          <w:rFonts w:eastAsia="Trebuchet MS" w:cs="Trebuchet MS"/>
          <w:color w:val="0070C0"/>
          <w:sz w:val="20"/>
        </w:rPr>
      </w:pPr>
    </w:p>
    <w:p w14:paraId="48C6F592" w14:textId="666D0821" w:rsidR="000E5697" w:rsidRDefault="000E5697" w:rsidP="00263358">
      <w:pPr>
        <w:ind w:left="864" w:firstLine="432"/>
        <w:jc w:val="center"/>
        <w:rPr>
          <w:rFonts w:eastAsia="Trebuchet MS" w:cs="Trebuchet MS"/>
          <w:color w:val="0070C0"/>
          <w:sz w:val="32"/>
        </w:rPr>
      </w:pPr>
      <w:r w:rsidRPr="00ED797C">
        <w:rPr>
          <w:rFonts w:eastAsia="Trebuchet MS" w:cs="Trebuchet MS"/>
          <w:color w:val="0070C0"/>
          <w:sz w:val="32"/>
        </w:rPr>
        <w:t>Upcoming Meetings and Events</w:t>
      </w:r>
    </w:p>
    <w:p w14:paraId="7FDDC522" w14:textId="77777777" w:rsidR="006B555B" w:rsidRPr="008A3AA0" w:rsidRDefault="006B555B" w:rsidP="00263358">
      <w:pPr>
        <w:ind w:left="864" w:firstLine="432"/>
        <w:jc w:val="center"/>
        <w:rPr>
          <w:rFonts w:eastAsia="Trebuchet MS" w:cs="Trebuchet MS"/>
          <w:b/>
          <w:sz w:val="20"/>
          <w:szCs w:val="24"/>
          <w:u w:val="single"/>
        </w:rPr>
      </w:pPr>
    </w:p>
    <w:tbl>
      <w:tblPr>
        <w:tblStyle w:val="GridTable2-Accent6"/>
        <w:tblW w:w="0" w:type="auto"/>
        <w:tblInd w:w="90" w:type="dxa"/>
        <w:tblLayout w:type="fixed"/>
        <w:tblLook w:val="04A0" w:firstRow="1" w:lastRow="0" w:firstColumn="1" w:lastColumn="0" w:noHBand="0" w:noVBand="1"/>
      </w:tblPr>
      <w:tblGrid>
        <w:gridCol w:w="9270"/>
      </w:tblGrid>
      <w:tr w:rsidR="000E5697" w:rsidRPr="00ED797C" w14:paraId="18A028E8" w14:textId="77777777" w:rsidTr="00ED797C">
        <w:trPr>
          <w:cnfStyle w:val="100000000000" w:firstRow="1" w:lastRow="0" w:firstColumn="0" w:lastColumn="0" w:oddVBand="0" w:evenVBand="0" w:oddHBand="0"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9270" w:type="dxa"/>
            <w:shd w:val="clear" w:color="auto" w:fill="auto"/>
          </w:tcPr>
          <w:p w14:paraId="462F4C2C" w14:textId="7D9CF27F" w:rsidR="00392244" w:rsidRPr="00392244" w:rsidRDefault="00392244" w:rsidP="00392244">
            <w:pPr>
              <w:ind w:left="1392"/>
              <w:jc w:val="center"/>
              <w:rPr>
                <w:b w:val="0"/>
                <w:bCs w:val="0"/>
                <w:sz w:val="24"/>
                <w:szCs w:val="24"/>
              </w:rPr>
            </w:pPr>
            <w:r w:rsidRPr="00392244">
              <w:rPr>
                <w:b w:val="0"/>
                <w:bCs w:val="0"/>
                <w:sz w:val="24"/>
                <w:szCs w:val="24"/>
              </w:rPr>
              <w:t>Sept. 21</w:t>
            </w:r>
            <w:r w:rsidRPr="00392244">
              <w:rPr>
                <w:b w:val="0"/>
                <w:bCs w:val="0"/>
                <w:sz w:val="24"/>
                <w:szCs w:val="24"/>
                <w:vertAlign w:val="superscript"/>
              </w:rPr>
              <w:t>st</w:t>
            </w:r>
            <w:r w:rsidRPr="00392244">
              <w:rPr>
                <w:b w:val="0"/>
                <w:bCs w:val="0"/>
                <w:sz w:val="24"/>
                <w:szCs w:val="24"/>
              </w:rPr>
              <w:t xml:space="preserve"> - CBPC </w:t>
            </w:r>
            <w:r w:rsidR="00F74331">
              <w:rPr>
                <w:b w:val="0"/>
                <w:bCs w:val="0"/>
                <w:sz w:val="24"/>
                <w:szCs w:val="24"/>
              </w:rPr>
              <w:t>8</w:t>
            </w:r>
            <w:r w:rsidR="00F74331" w:rsidRPr="00F74331">
              <w:rPr>
                <w:b w:val="0"/>
                <w:bCs w:val="0"/>
                <w:sz w:val="24"/>
                <w:szCs w:val="24"/>
                <w:vertAlign w:val="superscript"/>
              </w:rPr>
              <w:t>th</w:t>
            </w:r>
            <w:r w:rsidR="00F74331">
              <w:rPr>
                <w:b w:val="0"/>
                <w:bCs w:val="0"/>
                <w:sz w:val="24"/>
                <w:szCs w:val="24"/>
              </w:rPr>
              <w:t xml:space="preserve"> Annual Bay &amp; Water Quality </w:t>
            </w:r>
            <w:r w:rsidRPr="00392244">
              <w:rPr>
                <w:b w:val="0"/>
                <w:bCs w:val="0"/>
                <w:sz w:val="24"/>
                <w:szCs w:val="24"/>
              </w:rPr>
              <w:t>Forum w/EPA &amp; States</w:t>
            </w:r>
          </w:p>
          <w:p w14:paraId="2AA4F14D" w14:textId="5DD69037" w:rsidR="00C23E0B" w:rsidRDefault="00C23E0B" w:rsidP="00392244">
            <w:pPr>
              <w:ind w:left="1392"/>
              <w:jc w:val="center"/>
              <w:rPr>
                <w:b w:val="0"/>
                <w:bCs w:val="0"/>
                <w:sz w:val="24"/>
                <w:szCs w:val="24"/>
              </w:rPr>
            </w:pPr>
            <w:r>
              <w:rPr>
                <w:b w:val="0"/>
                <w:bCs w:val="0"/>
                <w:sz w:val="24"/>
                <w:szCs w:val="24"/>
              </w:rPr>
              <w:t>Sept. 26 – CEEPC/MWAQC Meeting</w:t>
            </w:r>
          </w:p>
          <w:p w14:paraId="0B67833F" w14:textId="45EA1CDB" w:rsidR="008913B7" w:rsidRDefault="008913B7" w:rsidP="00392244">
            <w:pPr>
              <w:ind w:left="1392"/>
              <w:jc w:val="center"/>
              <w:rPr>
                <w:b w:val="0"/>
                <w:bCs w:val="0"/>
                <w:sz w:val="24"/>
                <w:szCs w:val="24"/>
              </w:rPr>
            </w:pPr>
            <w:r>
              <w:rPr>
                <w:b w:val="0"/>
                <w:bCs w:val="0"/>
                <w:sz w:val="24"/>
                <w:szCs w:val="24"/>
              </w:rPr>
              <w:t>Oct (TBD) – WRTC Work</w:t>
            </w:r>
            <w:r w:rsidR="009C4742">
              <w:rPr>
                <w:b w:val="0"/>
                <w:bCs w:val="0"/>
                <w:sz w:val="24"/>
                <w:szCs w:val="24"/>
              </w:rPr>
              <w:t xml:space="preserve"> S</w:t>
            </w:r>
            <w:r>
              <w:rPr>
                <w:b w:val="0"/>
                <w:bCs w:val="0"/>
                <w:sz w:val="24"/>
                <w:szCs w:val="24"/>
              </w:rPr>
              <w:t>ession</w:t>
            </w:r>
          </w:p>
          <w:p w14:paraId="5CDF0CF3" w14:textId="42235699" w:rsidR="00392244" w:rsidRDefault="00392244" w:rsidP="00392244">
            <w:pPr>
              <w:ind w:left="1392"/>
              <w:jc w:val="center"/>
              <w:rPr>
                <w:b w:val="0"/>
                <w:bCs w:val="0"/>
                <w:sz w:val="24"/>
                <w:szCs w:val="24"/>
              </w:rPr>
            </w:pPr>
            <w:r w:rsidRPr="00392244">
              <w:rPr>
                <w:b w:val="0"/>
                <w:bCs w:val="0"/>
                <w:sz w:val="24"/>
                <w:szCs w:val="24"/>
              </w:rPr>
              <w:t>Nov. 9</w:t>
            </w:r>
            <w:r w:rsidRPr="00392244">
              <w:rPr>
                <w:b w:val="0"/>
                <w:bCs w:val="0"/>
                <w:sz w:val="24"/>
                <w:szCs w:val="24"/>
                <w:vertAlign w:val="superscript"/>
              </w:rPr>
              <w:t>th</w:t>
            </w:r>
            <w:r w:rsidRPr="00392244">
              <w:rPr>
                <w:b w:val="0"/>
                <w:bCs w:val="0"/>
                <w:sz w:val="24"/>
                <w:szCs w:val="24"/>
              </w:rPr>
              <w:t xml:space="preserve"> – WRTC Meeting</w:t>
            </w:r>
          </w:p>
          <w:p w14:paraId="60BE068B" w14:textId="34C0AF7E" w:rsidR="008913B7" w:rsidRPr="00392244" w:rsidRDefault="008913B7" w:rsidP="00392244">
            <w:pPr>
              <w:ind w:left="1392"/>
              <w:jc w:val="center"/>
              <w:rPr>
                <w:b w:val="0"/>
                <w:bCs w:val="0"/>
                <w:sz w:val="24"/>
                <w:szCs w:val="24"/>
              </w:rPr>
            </w:pPr>
            <w:r>
              <w:rPr>
                <w:b w:val="0"/>
                <w:bCs w:val="0"/>
                <w:sz w:val="24"/>
                <w:szCs w:val="24"/>
              </w:rPr>
              <w:t>Nov 14</w:t>
            </w:r>
            <w:r w:rsidRPr="008913B7">
              <w:rPr>
                <w:b w:val="0"/>
                <w:bCs w:val="0"/>
                <w:sz w:val="24"/>
                <w:szCs w:val="24"/>
                <w:vertAlign w:val="superscript"/>
              </w:rPr>
              <w:t>th</w:t>
            </w:r>
            <w:r>
              <w:rPr>
                <w:b w:val="0"/>
                <w:bCs w:val="0"/>
                <w:sz w:val="24"/>
                <w:szCs w:val="24"/>
              </w:rPr>
              <w:t xml:space="preserve"> – CBPC Chair Annual Briefing to COG Board</w:t>
            </w:r>
          </w:p>
          <w:p w14:paraId="091E9294" w14:textId="5F193D27" w:rsidR="00392244" w:rsidRDefault="00392244" w:rsidP="00392244">
            <w:pPr>
              <w:ind w:left="1392"/>
              <w:jc w:val="center"/>
              <w:rPr>
                <w:b w:val="0"/>
                <w:bCs w:val="0"/>
                <w:sz w:val="24"/>
                <w:szCs w:val="24"/>
              </w:rPr>
            </w:pPr>
            <w:r w:rsidRPr="00392244">
              <w:rPr>
                <w:b w:val="0"/>
                <w:bCs w:val="0"/>
                <w:sz w:val="24"/>
                <w:szCs w:val="24"/>
              </w:rPr>
              <w:t>Nov. 16</w:t>
            </w:r>
            <w:r w:rsidRPr="00392244">
              <w:rPr>
                <w:b w:val="0"/>
                <w:bCs w:val="0"/>
                <w:sz w:val="24"/>
                <w:szCs w:val="24"/>
                <w:vertAlign w:val="superscript"/>
              </w:rPr>
              <w:t>th</w:t>
            </w:r>
            <w:r w:rsidRPr="00392244">
              <w:rPr>
                <w:b w:val="0"/>
                <w:bCs w:val="0"/>
                <w:sz w:val="24"/>
                <w:szCs w:val="24"/>
              </w:rPr>
              <w:t xml:space="preserve"> – CBPC Meeting</w:t>
            </w:r>
          </w:p>
          <w:p w14:paraId="664BECD7" w14:textId="69D1DC1B" w:rsidR="008913B7" w:rsidRDefault="008913B7" w:rsidP="00392244">
            <w:pPr>
              <w:ind w:left="1392"/>
              <w:jc w:val="center"/>
              <w:rPr>
                <w:b w:val="0"/>
                <w:bCs w:val="0"/>
                <w:sz w:val="24"/>
                <w:szCs w:val="24"/>
              </w:rPr>
            </w:pPr>
            <w:r>
              <w:rPr>
                <w:b w:val="0"/>
                <w:bCs w:val="0"/>
                <w:sz w:val="24"/>
                <w:szCs w:val="24"/>
              </w:rPr>
              <w:t>Jan. 11</w:t>
            </w:r>
            <w:r w:rsidRPr="008913B7">
              <w:rPr>
                <w:b w:val="0"/>
                <w:bCs w:val="0"/>
                <w:sz w:val="24"/>
                <w:szCs w:val="24"/>
                <w:vertAlign w:val="superscript"/>
              </w:rPr>
              <w:t>th</w:t>
            </w:r>
            <w:r>
              <w:rPr>
                <w:b w:val="0"/>
                <w:bCs w:val="0"/>
                <w:sz w:val="24"/>
                <w:szCs w:val="24"/>
              </w:rPr>
              <w:t xml:space="preserve"> – WRTC Meeting</w:t>
            </w:r>
          </w:p>
          <w:p w14:paraId="32F5D7B8" w14:textId="1B034CDE" w:rsidR="008913B7" w:rsidRDefault="008913B7" w:rsidP="00392244">
            <w:pPr>
              <w:ind w:left="1392"/>
              <w:jc w:val="center"/>
              <w:rPr>
                <w:b w:val="0"/>
                <w:bCs w:val="0"/>
                <w:sz w:val="24"/>
                <w:szCs w:val="24"/>
              </w:rPr>
            </w:pPr>
            <w:r>
              <w:rPr>
                <w:b w:val="0"/>
                <w:bCs w:val="0"/>
                <w:sz w:val="24"/>
                <w:szCs w:val="24"/>
              </w:rPr>
              <w:t>Jan. 18</w:t>
            </w:r>
            <w:r w:rsidRPr="008913B7">
              <w:rPr>
                <w:b w:val="0"/>
                <w:bCs w:val="0"/>
                <w:sz w:val="24"/>
                <w:szCs w:val="24"/>
                <w:vertAlign w:val="superscript"/>
              </w:rPr>
              <w:t>th</w:t>
            </w:r>
            <w:r>
              <w:rPr>
                <w:b w:val="0"/>
                <w:bCs w:val="0"/>
                <w:sz w:val="24"/>
                <w:szCs w:val="24"/>
              </w:rPr>
              <w:t xml:space="preserve"> – CBPC Meeting</w:t>
            </w:r>
          </w:p>
          <w:p w14:paraId="68A89C37" w14:textId="7CB09E14" w:rsidR="008913B7" w:rsidRDefault="008913B7" w:rsidP="00392244">
            <w:pPr>
              <w:ind w:left="1392"/>
              <w:jc w:val="center"/>
              <w:rPr>
                <w:b w:val="0"/>
                <w:bCs w:val="0"/>
                <w:sz w:val="24"/>
                <w:szCs w:val="24"/>
              </w:rPr>
            </w:pPr>
            <w:r>
              <w:rPr>
                <w:b w:val="0"/>
                <w:bCs w:val="0"/>
                <w:sz w:val="24"/>
                <w:szCs w:val="24"/>
              </w:rPr>
              <w:t>Feb. 8</w:t>
            </w:r>
            <w:r w:rsidRPr="008913B7">
              <w:rPr>
                <w:b w:val="0"/>
                <w:bCs w:val="0"/>
                <w:sz w:val="24"/>
                <w:szCs w:val="24"/>
                <w:vertAlign w:val="superscript"/>
              </w:rPr>
              <w:t>th</w:t>
            </w:r>
            <w:r>
              <w:rPr>
                <w:b w:val="0"/>
                <w:bCs w:val="0"/>
                <w:sz w:val="24"/>
                <w:szCs w:val="24"/>
              </w:rPr>
              <w:t xml:space="preserve"> – CBPC Briefing for New Members</w:t>
            </w:r>
          </w:p>
          <w:p w14:paraId="1ED37202" w14:textId="21C21628" w:rsidR="008913B7" w:rsidRPr="00392244" w:rsidRDefault="008913B7" w:rsidP="00392244">
            <w:pPr>
              <w:ind w:left="1392"/>
              <w:jc w:val="center"/>
              <w:rPr>
                <w:b w:val="0"/>
                <w:bCs w:val="0"/>
                <w:sz w:val="24"/>
                <w:szCs w:val="24"/>
              </w:rPr>
            </w:pPr>
            <w:r>
              <w:rPr>
                <w:b w:val="0"/>
                <w:bCs w:val="0"/>
                <w:sz w:val="24"/>
                <w:szCs w:val="24"/>
              </w:rPr>
              <w:t>March 11</w:t>
            </w:r>
            <w:r w:rsidRPr="008913B7">
              <w:rPr>
                <w:b w:val="0"/>
                <w:bCs w:val="0"/>
                <w:sz w:val="24"/>
                <w:szCs w:val="24"/>
                <w:vertAlign w:val="superscript"/>
              </w:rPr>
              <w:t>th</w:t>
            </w:r>
            <w:r>
              <w:rPr>
                <w:b w:val="0"/>
                <w:bCs w:val="0"/>
                <w:sz w:val="24"/>
                <w:szCs w:val="24"/>
              </w:rPr>
              <w:t xml:space="preserve"> – CBPC Meeting</w:t>
            </w:r>
          </w:p>
          <w:p w14:paraId="5E084F5D" w14:textId="77777777" w:rsidR="008A3AA0" w:rsidRDefault="008A3AA0" w:rsidP="00263358">
            <w:pPr>
              <w:pStyle w:val="ListParagraph"/>
              <w:ind w:left="1332"/>
              <w:jc w:val="center"/>
              <w:rPr>
                <w:rFonts w:ascii="Franklin Gothic Book" w:hAnsi="Franklin Gothic Book"/>
                <w:b w:val="0"/>
                <w:bCs w:val="0"/>
                <w:szCs w:val="28"/>
              </w:rPr>
            </w:pPr>
          </w:p>
          <w:p w14:paraId="6F5485DC" w14:textId="51DFAEDD" w:rsidR="00F06FF9" w:rsidRPr="008A3AA0" w:rsidRDefault="00F06FF9" w:rsidP="008A3AA0">
            <w:pPr>
              <w:rPr>
                <w:sz w:val="12"/>
              </w:rPr>
            </w:pPr>
          </w:p>
        </w:tc>
      </w:tr>
    </w:tbl>
    <w:p w14:paraId="534E19FB" w14:textId="623ACE18" w:rsidR="00D6240A" w:rsidRPr="00110EC8" w:rsidRDefault="0052157E" w:rsidP="00966FCA">
      <w:pPr>
        <w:jc w:val="right"/>
        <w:rPr>
          <w:rFonts w:eastAsia="Trebuchet MS" w:cs="Trebuchet MS"/>
          <w:sz w:val="16"/>
          <w:szCs w:val="24"/>
        </w:rPr>
      </w:pPr>
      <w:r w:rsidRPr="002F5B1F">
        <w:rPr>
          <w:rFonts w:eastAsia="Trebuchet MS" w:cs="Trebuchet MS"/>
          <w:sz w:val="16"/>
          <w:szCs w:val="24"/>
        </w:rPr>
        <w:fldChar w:fldCharType="begin"/>
      </w:r>
      <w:r w:rsidRPr="002F5B1F">
        <w:rPr>
          <w:rFonts w:eastAsia="Trebuchet MS" w:cs="Trebuchet MS"/>
          <w:sz w:val="16"/>
          <w:szCs w:val="24"/>
        </w:rPr>
        <w:instrText xml:space="preserve"> FILENAME  \p  \* MERGEFORMAT </w:instrText>
      </w:r>
      <w:r w:rsidRPr="002F5B1F">
        <w:rPr>
          <w:rFonts w:eastAsia="Trebuchet MS" w:cs="Trebuchet MS"/>
          <w:sz w:val="16"/>
          <w:szCs w:val="24"/>
        </w:rPr>
        <w:fldChar w:fldCharType="separate"/>
      </w:r>
      <w:r w:rsidR="009C4742">
        <w:rPr>
          <w:rFonts w:eastAsia="Trebuchet MS" w:cs="Trebuchet MS"/>
          <w:noProof/>
          <w:sz w:val="16"/>
          <w:szCs w:val="24"/>
        </w:rPr>
        <w:t>\\mwcog.org\dfs\DEP\Water Resources General\ADMIN\WR Gen Updates Documents\FY18\Sept 2018 Docs\General Updates - Water Resources_Sept_FINAL.docx</w:t>
      </w:r>
      <w:r w:rsidRPr="002F5B1F">
        <w:rPr>
          <w:rFonts w:eastAsia="Trebuchet MS" w:cs="Trebuchet MS"/>
          <w:sz w:val="16"/>
          <w:szCs w:val="24"/>
        </w:rPr>
        <w:fldChar w:fldCharType="end"/>
      </w:r>
    </w:p>
    <w:sectPr w:rsidR="00D6240A" w:rsidRPr="00110EC8" w:rsidSect="008A3AA0">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339" w:right="1440" w:bottom="1440" w:left="1440" w:header="720" w:footer="576" w:gutter="0"/>
      <w:pgBorders w:display="firstPage">
        <w:top w:val="single" w:sz="48" w:space="1" w:color="0087CD"/>
      </w:pgBorder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DDED" w14:textId="77777777" w:rsidR="00323DD1" w:rsidRDefault="00323DD1" w:rsidP="00143CE3">
      <w:r>
        <w:separator/>
      </w:r>
    </w:p>
    <w:p w14:paraId="75279241" w14:textId="77777777" w:rsidR="00323DD1" w:rsidRDefault="00323DD1"/>
    <w:p w14:paraId="0A22BA8F" w14:textId="77777777" w:rsidR="00323DD1" w:rsidRDefault="00323DD1"/>
    <w:p w14:paraId="715BA5A3" w14:textId="77777777" w:rsidR="00323DD1" w:rsidRDefault="00323DD1"/>
  </w:endnote>
  <w:endnote w:type="continuationSeparator" w:id="0">
    <w:p w14:paraId="4702CAB9" w14:textId="77777777" w:rsidR="00323DD1" w:rsidRDefault="00323DD1" w:rsidP="00143CE3">
      <w:r>
        <w:continuationSeparator/>
      </w:r>
    </w:p>
    <w:p w14:paraId="5127FF29" w14:textId="77777777" w:rsidR="00323DD1" w:rsidRDefault="00323DD1"/>
    <w:p w14:paraId="0674AD93" w14:textId="77777777" w:rsidR="00323DD1" w:rsidRDefault="00323DD1"/>
    <w:p w14:paraId="4533A689" w14:textId="77777777" w:rsidR="00323DD1" w:rsidRDefault="00323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7F36" w14:textId="77777777" w:rsidR="003536B2" w:rsidRPr="00A66D77" w:rsidRDefault="003536B2" w:rsidP="00A05581">
    <w:pPr>
      <w:framePr w:wrap="around" w:vAnchor="text" w:hAnchor="page" w:x="10591" w:y="146"/>
      <w:spacing w:before="100" w:beforeAutospacing="1"/>
      <w:jc w:val="center"/>
      <w:rPr>
        <w:rStyle w:val="COG-PAGENUMBER"/>
      </w:rPr>
    </w:pPr>
    <w:r>
      <w:rPr>
        <w:rStyle w:val="COG-PAGENUMBER"/>
      </w:rPr>
      <w:t xml:space="preserve">  3</w:t>
    </w:r>
  </w:p>
  <w:p w14:paraId="74923113" w14:textId="77777777" w:rsidR="003536B2" w:rsidRDefault="003536B2">
    <w:r>
      <w:rPr>
        <w:rFonts w:ascii="ITC Franklin Gothic Std Book" w:hAnsi="ITC Franklin Gothic Std Book"/>
        <w:noProof/>
        <w:color w:val="0068A9"/>
        <w:sz w:val="14"/>
        <w:szCs w:val="14"/>
        <w:lang w:eastAsia="en-US"/>
      </w:rPr>
      <w:drawing>
        <wp:anchor distT="0" distB="0" distL="114300" distR="114300" simplePos="0" relativeHeight="251662336" behindDoc="0" locked="1" layoutInCell="1" allowOverlap="1" wp14:anchorId="0101646C" wp14:editId="2D764519">
          <wp:simplePos x="0" y="0"/>
          <wp:positionH relativeFrom="column">
            <wp:posOffset>5429885</wp:posOffset>
          </wp:positionH>
          <wp:positionV relativeFrom="paragraph">
            <wp:posOffset>46990</wp:posOffset>
          </wp:positionV>
          <wp:extent cx="381000" cy="1949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00" cy="194945"/>
                  </a:xfrm>
                  <a:prstGeom prst="rect">
                    <a:avLst/>
                  </a:prstGeom>
                </pic:spPr>
              </pic:pic>
            </a:graphicData>
          </a:graphic>
          <wp14:sizeRelH relativeFrom="page">
            <wp14:pctWidth>0</wp14:pctWidth>
          </wp14:sizeRelH>
          <wp14:sizeRelV relativeFrom="page">
            <wp14:pctHeight>0</wp14:pctHeight>
          </wp14:sizeRelV>
        </wp:anchor>
      </w:drawing>
    </w:r>
  </w:p>
  <w:p w14:paraId="2771ACDA" w14:textId="77777777" w:rsidR="003536B2" w:rsidRDefault="003536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011A" w14:textId="44ED39BB" w:rsidR="003536B2" w:rsidRPr="00A66D77" w:rsidRDefault="00496AF2" w:rsidP="007D2EAF">
    <w:pPr>
      <w:framePr w:wrap="around" w:vAnchor="text" w:hAnchor="margin" w:xAlign="right" w:y="1"/>
      <w:spacing w:before="100" w:beforeAutospacing="1"/>
      <w:rPr>
        <w:rStyle w:val="COG-PAGENUMBER"/>
      </w:rPr>
    </w:pPr>
    <w:r>
      <w:rPr>
        <w:rStyle w:val="COG-PAGENUMBER"/>
      </w:rPr>
      <w:t>2</w:t>
    </w:r>
  </w:p>
  <w:p w14:paraId="28862E45" w14:textId="77777777" w:rsidR="003536B2" w:rsidRPr="00A66D77" w:rsidRDefault="003536B2"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2D459CF6" wp14:editId="62A35647">
          <wp:simplePos x="0" y="0"/>
          <wp:positionH relativeFrom="column">
            <wp:posOffset>5454015</wp:posOffset>
          </wp:positionH>
          <wp:positionV relativeFrom="paragraph">
            <wp:posOffset>-41275</wp:posOffset>
          </wp:positionV>
          <wp:extent cx="381013" cy="195079"/>
          <wp:effectExtent l="0" t="0" r="0" b="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5181" w14:textId="77777777" w:rsidR="003536B2" w:rsidRPr="00AC7931" w:rsidRDefault="003536B2"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21AE836D" w14:textId="77777777" w:rsidR="003536B2" w:rsidRPr="00AC7931" w:rsidRDefault="003536B2"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2C66F" w14:textId="77777777" w:rsidR="00323DD1" w:rsidRDefault="00323DD1" w:rsidP="00143CE3">
      <w:r>
        <w:separator/>
      </w:r>
    </w:p>
    <w:p w14:paraId="3BB36C7D" w14:textId="77777777" w:rsidR="00323DD1" w:rsidRDefault="00323DD1"/>
    <w:p w14:paraId="6D55BAEB" w14:textId="77777777" w:rsidR="00323DD1" w:rsidRDefault="00323DD1"/>
    <w:p w14:paraId="0CF0BC77" w14:textId="77777777" w:rsidR="00323DD1" w:rsidRDefault="00323DD1"/>
  </w:footnote>
  <w:footnote w:type="continuationSeparator" w:id="0">
    <w:p w14:paraId="253EF56D" w14:textId="77777777" w:rsidR="00323DD1" w:rsidRDefault="00323DD1" w:rsidP="00143CE3">
      <w:r>
        <w:continuationSeparator/>
      </w:r>
    </w:p>
    <w:p w14:paraId="7B5A2FFC" w14:textId="77777777" w:rsidR="00323DD1" w:rsidRDefault="00323DD1"/>
    <w:p w14:paraId="4DEFCB23" w14:textId="77777777" w:rsidR="00323DD1" w:rsidRDefault="00323DD1"/>
    <w:p w14:paraId="0350C979" w14:textId="77777777" w:rsidR="00323DD1" w:rsidRDefault="00323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E87D" w14:textId="585AB369" w:rsidR="003536B2" w:rsidRPr="00855B4D" w:rsidRDefault="003536B2" w:rsidP="00A05581">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 xml:space="preserve">COG Water REsources PROGRAM </w:t>
    </w:r>
    <w:r w:rsidR="00ED797C">
      <w:rPr>
        <w:rFonts w:ascii="Franklin Gothic Heavy" w:hAnsi="Franklin Gothic Heavy" w:cs="ITCFranklinGothicStd-Hvy"/>
        <w:caps/>
        <w:color w:val="0087CD"/>
        <w:sz w:val="20"/>
        <w:szCs w:val="36"/>
      </w:rPr>
      <w:t xml:space="preserve">– General Water Resources </w:t>
    </w:r>
    <w:r w:rsidRPr="00855B4D">
      <w:rPr>
        <w:rFonts w:ascii="Franklin Gothic Heavy" w:hAnsi="Franklin Gothic Heavy" w:cs="ITCFranklinGothicStd-Hvy"/>
        <w:caps/>
        <w:color w:val="0087CD"/>
        <w:sz w:val="20"/>
        <w:szCs w:val="36"/>
      </w:rPr>
      <w:t>updates</w:t>
    </w:r>
    <w:r w:rsidR="00557E9B">
      <w:rPr>
        <w:rFonts w:ascii="Franklin Gothic Heavy" w:hAnsi="Franklin Gothic Heavy" w:cs="ITCFranklinGothicStd-Hvy"/>
        <w:caps/>
        <w:color w:val="0087CD"/>
        <w:sz w:val="20"/>
        <w:szCs w:val="36"/>
      </w:rPr>
      <w:t xml:space="preserve"> (as of 05</w:t>
    </w:r>
    <w:r>
      <w:rPr>
        <w:rFonts w:ascii="Franklin Gothic Heavy" w:hAnsi="Franklin Gothic Heavy" w:cs="ITCFranklinGothicStd-Hvy"/>
        <w:caps/>
        <w:color w:val="0087CD"/>
        <w:sz w:val="20"/>
        <w:szCs w:val="36"/>
      </w:rPr>
      <w:t>/</w:t>
    </w:r>
    <w:r w:rsidR="00557E9B">
      <w:rPr>
        <w:rFonts w:ascii="Franklin Gothic Heavy" w:hAnsi="Franklin Gothic Heavy" w:cs="ITCFranklinGothicStd-Hvy"/>
        <w:caps/>
        <w:color w:val="0087CD"/>
        <w:sz w:val="20"/>
        <w:szCs w:val="36"/>
      </w:rPr>
      <w:t>11</w:t>
    </w:r>
    <w:r w:rsidR="00FD31CC">
      <w:rPr>
        <w:rFonts w:ascii="Franklin Gothic Heavy" w:hAnsi="Franklin Gothic Heavy" w:cs="ITCFranklinGothicStd-Hvy"/>
        <w:caps/>
        <w:color w:val="0087CD"/>
        <w:sz w:val="20"/>
        <w:szCs w:val="36"/>
      </w:rPr>
      <w:t>/18</w:t>
    </w:r>
    <w:r>
      <w:rPr>
        <w:rFonts w:ascii="Franklin Gothic Heavy" w:hAnsi="Franklin Gothic Heavy" w:cs="ITCFranklinGothicStd-Hvy"/>
        <w:caps/>
        <w:color w:val="0087CD"/>
        <w:sz w:val="20"/>
        <w:szCs w:val="3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E285" w14:textId="16C9DE43" w:rsidR="00ED797C" w:rsidRDefault="003536B2" w:rsidP="00855B4D">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COG Water REsources PROGRA</w:t>
    </w:r>
    <w:r w:rsidR="00ED797C">
      <w:rPr>
        <w:rFonts w:ascii="Franklin Gothic Heavy" w:hAnsi="Franklin Gothic Heavy" w:cs="ITCFranklinGothicStd-Hvy"/>
        <w:caps/>
        <w:color w:val="0087CD"/>
        <w:sz w:val="20"/>
        <w:szCs w:val="36"/>
      </w:rPr>
      <w:t>M</w:t>
    </w:r>
  </w:p>
  <w:p w14:paraId="116D8FAC" w14:textId="0DACD51F" w:rsidR="003536B2" w:rsidRPr="00855B4D" w:rsidRDefault="003536B2" w:rsidP="00855B4D">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 xml:space="preserve"> </w:t>
    </w:r>
    <w:r w:rsidR="00ED797C">
      <w:rPr>
        <w:rFonts w:ascii="Franklin Gothic Heavy" w:hAnsi="Franklin Gothic Heavy" w:cs="ITCFranklinGothicStd-Hvy"/>
        <w:caps/>
        <w:color w:val="0087CD"/>
        <w:sz w:val="20"/>
        <w:szCs w:val="36"/>
      </w:rPr>
      <w:t xml:space="preserve">GeNEral Water Resources </w:t>
    </w:r>
    <w:r w:rsidRPr="00855B4D">
      <w:rPr>
        <w:rFonts w:ascii="Franklin Gothic Heavy" w:hAnsi="Franklin Gothic Heavy" w:cs="ITCFranklinGothicStd-Hvy"/>
        <w:caps/>
        <w:color w:val="0087CD"/>
        <w:sz w:val="20"/>
        <w:szCs w:val="36"/>
      </w:rPr>
      <w:t>updates</w:t>
    </w:r>
    <w:r w:rsidR="00E42CD8">
      <w:rPr>
        <w:rFonts w:ascii="Franklin Gothic Heavy" w:hAnsi="Franklin Gothic Heavy" w:cs="ITCFranklinGothicStd-Hvy"/>
        <w:caps/>
        <w:color w:val="0087CD"/>
        <w:sz w:val="20"/>
        <w:szCs w:val="36"/>
      </w:rPr>
      <w:t xml:space="preserve"> </w:t>
    </w:r>
    <w:r w:rsidR="002F5B1F">
      <w:rPr>
        <w:rFonts w:ascii="Franklin Gothic Heavy" w:hAnsi="Franklin Gothic Heavy" w:cs="ITCFranklinGothicStd-Hvy"/>
        <w:color w:val="0087CD"/>
        <w:sz w:val="20"/>
        <w:szCs w:val="36"/>
      </w:rPr>
      <w:t xml:space="preserve">(as of </w:t>
    </w:r>
    <w:r w:rsidR="00244B9C">
      <w:rPr>
        <w:rFonts w:ascii="Franklin Gothic Heavy" w:hAnsi="Franklin Gothic Heavy" w:cs="ITCFranklinGothicStd-Hvy"/>
        <w:color w:val="0087CD"/>
        <w:sz w:val="20"/>
        <w:szCs w:val="36"/>
      </w:rPr>
      <w:t>9/12</w:t>
    </w:r>
    <w:r w:rsidR="00FD31CC" w:rsidRPr="002F5B1F">
      <w:rPr>
        <w:rFonts w:ascii="Franklin Gothic Heavy" w:hAnsi="Franklin Gothic Heavy" w:cs="ITCFranklinGothicStd-Hvy"/>
        <w:color w:val="0087CD"/>
        <w:sz w:val="20"/>
        <w:szCs w:val="36"/>
      </w:rPr>
      <w:t>/18</w:t>
    </w:r>
    <w:r w:rsidRPr="002F5B1F">
      <w:rPr>
        <w:rFonts w:ascii="Franklin Gothic Heavy" w:hAnsi="Franklin Gothic Heavy" w:cs="ITCFranklinGothicStd-Hvy"/>
        <w:color w:val="0087CD"/>
        <w:sz w:val="20"/>
        <w:szCs w:val="3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CCD3" w14:textId="77777777" w:rsidR="003536B2" w:rsidRPr="00AE5309" w:rsidRDefault="003536B2" w:rsidP="00F33201">
    <w:pPr>
      <w:pStyle w:val="3SubheadAgenda"/>
      <w:rPr>
        <w:i/>
        <w:color w:val="0070C0"/>
      </w:rPr>
    </w:pPr>
    <w:r w:rsidRPr="00AE5309">
      <w:rPr>
        <w:noProof/>
        <w:color w:val="0070C0"/>
        <w:lang w:eastAsia="en-US"/>
      </w:rPr>
      <w:drawing>
        <wp:anchor distT="0" distB="0" distL="114300" distR="114300" simplePos="0" relativeHeight="251660288" behindDoc="0" locked="0" layoutInCell="1" allowOverlap="1" wp14:anchorId="2F31E03C" wp14:editId="27743850">
          <wp:simplePos x="0" y="0"/>
          <wp:positionH relativeFrom="column">
            <wp:posOffset>0</wp:posOffset>
          </wp:positionH>
          <wp:positionV relativeFrom="page">
            <wp:posOffset>417095</wp:posOffset>
          </wp:positionV>
          <wp:extent cx="2844165" cy="527685"/>
          <wp:effectExtent l="0" t="0" r="0" b="571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r>
      <w:rPr>
        <w:color w:val="0070C0"/>
      </w:rPr>
      <w:t xml:space="preserve">                              </w:t>
    </w:r>
  </w:p>
  <w:p w14:paraId="28E16B95" w14:textId="77777777" w:rsidR="003536B2" w:rsidRPr="00855B4D" w:rsidRDefault="003536B2" w:rsidP="00855B4D">
    <w:pP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6ED4"/>
    <w:multiLevelType w:val="multilevel"/>
    <w:tmpl w:val="F388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3D67A1"/>
    <w:multiLevelType w:val="hybridMultilevel"/>
    <w:tmpl w:val="43487A32"/>
    <w:lvl w:ilvl="0" w:tplc="145C5CB6">
      <w:start w:val="8"/>
      <w:numFmt w:val="bullet"/>
      <w:lvlText w:val="-"/>
      <w:lvlJc w:val="left"/>
      <w:pPr>
        <w:ind w:left="1752" w:hanging="360"/>
      </w:pPr>
      <w:rPr>
        <w:rFonts w:ascii="Franklin Gothic Book" w:eastAsia="Times New Roman" w:hAnsi="Franklin Gothic Book" w:cs="Times New Roman"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 w15:restartNumberingAfterBreak="0">
    <w:nsid w:val="209B142A"/>
    <w:multiLevelType w:val="hybridMultilevel"/>
    <w:tmpl w:val="4D74D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EA2A2D"/>
    <w:multiLevelType w:val="multilevel"/>
    <w:tmpl w:val="7F7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F000D"/>
    <w:multiLevelType w:val="hybridMultilevel"/>
    <w:tmpl w:val="327C0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337717BB"/>
    <w:multiLevelType w:val="hybridMultilevel"/>
    <w:tmpl w:val="06EA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861DA"/>
    <w:multiLevelType w:val="multilevel"/>
    <w:tmpl w:val="476C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91D7C"/>
    <w:multiLevelType w:val="multilevel"/>
    <w:tmpl w:val="8CD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6433A"/>
    <w:multiLevelType w:val="hybridMultilevel"/>
    <w:tmpl w:val="77160BC4"/>
    <w:lvl w:ilvl="0" w:tplc="D5944144">
      <w:start w:val="1"/>
      <w:numFmt w:val="decimal"/>
      <w:lvlText w:val="%1."/>
      <w:lvlJc w:val="left"/>
      <w:pPr>
        <w:ind w:left="360" w:hanging="360"/>
      </w:pPr>
      <w:rPr>
        <w:rFonts w:ascii="Franklin Gothic Book" w:hAnsi="Franklin Gothic Boo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5323FC"/>
    <w:multiLevelType w:val="hybridMultilevel"/>
    <w:tmpl w:val="7B280AB6"/>
    <w:lvl w:ilvl="0" w:tplc="7DC43124">
      <w:start w:val="1"/>
      <w:numFmt w:val="upperLetter"/>
      <w:lvlText w:val="%1."/>
      <w:lvlJc w:val="left"/>
      <w:pPr>
        <w:ind w:left="2160" w:hanging="360"/>
      </w:pPr>
      <w:rPr>
        <w:rFonts w:cs="ITCFranklinGothicStd-BookIt"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707037"/>
    <w:multiLevelType w:val="hybridMultilevel"/>
    <w:tmpl w:val="5C301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875606"/>
    <w:multiLevelType w:val="hybridMultilevel"/>
    <w:tmpl w:val="E678109A"/>
    <w:lvl w:ilvl="0" w:tplc="261C7DF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D82763"/>
    <w:multiLevelType w:val="hybridMultilevel"/>
    <w:tmpl w:val="CEC0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A2DDB"/>
    <w:multiLevelType w:val="hybridMultilevel"/>
    <w:tmpl w:val="EF845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C67F87"/>
    <w:multiLevelType w:val="hybridMultilevel"/>
    <w:tmpl w:val="71D2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27113"/>
    <w:multiLevelType w:val="hybridMultilevel"/>
    <w:tmpl w:val="5A329600"/>
    <w:lvl w:ilvl="0" w:tplc="04090001">
      <w:start w:val="1"/>
      <w:numFmt w:val="bullet"/>
      <w:lvlText w:val=""/>
      <w:lvlJc w:val="left"/>
      <w:pPr>
        <w:ind w:left="2448" w:hanging="360"/>
      </w:pPr>
      <w:rPr>
        <w:rFonts w:ascii="Symbol" w:hAnsi="Symbol"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start w:val="1"/>
      <w:numFmt w:val="bullet"/>
      <w:lvlText w:val="o"/>
      <w:lvlJc w:val="left"/>
      <w:pPr>
        <w:ind w:left="5328" w:hanging="360"/>
      </w:pPr>
      <w:rPr>
        <w:rFonts w:ascii="Courier New" w:hAnsi="Courier New" w:cs="Courier New" w:hint="default"/>
      </w:rPr>
    </w:lvl>
    <w:lvl w:ilvl="5" w:tplc="04090005">
      <w:start w:val="1"/>
      <w:numFmt w:val="bullet"/>
      <w:lvlText w:val=""/>
      <w:lvlJc w:val="left"/>
      <w:pPr>
        <w:ind w:left="6048" w:hanging="360"/>
      </w:pPr>
      <w:rPr>
        <w:rFonts w:ascii="Wingdings" w:hAnsi="Wingdings" w:hint="default"/>
      </w:rPr>
    </w:lvl>
    <w:lvl w:ilvl="6" w:tplc="04090001">
      <w:start w:val="1"/>
      <w:numFmt w:val="bullet"/>
      <w:lvlText w:val=""/>
      <w:lvlJc w:val="left"/>
      <w:pPr>
        <w:ind w:left="6768" w:hanging="360"/>
      </w:pPr>
      <w:rPr>
        <w:rFonts w:ascii="Symbol" w:hAnsi="Symbol" w:hint="default"/>
      </w:rPr>
    </w:lvl>
    <w:lvl w:ilvl="7" w:tplc="04090003">
      <w:start w:val="1"/>
      <w:numFmt w:val="bullet"/>
      <w:lvlText w:val="o"/>
      <w:lvlJc w:val="left"/>
      <w:pPr>
        <w:ind w:left="7488" w:hanging="360"/>
      </w:pPr>
      <w:rPr>
        <w:rFonts w:ascii="Courier New" w:hAnsi="Courier New" w:cs="Courier New" w:hint="default"/>
      </w:rPr>
    </w:lvl>
    <w:lvl w:ilvl="8" w:tplc="04090005">
      <w:start w:val="1"/>
      <w:numFmt w:val="bullet"/>
      <w:lvlText w:val=""/>
      <w:lvlJc w:val="left"/>
      <w:pPr>
        <w:ind w:left="8208" w:hanging="360"/>
      </w:pPr>
      <w:rPr>
        <w:rFonts w:ascii="Wingdings" w:hAnsi="Wingdings" w:hint="default"/>
      </w:rPr>
    </w:lvl>
  </w:abstractNum>
  <w:abstractNum w:abstractNumId="18" w15:restartNumberingAfterBreak="0">
    <w:nsid w:val="7CF523E6"/>
    <w:multiLevelType w:val="hybridMultilevel"/>
    <w:tmpl w:val="F212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0"/>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9"/>
  </w:num>
  <w:num w:numId="10">
    <w:abstractNumId w:val="12"/>
  </w:num>
  <w:num w:numId="11">
    <w:abstractNumId w:val="8"/>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5"/>
  </w:num>
  <w:num w:numId="16">
    <w:abstractNumId w:val="17"/>
  </w:num>
  <w:num w:numId="17">
    <w:abstractNumId w:val="10"/>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AD"/>
    <w:rsid w:val="00002D3B"/>
    <w:rsid w:val="000121AA"/>
    <w:rsid w:val="000169A9"/>
    <w:rsid w:val="00017EFC"/>
    <w:rsid w:val="00022184"/>
    <w:rsid w:val="00022F22"/>
    <w:rsid w:val="00023332"/>
    <w:rsid w:val="00025E9D"/>
    <w:rsid w:val="0003326B"/>
    <w:rsid w:val="00041C36"/>
    <w:rsid w:val="00042ADA"/>
    <w:rsid w:val="00047539"/>
    <w:rsid w:val="00051C26"/>
    <w:rsid w:val="00052B8B"/>
    <w:rsid w:val="0005723E"/>
    <w:rsid w:val="000645B3"/>
    <w:rsid w:val="00072E6B"/>
    <w:rsid w:val="000754B2"/>
    <w:rsid w:val="0008259C"/>
    <w:rsid w:val="00086288"/>
    <w:rsid w:val="00091194"/>
    <w:rsid w:val="00094A7A"/>
    <w:rsid w:val="00096445"/>
    <w:rsid w:val="00097F42"/>
    <w:rsid w:val="000A47A3"/>
    <w:rsid w:val="000B1008"/>
    <w:rsid w:val="000B1216"/>
    <w:rsid w:val="000B4A01"/>
    <w:rsid w:val="000B5879"/>
    <w:rsid w:val="000C5927"/>
    <w:rsid w:val="000D7CB2"/>
    <w:rsid w:val="000E11AB"/>
    <w:rsid w:val="000E41F7"/>
    <w:rsid w:val="000E5697"/>
    <w:rsid w:val="00100515"/>
    <w:rsid w:val="00102F8F"/>
    <w:rsid w:val="00110EC8"/>
    <w:rsid w:val="00121773"/>
    <w:rsid w:val="00127D0D"/>
    <w:rsid w:val="001316EF"/>
    <w:rsid w:val="001352DC"/>
    <w:rsid w:val="0014380F"/>
    <w:rsid w:val="00143CE3"/>
    <w:rsid w:val="001466E5"/>
    <w:rsid w:val="00153425"/>
    <w:rsid w:val="00160C96"/>
    <w:rsid w:val="0016348F"/>
    <w:rsid w:val="00167DC3"/>
    <w:rsid w:val="00172AD4"/>
    <w:rsid w:val="001745B7"/>
    <w:rsid w:val="00184DAF"/>
    <w:rsid w:val="00190916"/>
    <w:rsid w:val="00194388"/>
    <w:rsid w:val="00196A18"/>
    <w:rsid w:val="001A0C30"/>
    <w:rsid w:val="001A3EC8"/>
    <w:rsid w:val="001A4187"/>
    <w:rsid w:val="001A4FF0"/>
    <w:rsid w:val="001B4EF1"/>
    <w:rsid w:val="001C3F32"/>
    <w:rsid w:val="001C719D"/>
    <w:rsid w:val="001D1F70"/>
    <w:rsid w:val="001D49D7"/>
    <w:rsid w:val="001E2E44"/>
    <w:rsid w:val="001F7327"/>
    <w:rsid w:val="0020220E"/>
    <w:rsid w:val="00213B86"/>
    <w:rsid w:val="00215180"/>
    <w:rsid w:val="002176BD"/>
    <w:rsid w:val="00221EFC"/>
    <w:rsid w:val="00223E61"/>
    <w:rsid w:val="0022636A"/>
    <w:rsid w:val="00226F8A"/>
    <w:rsid w:val="00233011"/>
    <w:rsid w:val="00244B9C"/>
    <w:rsid w:val="00251ED6"/>
    <w:rsid w:val="00261600"/>
    <w:rsid w:val="002622A8"/>
    <w:rsid w:val="0026274B"/>
    <w:rsid w:val="00263358"/>
    <w:rsid w:val="00265E48"/>
    <w:rsid w:val="00273D67"/>
    <w:rsid w:val="00275300"/>
    <w:rsid w:val="00282977"/>
    <w:rsid w:val="00285A36"/>
    <w:rsid w:val="00293BE0"/>
    <w:rsid w:val="002A2888"/>
    <w:rsid w:val="002B1282"/>
    <w:rsid w:val="002B6E95"/>
    <w:rsid w:val="002B72A3"/>
    <w:rsid w:val="002C1ED8"/>
    <w:rsid w:val="002C28AD"/>
    <w:rsid w:val="002D1E58"/>
    <w:rsid w:val="002D27E4"/>
    <w:rsid w:val="002D59D5"/>
    <w:rsid w:val="002D77B3"/>
    <w:rsid w:val="002E5114"/>
    <w:rsid w:val="002F1767"/>
    <w:rsid w:val="002F2452"/>
    <w:rsid w:val="002F5B1F"/>
    <w:rsid w:val="00302965"/>
    <w:rsid w:val="003131CF"/>
    <w:rsid w:val="00314177"/>
    <w:rsid w:val="00323DD1"/>
    <w:rsid w:val="003253C4"/>
    <w:rsid w:val="00344ABC"/>
    <w:rsid w:val="00345E10"/>
    <w:rsid w:val="00347513"/>
    <w:rsid w:val="0035297E"/>
    <w:rsid w:val="003536B2"/>
    <w:rsid w:val="003635D1"/>
    <w:rsid w:val="00372638"/>
    <w:rsid w:val="00377ABA"/>
    <w:rsid w:val="00381EC0"/>
    <w:rsid w:val="00392244"/>
    <w:rsid w:val="00396E57"/>
    <w:rsid w:val="003A096D"/>
    <w:rsid w:val="003B6F31"/>
    <w:rsid w:val="003B799F"/>
    <w:rsid w:val="003C12EF"/>
    <w:rsid w:val="003C210F"/>
    <w:rsid w:val="003C2C9B"/>
    <w:rsid w:val="003C7D0D"/>
    <w:rsid w:val="003D7237"/>
    <w:rsid w:val="003E023E"/>
    <w:rsid w:val="003E62C5"/>
    <w:rsid w:val="003F11BF"/>
    <w:rsid w:val="004075DC"/>
    <w:rsid w:val="00423C8E"/>
    <w:rsid w:val="00442010"/>
    <w:rsid w:val="00444E0A"/>
    <w:rsid w:val="00447B85"/>
    <w:rsid w:val="004505A6"/>
    <w:rsid w:val="004533CA"/>
    <w:rsid w:val="00456DBB"/>
    <w:rsid w:val="00457420"/>
    <w:rsid w:val="00461BD4"/>
    <w:rsid w:val="00465EE6"/>
    <w:rsid w:val="00473921"/>
    <w:rsid w:val="0047603E"/>
    <w:rsid w:val="0049051B"/>
    <w:rsid w:val="004928CA"/>
    <w:rsid w:val="00496AF2"/>
    <w:rsid w:val="004A342B"/>
    <w:rsid w:val="004B020A"/>
    <w:rsid w:val="004C0096"/>
    <w:rsid w:val="004C0694"/>
    <w:rsid w:val="004C2174"/>
    <w:rsid w:val="004C4D3D"/>
    <w:rsid w:val="004C5BA0"/>
    <w:rsid w:val="004C5D09"/>
    <w:rsid w:val="004C7AB2"/>
    <w:rsid w:val="004D1CFD"/>
    <w:rsid w:val="004D29AC"/>
    <w:rsid w:val="004D5A58"/>
    <w:rsid w:val="004E1383"/>
    <w:rsid w:val="004E250D"/>
    <w:rsid w:val="004E4CE1"/>
    <w:rsid w:val="004F4866"/>
    <w:rsid w:val="00500FFB"/>
    <w:rsid w:val="005051C6"/>
    <w:rsid w:val="00511FBA"/>
    <w:rsid w:val="0051380A"/>
    <w:rsid w:val="0052157E"/>
    <w:rsid w:val="00523DCE"/>
    <w:rsid w:val="00525DAB"/>
    <w:rsid w:val="0053440A"/>
    <w:rsid w:val="005377DE"/>
    <w:rsid w:val="00550DB0"/>
    <w:rsid w:val="00551DDA"/>
    <w:rsid w:val="00557E9B"/>
    <w:rsid w:val="00573F15"/>
    <w:rsid w:val="00580FE3"/>
    <w:rsid w:val="005826C6"/>
    <w:rsid w:val="00583B84"/>
    <w:rsid w:val="00583C0A"/>
    <w:rsid w:val="005857D8"/>
    <w:rsid w:val="005953E3"/>
    <w:rsid w:val="005A03A5"/>
    <w:rsid w:val="005B06A2"/>
    <w:rsid w:val="005B3574"/>
    <w:rsid w:val="005B486B"/>
    <w:rsid w:val="005B66A5"/>
    <w:rsid w:val="005C0048"/>
    <w:rsid w:val="005C0411"/>
    <w:rsid w:val="005C2F43"/>
    <w:rsid w:val="005C3071"/>
    <w:rsid w:val="005D6D33"/>
    <w:rsid w:val="005D7644"/>
    <w:rsid w:val="005E0FE1"/>
    <w:rsid w:val="005E4382"/>
    <w:rsid w:val="005E738E"/>
    <w:rsid w:val="005F4EF0"/>
    <w:rsid w:val="005F50A6"/>
    <w:rsid w:val="00601CF5"/>
    <w:rsid w:val="00602C3C"/>
    <w:rsid w:val="00603C0F"/>
    <w:rsid w:val="00604578"/>
    <w:rsid w:val="00607621"/>
    <w:rsid w:val="00612970"/>
    <w:rsid w:val="00617607"/>
    <w:rsid w:val="00617C43"/>
    <w:rsid w:val="00630242"/>
    <w:rsid w:val="00631A75"/>
    <w:rsid w:val="00632767"/>
    <w:rsid w:val="006459F5"/>
    <w:rsid w:val="00645C1A"/>
    <w:rsid w:val="006503A3"/>
    <w:rsid w:val="00650442"/>
    <w:rsid w:val="00652152"/>
    <w:rsid w:val="00652ADF"/>
    <w:rsid w:val="0065343C"/>
    <w:rsid w:val="00655C6F"/>
    <w:rsid w:val="006640A1"/>
    <w:rsid w:val="00665AA8"/>
    <w:rsid w:val="00671205"/>
    <w:rsid w:val="00680784"/>
    <w:rsid w:val="00681879"/>
    <w:rsid w:val="00685EA7"/>
    <w:rsid w:val="006A02AB"/>
    <w:rsid w:val="006A66FE"/>
    <w:rsid w:val="006A74EB"/>
    <w:rsid w:val="006B555B"/>
    <w:rsid w:val="006B610C"/>
    <w:rsid w:val="006C179F"/>
    <w:rsid w:val="006D1A69"/>
    <w:rsid w:val="006E3D82"/>
    <w:rsid w:val="006E7543"/>
    <w:rsid w:val="006F2418"/>
    <w:rsid w:val="00720C28"/>
    <w:rsid w:val="007303D1"/>
    <w:rsid w:val="00730823"/>
    <w:rsid w:val="00735886"/>
    <w:rsid w:val="007364CA"/>
    <w:rsid w:val="00743D84"/>
    <w:rsid w:val="00746A9E"/>
    <w:rsid w:val="00757AA0"/>
    <w:rsid w:val="00760960"/>
    <w:rsid w:val="00766B15"/>
    <w:rsid w:val="00772992"/>
    <w:rsid w:val="00792996"/>
    <w:rsid w:val="007A4971"/>
    <w:rsid w:val="007A4A04"/>
    <w:rsid w:val="007A5128"/>
    <w:rsid w:val="007B324F"/>
    <w:rsid w:val="007C65B9"/>
    <w:rsid w:val="007D2EAF"/>
    <w:rsid w:val="007D338E"/>
    <w:rsid w:val="007D5003"/>
    <w:rsid w:val="007D7665"/>
    <w:rsid w:val="007E26DC"/>
    <w:rsid w:val="007F416D"/>
    <w:rsid w:val="00802198"/>
    <w:rsid w:val="00806A05"/>
    <w:rsid w:val="00812518"/>
    <w:rsid w:val="00814A51"/>
    <w:rsid w:val="0081664C"/>
    <w:rsid w:val="00824A7C"/>
    <w:rsid w:val="0082606C"/>
    <w:rsid w:val="008323AD"/>
    <w:rsid w:val="008327F8"/>
    <w:rsid w:val="00832B87"/>
    <w:rsid w:val="00834580"/>
    <w:rsid w:val="00841601"/>
    <w:rsid w:val="00842730"/>
    <w:rsid w:val="008447C3"/>
    <w:rsid w:val="00844812"/>
    <w:rsid w:val="00844ABE"/>
    <w:rsid w:val="0084763A"/>
    <w:rsid w:val="00851075"/>
    <w:rsid w:val="00855447"/>
    <w:rsid w:val="00855B4D"/>
    <w:rsid w:val="00855E5F"/>
    <w:rsid w:val="008579BB"/>
    <w:rsid w:val="00866B0B"/>
    <w:rsid w:val="00867074"/>
    <w:rsid w:val="00870CEE"/>
    <w:rsid w:val="00876501"/>
    <w:rsid w:val="00883681"/>
    <w:rsid w:val="00883A4A"/>
    <w:rsid w:val="008865A9"/>
    <w:rsid w:val="008913B7"/>
    <w:rsid w:val="00894513"/>
    <w:rsid w:val="008A3AA0"/>
    <w:rsid w:val="008A6BA5"/>
    <w:rsid w:val="008B5F5E"/>
    <w:rsid w:val="008B63DE"/>
    <w:rsid w:val="008C5E18"/>
    <w:rsid w:val="008D5F25"/>
    <w:rsid w:val="008E0CC7"/>
    <w:rsid w:val="008F209F"/>
    <w:rsid w:val="008F251C"/>
    <w:rsid w:val="008F35E6"/>
    <w:rsid w:val="008F72E1"/>
    <w:rsid w:val="00902519"/>
    <w:rsid w:val="00915B8B"/>
    <w:rsid w:val="00925148"/>
    <w:rsid w:val="00926FE5"/>
    <w:rsid w:val="0093107E"/>
    <w:rsid w:val="0093286E"/>
    <w:rsid w:val="0093675F"/>
    <w:rsid w:val="009428C8"/>
    <w:rsid w:val="00943AC3"/>
    <w:rsid w:val="00943CB3"/>
    <w:rsid w:val="009510F0"/>
    <w:rsid w:val="009528BB"/>
    <w:rsid w:val="00955310"/>
    <w:rsid w:val="0096061D"/>
    <w:rsid w:val="00963F06"/>
    <w:rsid w:val="00966FCA"/>
    <w:rsid w:val="0096752F"/>
    <w:rsid w:val="0097116B"/>
    <w:rsid w:val="00972741"/>
    <w:rsid w:val="00973A69"/>
    <w:rsid w:val="00976A08"/>
    <w:rsid w:val="0097704D"/>
    <w:rsid w:val="009848C2"/>
    <w:rsid w:val="00986D6C"/>
    <w:rsid w:val="009932F8"/>
    <w:rsid w:val="00995C54"/>
    <w:rsid w:val="0099708A"/>
    <w:rsid w:val="009A2DBB"/>
    <w:rsid w:val="009A5CCB"/>
    <w:rsid w:val="009A6599"/>
    <w:rsid w:val="009B0BD8"/>
    <w:rsid w:val="009B2204"/>
    <w:rsid w:val="009B3E15"/>
    <w:rsid w:val="009C1E04"/>
    <w:rsid w:val="009C4742"/>
    <w:rsid w:val="009C609D"/>
    <w:rsid w:val="009C6DDB"/>
    <w:rsid w:val="009C6FE0"/>
    <w:rsid w:val="009C731F"/>
    <w:rsid w:val="009D0999"/>
    <w:rsid w:val="009D1E0C"/>
    <w:rsid w:val="009D3DC6"/>
    <w:rsid w:val="009D7BCE"/>
    <w:rsid w:val="009E4590"/>
    <w:rsid w:val="009F5EA7"/>
    <w:rsid w:val="009F7226"/>
    <w:rsid w:val="00A00F46"/>
    <w:rsid w:val="00A01B9C"/>
    <w:rsid w:val="00A03733"/>
    <w:rsid w:val="00A03983"/>
    <w:rsid w:val="00A04110"/>
    <w:rsid w:val="00A05581"/>
    <w:rsid w:val="00A073EE"/>
    <w:rsid w:val="00A07DB2"/>
    <w:rsid w:val="00A153F4"/>
    <w:rsid w:val="00A17D3D"/>
    <w:rsid w:val="00A31672"/>
    <w:rsid w:val="00A66D77"/>
    <w:rsid w:val="00A84DF4"/>
    <w:rsid w:val="00A8756D"/>
    <w:rsid w:val="00A904DA"/>
    <w:rsid w:val="00AA1DD6"/>
    <w:rsid w:val="00AA2147"/>
    <w:rsid w:val="00AA4206"/>
    <w:rsid w:val="00AA7F69"/>
    <w:rsid w:val="00AB0B1C"/>
    <w:rsid w:val="00AB5DF7"/>
    <w:rsid w:val="00AC5A75"/>
    <w:rsid w:val="00AC785B"/>
    <w:rsid w:val="00AC7931"/>
    <w:rsid w:val="00AD22DE"/>
    <w:rsid w:val="00AD5FD4"/>
    <w:rsid w:val="00AE286F"/>
    <w:rsid w:val="00AE5309"/>
    <w:rsid w:val="00AE7A0B"/>
    <w:rsid w:val="00AF2585"/>
    <w:rsid w:val="00AF3442"/>
    <w:rsid w:val="00AF6CD6"/>
    <w:rsid w:val="00B0096D"/>
    <w:rsid w:val="00B01AC1"/>
    <w:rsid w:val="00B0597E"/>
    <w:rsid w:val="00B05EB0"/>
    <w:rsid w:val="00B07A0F"/>
    <w:rsid w:val="00B10798"/>
    <w:rsid w:val="00B12264"/>
    <w:rsid w:val="00B1521D"/>
    <w:rsid w:val="00B155FE"/>
    <w:rsid w:val="00B16715"/>
    <w:rsid w:val="00B2300D"/>
    <w:rsid w:val="00B2326D"/>
    <w:rsid w:val="00B25127"/>
    <w:rsid w:val="00B26174"/>
    <w:rsid w:val="00B33800"/>
    <w:rsid w:val="00B33881"/>
    <w:rsid w:val="00B33B54"/>
    <w:rsid w:val="00B35255"/>
    <w:rsid w:val="00B35C29"/>
    <w:rsid w:val="00B4226E"/>
    <w:rsid w:val="00B424E5"/>
    <w:rsid w:val="00B4254D"/>
    <w:rsid w:val="00B56169"/>
    <w:rsid w:val="00B63D81"/>
    <w:rsid w:val="00B74726"/>
    <w:rsid w:val="00B75318"/>
    <w:rsid w:val="00B770FE"/>
    <w:rsid w:val="00B80A09"/>
    <w:rsid w:val="00B81EA8"/>
    <w:rsid w:val="00B8294D"/>
    <w:rsid w:val="00B8339B"/>
    <w:rsid w:val="00B83DD1"/>
    <w:rsid w:val="00B85C29"/>
    <w:rsid w:val="00B862AA"/>
    <w:rsid w:val="00B86663"/>
    <w:rsid w:val="00B904EC"/>
    <w:rsid w:val="00B96DDA"/>
    <w:rsid w:val="00BA0150"/>
    <w:rsid w:val="00BA062D"/>
    <w:rsid w:val="00BA6B3F"/>
    <w:rsid w:val="00BB6BD3"/>
    <w:rsid w:val="00BD6285"/>
    <w:rsid w:val="00BE5AC0"/>
    <w:rsid w:val="00BF2C2D"/>
    <w:rsid w:val="00BF4E19"/>
    <w:rsid w:val="00C116B9"/>
    <w:rsid w:val="00C23E0B"/>
    <w:rsid w:val="00C25408"/>
    <w:rsid w:val="00C25C11"/>
    <w:rsid w:val="00C25CA7"/>
    <w:rsid w:val="00C325FD"/>
    <w:rsid w:val="00C32B9D"/>
    <w:rsid w:val="00C4027E"/>
    <w:rsid w:val="00C44454"/>
    <w:rsid w:val="00C50FAC"/>
    <w:rsid w:val="00C52ADF"/>
    <w:rsid w:val="00C532B6"/>
    <w:rsid w:val="00C62883"/>
    <w:rsid w:val="00C72A2A"/>
    <w:rsid w:val="00C8186D"/>
    <w:rsid w:val="00C94D07"/>
    <w:rsid w:val="00C97E73"/>
    <w:rsid w:val="00CA4068"/>
    <w:rsid w:val="00CA6E87"/>
    <w:rsid w:val="00CB0D26"/>
    <w:rsid w:val="00CB1397"/>
    <w:rsid w:val="00CB7159"/>
    <w:rsid w:val="00CC2F0B"/>
    <w:rsid w:val="00CC428E"/>
    <w:rsid w:val="00CD2E51"/>
    <w:rsid w:val="00CE54B4"/>
    <w:rsid w:val="00CF3FEB"/>
    <w:rsid w:val="00D050EF"/>
    <w:rsid w:val="00D114D0"/>
    <w:rsid w:val="00D219A4"/>
    <w:rsid w:val="00D277F0"/>
    <w:rsid w:val="00D33B5F"/>
    <w:rsid w:val="00D34639"/>
    <w:rsid w:val="00D363A8"/>
    <w:rsid w:val="00D44C38"/>
    <w:rsid w:val="00D54F55"/>
    <w:rsid w:val="00D56631"/>
    <w:rsid w:val="00D60158"/>
    <w:rsid w:val="00D6240A"/>
    <w:rsid w:val="00D65109"/>
    <w:rsid w:val="00D656ED"/>
    <w:rsid w:val="00D668FD"/>
    <w:rsid w:val="00D7163B"/>
    <w:rsid w:val="00D73166"/>
    <w:rsid w:val="00D76197"/>
    <w:rsid w:val="00D94E2A"/>
    <w:rsid w:val="00DA1338"/>
    <w:rsid w:val="00DA2135"/>
    <w:rsid w:val="00DA4C43"/>
    <w:rsid w:val="00DA60D6"/>
    <w:rsid w:val="00DB1127"/>
    <w:rsid w:val="00DB24B8"/>
    <w:rsid w:val="00DB3AB5"/>
    <w:rsid w:val="00DB7179"/>
    <w:rsid w:val="00DC0BBA"/>
    <w:rsid w:val="00DC6A0A"/>
    <w:rsid w:val="00DC75F9"/>
    <w:rsid w:val="00DD05C4"/>
    <w:rsid w:val="00DD2730"/>
    <w:rsid w:val="00DD5180"/>
    <w:rsid w:val="00DD6E61"/>
    <w:rsid w:val="00DE034B"/>
    <w:rsid w:val="00DE066A"/>
    <w:rsid w:val="00DE295D"/>
    <w:rsid w:val="00DE5DC5"/>
    <w:rsid w:val="00DF1845"/>
    <w:rsid w:val="00DF3506"/>
    <w:rsid w:val="00E01DDE"/>
    <w:rsid w:val="00E06C90"/>
    <w:rsid w:val="00E223E9"/>
    <w:rsid w:val="00E30CDF"/>
    <w:rsid w:val="00E346D7"/>
    <w:rsid w:val="00E351D1"/>
    <w:rsid w:val="00E42CD8"/>
    <w:rsid w:val="00E43358"/>
    <w:rsid w:val="00E44AFA"/>
    <w:rsid w:val="00E559D4"/>
    <w:rsid w:val="00E57BC1"/>
    <w:rsid w:val="00E619D4"/>
    <w:rsid w:val="00E80618"/>
    <w:rsid w:val="00E82929"/>
    <w:rsid w:val="00E86752"/>
    <w:rsid w:val="00E9071B"/>
    <w:rsid w:val="00E934F8"/>
    <w:rsid w:val="00EA6099"/>
    <w:rsid w:val="00EB0752"/>
    <w:rsid w:val="00EB3D82"/>
    <w:rsid w:val="00EB679F"/>
    <w:rsid w:val="00EC0CAC"/>
    <w:rsid w:val="00EC17DC"/>
    <w:rsid w:val="00EC1D2A"/>
    <w:rsid w:val="00ED797C"/>
    <w:rsid w:val="00EE151B"/>
    <w:rsid w:val="00EE3AB4"/>
    <w:rsid w:val="00EE632D"/>
    <w:rsid w:val="00EF0E44"/>
    <w:rsid w:val="00EF35B3"/>
    <w:rsid w:val="00F00761"/>
    <w:rsid w:val="00F06FF9"/>
    <w:rsid w:val="00F16E24"/>
    <w:rsid w:val="00F17840"/>
    <w:rsid w:val="00F27074"/>
    <w:rsid w:val="00F30B37"/>
    <w:rsid w:val="00F31454"/>
    <w:rsid w:val="00F33201"/>
    <w:rsid w:val="00F35DF7"/>
    <w:rsid w:val="00F451E1"/>
    <w:rsid w:val="00F45356"/>
    <w:rsid w:val="00F46E36"/>
    <w:rsid w:val="00F50171"/>
    <w:rsid w:val="00F52117"/>
    <w:rsid w:val="00F52C02"/>
    <w:rsid w:val="00F60610"/>
    <w:rsid w:val="00F61A2B"/>
    <w:rsid w:val="00F74331"/>
    <w:rsid w:val="00F76FC8"/>
    <w:rsid w:val="00F80744"/>
    <w:rsid w:val="00F92D6E"/>
    <w:rsid w:val="00F96FD2"/>
    <w:rsid w:val="00FB0FF3"/>
    <w:rsid w:val="00FC19BA"/>
    <w:rsid w:val="00FC7B9B"/>
    <w:rsid w:val="00FD0235"/>
    <w:rsid w:val="00FD31CC"/>
    <w:rsid w:val="00FD35FE"/>
    <w:rsid w:val="00FD44B2"/>
    <w:rsid w:val="00FE08F3"/>
    <w:rsid w:val="00FE3713"/>
    <w:rsid w:val="00FE7A67"/>
    <w:rsid w:val="00FF0938"/>
    <w:rsid w:val="00FF463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67672DD7"/>
  <w15:docId w15:val="{D8FFD199-214D-4B8C-A3B9-4A7CE553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EFC"/>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paragraph" w:styleId="Heading4">
    <w:name w:val="heading 4"/>
    <w:basedOn w:val="Normal"/>
    <w:next w:val="Normal"/>
    <w:link w:val="Heading4Char"/>
    <w:uiPriority w:val="9"/>
    <w:unhideWhenUsed/>
    <w:qFormat/>
    <w:rsid w:val="009B0B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unhideWhenUsed/>
    <w:rsid w:val="002B72A3"/>
    <w:pPr>
      <w:tabs>
        <w:tab w:val="center" w:pos="4320"/>
        <w:tab w:val="right" w:pos="8640"/>
      </w:tabs>
    </w:pPr>
  </w:style>
  <w:style w:type="character" w:customStyle="1" w:styleId="FooterChar">
    <w:name w:val="Footer Char"/>
    <w:basedOn w:val="DefaultParagraphFont"/>
    <w:link w:val="Footer"/>
    <w:uiPriority w:val="99"/>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rsid w:val="00A04110"/>
    <w:rPr>
      <w:color w:val="0000FF"/>
      <w:u w:val="single"/>
    </w:rPr>
  </w:style>
  <w:style w:type="paragraph" w:customStyle="1" w:styleId="NoParagraphStyle">
    <w:name w:val="[No Paragraph Style]"/>
    <w:basedOn w:val="Normal"/>
    <w:uiPriority w:val="99"/>
    <w:rsid w:val="006F2418"/>
    <w:pPr>
      <w:autoSpaceDE w:val="0"/>
      <w:autoSpaceDN w:val="0"/>
      <w:spacing w:line="288" w:lineRule="auto"/>
    </w:pPr>
    <w:rPr>
      <w:rFonts w:ascii="Times  Roman" w:eastAsiaTheme="minorHAnsi" w:hAnsi="Times  Roman" w:cs="Times New Roman"/>
      <w:color w:val="000000"/>
      <w:sz w:val="24"/>
      <w:szCs w:val="24"/>
      <w:lang w:eastAsia="en-US"/>
    </w:rPr>
  </w:style>
  <w:style w:type="paragraph" w:styleId="ListParagraph">
    <w:name w:val="List Paragraph"/>
    <w:basedOn w:val="Normal"/>
    <w:uiPriority w:val="34"/>
    <w:qFormat/>
    <w:rsid w:val="006F2418"/>
    <w:pPr>
      <w:ind w:left="720"/>
    </w:pPr>
    <w:rPr>
      <w:rFonts w:ascii="Times New Roman" w:eastAsia="Times New Roman" w:hAnsi="Times New Roman" w:cs="Times New Roman"/>
      <w:sz w:val="24"/>
      <w:szCs w:val="24"/>
      <w:lang w:eastAsia="en-US"/>
    </w:rPr>
  </w:style>
  <w:style w:type="table" w:styleId="GridTable2-Accent6">
    <w:name w:val="Grid Table 2 Accent 6"/>
    <w:basedOn w:val="TableNormal"/>
    <w:uiPriority w:val="47"/>
    <w:rsid w:val="001A3E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next w:val="GridTable2-Accent6"/>
    <w:uiPriority w:val="47"/>
    <w:rsid w:val="00EF0E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CommentReference">
    <w:name w:val="annotation reference"/>
    <w:basedOn w:val="DefaultParagraphFont"/>
    <w:uiPriority w:val="99"/>
    <w:semiHidden/>
    <w:unhideWhenUsed/>
    <w:rsid w:val="00FB0FF3"/>
    <w:rPr>
      <w:sz w:val="16"/>
      <w:szCs w:val="16"/>
    </w:rPr>
  </w:style>
  <w:style w:type="paragraph" w:styleId="CommentText">
    <w:name w:val="annotation text"/>
    <w:basedOn w:val="Normal"/>
    <w:link w:val="CommentTextChar"/>
    <w:uiPriority w:val="99"/>
    <w:semiHidden/>
    <w:unhideWhenUsed/>
    <w:rsid w:val="00FB0FF3"/>
    <w:rPr>
      <w:sz w:val="20"/>
    </w:rPr>
  </w:style>
  <w:style w:type="character" w:customStyle="1" w:styleId="CommentTextChar">
    <w:name w:val="Comment Text Char"/>
    <w:basedOn w:val="DefaultParagraphFont"/>
    <w:link w:val="CommentText"/>
    <w:uiPriority w:val="99"/>
    <w:semiHidden/>
    <w:rsid w:val="00FB0FF3"/>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FB0FF3"/>
    <w:rPr>
      <w:b/>
      <w:bCs/>
    </w:rPr>
  </w:style>
  <w:style w:type="character" w:customStyle="1" w:styleId="CommentSubjectChar">
    <w:name w:val="Comment Subject Char"/>
    <w:basedOn w:val="CommentTextChar"/>
    <w:link w:val="CommentSubject"/>
    <w:uiPriority w:val="99"/>
    <w:semiHidden/>
    <w:rsid w:val="00FB0FF3"/>
    <w:rPr>
      <w:rFonts w:ascii="Franklin Gothic Book" w:hAnsi="Franklin Gothic Book"/>
      <w:b/>
      <w:bCs/>
    </w:rPr>
  </w:style>
  <w:style w:type="paragraph" w:styleId="Revision">
    <w:name w:val="Revision"/>
    <w:hidden/>
    <w:uiPriority w:val="99"/>
    <w:semiHidden/>
    <w:rsid w:val="00FB0FF3"/>
    <w:rPr>
      <w:rFonts w:ascii="Franklin Gothic Book" w:hAnsi="Franklin Gothic Book"/>
      <w:sz w:val="22"/>
    </w:rPr>
  </w:style>
  <w:style w:type="paragraph" w:customStyle="1" w:styleId="DPPParas">
    <w:name w:val="DPP:Paras"/>
    <w:basedOn w:val="Normal"/>
    <w:rsid w:val="0096752F"/>
    <w:pPr>
      <w:spacing w:before="60" w:after="180" w:line="360" w:lineRule="atLeast"/>
      <w:jc w:val="both"/>
    </w:pPr>
    <w:rPr>
      <w:rFonts w:ascii="Times New Roman" w:eastAsiaTheme="minorHAnsi" w:hAnsi="Times New Roman" w:cs="Times New Roman"/>
      <w:sz w:val="24"/>
      <w:szCs w:val="24"/>
      <w:lang w:eastAsia="en-US"/>
    </w:rPr>
  </w:style>
  <w:style w:type="character" w:styleId="FollowedHyperlink">
    <w:name w:val="FollowedHyperlink"/>
    <w:basedOn w:val="DefaultParagraphFont"/>
    <w:uiPriority w:val="99"/>
    <w:semiHidden/>
    <w:unhideWhenUsed/>
    <w:rsid w:val="00D277F0"/>
    <w:rPr>
      <w:color w:val="800080" w:themeColor="followedHyperlink"/>
      <w:u w:val="single"/>
    </w:rPr>
  </w:style>
  <w:style w:type="character" w:customStyle="1" w:styleId="tgc">
    <w:name w:val="_tgc"/>
    <w:basedOn w:val="DefaultParagraphFont"/>
    <w:rsid w:val="00345E10"/>
  </w:style>
  <w:style w:type="character" w:customStyle="1" w:styleId="Mention1">
    <w:name w:val="Mention1"/>
    <w:basedOn w:val="DefaultParagraphFont"/>
    <w:uiPriority w:val="99"/>
    <w:semiHidden/>
    <w:unhideWhenUsed/>
    <w:rsid w:val="00B80A09"/>
    <w:rPr>
      <w:color w:val="2B579A"/>
      <w:shd w:val="clear" w:color="auto" w:fill="E6E6E6"/>
    </w:rPr>
  </w:style>
  <w:style w:type="character" w:customStyle="1" w:styleId="apple-converted-space">
    <w:name w:val="apple-converted-space"/>
    <w:basedOn w:val="DefaultParagraphFont"/>
    <w:rsid w:val="000754B2"/>
  </w:style>
  <w:style w:type="character" w:customStyle="1" w:styleId="Heading4Char">
    <w:name w:val="Heading 4 Char"/>
    <w:basedOn w:val="DefaultParagraphFont"/>
    <w:link w:val="Heading4"/>
    <w:uiPriority w:val="9"/>
    <w:rsid w:val="009B0BD8"/>
    <w:rPr>
      <w:rFonts w:asciiTheme="majorHAnsi" w:eastAsiaTheme="majorEastAsia" w:hAnsiTheme="majorHAnsi" w:cstheme="majorBidi"/>
      <w:i/>
      <w:iCs/>
      <w:color w:val="365F91" w:themeColor="accent1" w:themeShade="BF"/>
      <w:sz w:val="22"/>
    </w:rPr>
  </w:style>
  <w:style w:type="character" w:customStyle="1" w:styleId="Mention2">
    <w:name w:val="Mention2"/>
    <w:basedOn w:val="DefaultParagraphFont"/>
    <w:uiPriority w:val="99"/>
    <w:semiHidden/>
    <w:unhideWhenUsed/>
    <w:rsid w:val="00EF35B3"/>
    <w:rPr>
      <w:color w:val="2B579A"/>
      <w:shd w:val="clear" w:color="auto" w:fill="E6E6E6"/>
    </w:rPr>
  </w:style>
  <w:style w:type="paragraph" w:styleId="BodyText">
    <w:name w:val="Body Text"/>
    <w:basedOn w:val="Normal"/>
    <w:link w:val="BodyTextChar"/>
    <w:uiPriority w:val="99"/>
    <w:semiHidden/>
    <w:unhideWhenUsed/>
    <w:rsid w:val="00812518"/>
    <w:pPr>
      <w:spacing w:after="120"/>
    </w:pPr>
  </w:style>
  <w:style w:type="character" w:customStyle="1" w:styleId="BodyTextChar">
    <w:name w:val="Body Text Char"/>
    <w:basedOn w:val="DefaultParagraphFont"/>
    <w:link w:val="BodyText"/>
    <w:uiPriority w:val="99"/>
    <w:semiHidden/>
    <w:rsid w:val="00812518"/>
    <w:rPr>
      <w:rFonts w:ascii="Franklin Gothic Book" w:hAnsi="Franklin Gothic Book"/>
      <w:sz w:val="22"/>
    </w:rPr>
  </w:style>
  <w:style w:type="character" w:customStyle="1" w:styleId="UnresolvedMention1">
    <w:name w:val="Unresolved Mention1"/>
    <w:basedOn w:val="DefaultParagraphFont"/>
    <w:uiPriority w:val="99"/>
    <w:semiHidden/>
    <w:unhideWhenUsed/>
    <w:rsid w:val="00347513"/>
    <w:rPr>
      <w:color w:val="808080"/>
      <w:shd w:val="clear" w:color="auto" w:fill="E6E6E6"/>
    </w:rPr>
  </w:style>
  <w:style w:type="paragraph" w:customStyle="1" w:styleId="3Paragraph">
    <w:name w:val="3) Paragraph"/>
    <w:qFormat/>
    <w:rsid w:val="008F72E1"/>
    <w:pPr>
      <w:tabs>
        <w:tab w:val="left" w:pos="432"/>
      </w:tabs>
    </w:pPr>
    <w:rPr>
      <w:rFonts w:ascii="Franklin Gothic Book" w:hAnsi="Franklin Gothic Book" w:cs="ITCFranklinGothicStd-Book"/>
      <w:color w:val="000000" w:themeColor="text1"/>
      <w:sz w:val="22"/>
      <w:szCs w:val="22"/>
    </w:rPr>
  </w:style>
  <w:style w:type="character" w:customStyle="1" w:styleId="NoneA">
    <w:name w:val="None A"/>
    <w:rsid w:val="008F72E1"/>
    <w:rPr>
      <w:lang w:val="en-US"/>
    </w:rPr>
  </w:style>
  <w:style w:type="paragraph" w:customStyle="1" w:styleId="Default">
    <w:name w:val="Default"/>
    <w:rsid w:val="003C2C9B"/>
    <w:pPr>
      <w:autoSpaceDE w:val="0"/>
      <w:autoSpaceDN w:val="0"/>
      <w:adjustRightInd w:val="0"/>
    </w:pPr>
    <w:rPr>
      <w:rFonts w:ascii="Franklin Gothic Book" w:hAnsi="Franklin Gothic Book" w:cs="Franklin Gothic Book"/>
      <w:color w:val="000000"/>
      <w:sz w:val="24"/>
      <w:szCs w:val="24"/>
    </w:rPr>
  </w:style>
  <w:style w:type="character" w:customStyle="1" w:styleId="UnresolvedMention2">
    <w:name w:val="Unresolved Mention2"/>
    <w:basedOn w:val="DefaultParagraphFont"/>
    <w:uiPriority w:val="99"/>
    <w:semiHidden/>
    <w:unhideWhenUsed/>
    <w:rsid w:val="00AF3442"/>
    <w:rPr>
      <w:color w:val="808080"/>
      <w:shd w:val="clear" w:color="auto" w:fill="E6E6E6"/>
    </w:rPr>
  </w:style>
  <w:style w:type="character" w:customStyle="1" w:styleId="UnresolvedMention3">
    <w:name w:val="Unresolved Mention3"/>
    <w:basedOn w:val="DefaultParagraphFont"/>
    <w:uiPriority w:val="99"/>
    <w:semiHidden/>
    <w:unhideWhenUsed/>
    <w:rsid w:val="00017EFC"/>
    <w:rPr>
      <w:color w:val="808080"/>
      <w:shd w:val="clear" w:color="auto" w:fill="E6E6E6"/>
    </w:rPr>
  </w:style>
  <w:style w:type="paragraph" w:styleId="NormalWeb">
    <w:name w:val="Normal (Web)"/>
    <w:basedOn w:val="Normal"/>
    <w:uiPriority w:val="99"/>
    <w:unhideWhenUsed/>
    <w:rsid w:val="004E4CE1"/>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244B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1630">
      <w:bodyDiv w:val="1"/>
      <w:marLeft w:val="0"/>
      <w:marRight w:val="0"/>
      <w:marTop w:val="0"/>
      <w:marBottom w:val="0"/>
      <w:divBdr>
        <w:top w:val="none" w:sz="0" w:space="0" w:color="auto"/>
        <w:left w:val="none" w:sz="0" w:space="0" w:color="auto"/>
        <w:bottom w:val="none" w:sz="0" w:space="0" w:color="auto"/>
        <w:right w:val="none" w:sz="0" w:space="0" w:color="auto"/>
      </w:divBdr>
    </w:div>
    <w:div w:id="134106134">
      <w:bodyDiv w:val="1"/>
      <w:marLeft w:val="0"/>
      <w:marRight w:val="0"/>
      <w:marTop w:val="0"/>
      <w:marBottom w:val="0"/>
      <w:divBdr>
        <w:top w:val="none" w:sz="0" w:space="0" w:color="auto"/>
        <w:left w:val="none" w:sz="0" w:space="0" w:color="auto"/>
        <w:bottom w:val="none" w:sz="0" w:space="0" w:color="auto"/>
        <w:right w:val="none" w:sz="0" w:space="0" w:color="auto"/>
      </w:divBdr>
    </w:div>
    <w:div w:id="183447618">
      <w:bodyDiv w:val="1"/>
      <w:marLeft w:val="0"/>
      <w:marRight w:val="0"/>
      <w:marTop w:val="0"/>
      <w:marBottom w:val="0"/>
      <w:divBdr>
        <w:top w:val="none" w:sz="0" w:space="0" w:color="auto"/>
        <w:left w:val="none" w:sz="0" w:space="0" w:color="auto"/>
        <w:bottom w:val="none" w:sz="0" w:space="0" w:color="auto"/>
        <w:right w:val="none" w:sz="0" w:space="0" w:color="auto"/>
      </w:divBdr>
    </w:div>
    <w:div w:id="236205253">
      <w:bodyDiv w:val="1"/>
      <w:marLeft w:val="0"/>
      <w:marRight w:val="0"/>
      <w:marTop w:val="0"/>
      <w:marBottom w:val="0"/>
      <w:divBdr>
        <w:top w:val="none" w:sz="0" w:space="0" w:color="auto"/>
        <w:left w:val="none" w:sz="0" w:space="0" w:color="auto"/>
        <w:bottom w:val="none" w:sz="0" w:space="0" w:color="auto"/>
        <w:right w:val="none" w:sz="0" w:space="0" w:color="auto"/>
      </w:divBdr>
    </w:div>
    <w:div w:id="283968034">
      <w:bodyDiv w:val="1"/>
      <w:marLeft w:val="0"/>
      <w:marRight w:val="0"/>
      <w:marTop w:val="0"/>
      <w:marBottom w:val="0"/>
      <w:divBdr>
        <w:top w:val="none" w:sz="0" w:space="0" w:color="auto"/>
        <w:left w:val="none" w:sz="0" w:space="0" w:color="auto"/>
        <w:bottom w:val="none" w:sz="0" w:space="0" w:color="auto"/>
        <w:right w:val="none" w:sz="0" w:space="0" w:color="auto"/>
      </w:divBdr>
    </w:div>
    <w:div w:id="342246794">
      <w:bodyDiv w:val="1"/>
      <w:marLeft w:val="0"/>
      <w:marRight w:val="0"/>
      <w:marTop w:val="0"/>
      <w:marBottom w:val="0"/>
      <w:divBdr>
        <w:top w:val="none" w:sz="0" w:space="0" w:color="auto"/>
        <w:left w:val="none" w:sz="0" w:space="0" w:color="auto"/>
        <w:bottom w:val="none" w:sz="0" w:space="0" w:color="auto"/>
        <w:right w:val="none" w:sz="0" w:space="0" w:color="auto"/>
      </w:divBdr>
    </w:div>
    <w:div w:id="424157929">
      <w:bodyDiv w:val="1"/>
      <w:marLeft w:val="0"/>
      <w:marRight w:val="0"/>
      <w:marTop w:val="0"/>
      <w:marBottom w:val="0"/>
      <w:divBdr>
        <w:top w:val="none" w:sz="0" w:space="0" w:color="auto"/>
        <w:left w:val="none" w:sz="0" w:space="0" w:color="auto"/>
        <w:bottom w:val="none" w:sz="0" w:space="0" w:color="auto"/>
        <w:right w:val="none" w:sz="0" w:space="0" w:color="auto"/>
      </w:divBdr>
    </w:div>
    <w:div w:id="458761275">
      <w:bodyDiv w:val="1"/>
      <w:marLeft w:val="0"/>
      <w:marRight w:val="0"/>
      <w:marTop w:val="0"/>
      <w:marBottom w:val="0"/>
      <w:divBdr>
        <w:top w:val="none" w:sz="0" w:space="0" w:color="auto"/>
        <w:left w:val="none" w:sz="0" w:space="0" w:color="auto"/>
        <w:bottom w:val="none" w:sz="0" w:space="0" w:color="auto"/>
        <w:right w:val="none" w:sz="0" w:space="0" w:color="auto"/>
      </w:divBdr>
    </w:div>
    <w:div w:id="563688887">
      <w:bodyDiv w:val="1"/>
      <w:marLeft w:val="0"/>
      <w:marRight w:val="0"/>
      <w:marTop w:val="0"/>
      <w:marBottom w:val="0"/>
      <w:divBdr>
        <w:top w:val="none" w:sz="0" w:space="0" w:color="auto"/>
        <w:left w:val="none" w:sz="0" w:space="0" w:color="auto"/>
        <w:bottom w:val="none" w:sz="0" w:space="0" w:color="auto"/>
        <w:right w:val="none" w:sz="0" w:space="0" w:color="auto"/>
      </w:divBdr>
    </w:div>
    <w:div w:id="654576143">
      <w:bodyDiv w:val="1"/>
      <w:marLeft w:val="0"/>
      <w:marRight w:val="0"/>
      <w:marTop w:val="0"/>
      <w:marBottom w:val="0"/>
      <w:divBdr>
        <w:top w:val="none" w:sz="0" w:space="0" w:color="auto"/>
        <w:left w:val="none" w:sz="0" w:space="0" w:color="auto"/>
        <w:bottom w:val="none" w:sz="0" w:space="0" w:color="auto"/>
        <w:right w:val="none" w:sz="0" w:space="0" w:color="auto"/>
      </w:divBdr>
    </w:div>
    <w:div w:id="691078856">
      <w:bodyDiv w:val="1"/>
      <w:marLeft w:val="0"/>
      <w:marRight w:val="0"/>
      <w:marTop w:val="0"/>
      <w:marBottom w:val="0"/>
      <w:divBdr>
        <w:top w:val="none" w:sz="0" w:space="0" w:color="auto"/>
        <w:left w:val="none" w:sz="0" w:space="0" w:color="auto"/>
        <w:bottom w:val="none" w:sz="0" w:space="0" w:color="auto"/>
        <w:right w:val="none" w:sz="0" w:space="0" w:color="auto"/>
      </w:divBdr>
    </w:div>
    <w:div w:id="703870212">
      <w:bodyDiv w:val="1"/>
      <w:marLeft w:val="0"/>
      <w:marRight w:val="0"/>
      <w:marTop w:val="0"/>
      <w:marBottom w:val="0"/>
      <w:divBdr>
        <w:top w:val="none" w:sz="0" w:space="0" w:color="auto"/>
        <w:left w:val="none" w:sz="0" w:space="0" w:color="auto"/>
        <w:bottom w:val="none" w:sz="0" w:space="0" w:color="auto"/>
        <w:right w:val="none" w:sz="0" w:space="0" w:color="auto"/>
      </w:divBdr>
    </w:div>
    <w:div w:id="759760737">
      <w:bodyDiv w:val="1"/>
      <w:marLeft w:val="0"/>
      <w:marRight w:val="0"/>
      <w:marTop w:val="0"/>
      <w:marBottom w:val="0"/>
      <w:divBdr>
        <w:top w:val="none" w:sz="0" w:space="0" w:color="auto"/>
        <w:left w:val="none" w:sz="0" w:space="0" w:color="auto"/>
        <w:bottom w:val="none" w:sz="0" w:space="0" w:color="auto"/>
        <w:right w:val="none" w:sz="0" w:space="0" w:color="auto"/>
      </w:divBdr>
    </w:div>
    <w:div w:id="790520127">
      <w:bodyDiv w:val="1"/>
      <w:marLeft w:val="0"/>
      <w:marRight w:val="0"/>
      <w:marTop w:val="0"/>
      <w:marBottom w:val="0"/>
      <w:divBdr>
        <w:top w:val="none" w:sz="0" w:space="0" w:color="auto"/>
        <w:left w:val="none" w:sz="0" w:space="0" w:color="auto"/>
        <w:bottom w:val="none" w:sz="0" w:space="0" w:color="auto"/>
        <w:right w:val="none" w:sz="0" w:space="0" w:color="auto"/>
      </w:divBdr>
    </w:div>
    <w:div w:id="930241808">
      <w:bodyDiv w:val="1"/>
      <w:marLeft w:val="0"/>
      <w:marRight w:val="0"/>
      <w:marTop w:val="0"/>
      <w:marBottom w:val="0"/>
      <w:divBdr>
        <w:top w:val="none" w:sz="0" w:space="0" w:color="auto"/>
        <w:left w:val="none" w:sz="0" w:space="0" w:color="auto"/>
        <w:bottom w:val="none" w:sz="0" w:space="0" w:color="auto"/>
        <w:right w:val="none" w:sz="0" w:space="0" w:color="auto"/>
      </w:divBdr>
    </w:div>
    <w:div w:id="953251319">
      <w:bodyDiv w:val="1"/>
      <w:marLeft w:val="0"/>
      <w:marRight w:val="0"/>
      <w:marTop w:val="0"/>
      <w:marBottom w:val="0"/>
      <w:divBdr>
        <w:top w:val="none" w:sz="0" w:space="0" w:color="auto"/>
        <w:left w:val="none" w:sz="0" w:space="0" w:color="auto"/>
        <w:bottom w:val="none" w:sz="0" w:space="0" w:color="auto"/>
        <w:right w:val="none" w:sz="0" w:space="0" w:color="auto"/>
      </w:divBdr>
    </w:div>
    <w:div w:id="963854738">
      <w:bodyDiv w:val="1"/>
      <w:marLeft w:val="0"/>
      <w:marRight w:val="0"/>
      <w:marTop w:val="0"/>
      <w:marBottom w:val="0"/>
      <w:divBdr>
        <w:top w:val="none" w:sz="0" w:space="0" w:color="auto"/>
        <w:left w:val="none" w:sz="0" w:space="0" w:color="auto"/>
        <w:bottom w:val="none" w:sz="0" w:space="0" w:color="auto"/>
        <w:right w:val="none" w:sz="0" w:space="0" w:color="auto"/>
      </w:divBdr>
    </w:div>
    <w:div w:id="988635801">
      <w:bodyDiv w:val="1"/>
      <w:marLeft w:val="0"/>
      <w:marRight w:val="0"/>
      <w:marTop w:val="0"/>
      <w:marBottom w:val="0"/>
      <w:divBdr>
        <w:top w:val="none" w:sz="0" w:space="0" w:color="auto"/>
        <w:left w:val="none" w:sz="0" w:space="0" w:color="auto"/>
        <w:bottom w:val="none" w:sz="0" w:space="0" w:color="auto"/>
        <w:right w:val="none" w:sz="0" w:space="0" w:color="auto"/>
      </w:divBdr>
    </w:div>
    <w:div w:id="1060522599">
      <w:bodyDiv w:val="1"/>
      <w:marLeft w:val="0"/>
      <w:marRight w:val="0"/>
      <w:marTop w:val="0"/>
      <w:marBottom w:val="0"/>
      <w:divBdr>
        <w:top w:val="none" w:sz="0" w:space="0" w:color="auto"/>
        <w:left w:val="none" w:sz="0" w:space="0" w:color="auto"/>
        <w:bottom w:val="none" w:sz="0" w:space="0" w:color="auto"/>
        <w:right w:val="none" w:sz="0" w:space="0" w:color="auto"/>
      </w:divBdr>
    </w:div>
    <w:div w:id="1076438691">
      <w:bodyDiv w:val="1"/>
      <w:marLeft w:val="0"/>
      <w:marRight w:val="0"/>
      <w:marTop w:val="0"/>
      <w:marBottom w:val="0"/>
      <w:divBdr>
        <w:top w:val="none" w:sz="0" w:space="0" w:color="auto"/>
        <w:left w:val="none" w:sz="0" w:space="0" w:color="auto"/>
        <w:bottom w:val="none" w:sz="0" w:space="0" w:color="auto"/>
        <w:right w:val="none" w:sz="0" w:space="0" w:color="auto"/>
      </w:divBdr>
    </w:div>
    <w:div w:id="1138575765">
      <w:bodyDiv w:val="1"/>
      <w:marLeft w:val="0"/>
      <w:marRight w:val="0"/>
      <w:marTop w:val="0"/>
      <w:marBottom w:val="0"/>
      <w:divBdr>
        <w:top w:val="none" w:sz="0" w:space="0" w:color="auto"/>
        <w:left w:val="none" w:sz="0" w:space="0" w:color="auto"/>
        <w:bottom w:val="none" w:sz="0" w:space="0" w:color="auto"/>
        <w:right w:val="none" w:sz="0" w:space="0" w:color="auto"/>
      </w:divBdr>
    </w:div>
    <w:div w:id="1356006155">
      <w:bodyDiv w:val="1"/>
      <w:marLeft w:val="0"/>
      <w:marRight w:val="0"/>
      <w:marTop w:val="0"/>
      <w:marBottom w:val="0"/>
      <w:divBdr>
        <w:top w:val="none" w:sz="0" w:space="0" w:color="auto"/>
        <w:left w:val="none" w:sz="0" w:space="0" w:color="auto"/>
        <w:bottom w:val="none" w:sz="0" w:space="0" w:color="auto"/>
        <w:right w:val="none" w:sz="0" w:space="0" w:color="auto"/>
      </w:divBdr>
    </w:div>
    <w:div w:id="1361273354">
      <w:bodyDiv w:val="1"/>
      <w:marLeft w:val="0"/>
      <w:marRight w:val="0"/>
      <w:marTop w:val="0"/>
      <w:marBottom w:val="0"/>
      <w:divBdr>
        <w:top w:val="none" w:sz="0" w:space="0" w:color="auto"/>
        <w:left w:val="none" w:sz="0" w:space="0" w:color="auto"/>
        <w:bottom w:val="none" w:sz="0" w:space="0" w:color="auto"/>
        <w:right w:val="none" w:sz="0" w:space="0" w:color="auto"/>
      </w:divBdr>
    </w:div>
    <w:div w:id="1412579450">
      <w:bodyDiv w:val="1"/>
      <w:marLeft w:val="0"/>
      <w:marRight w:val="0"/>
      <w:marTop w:val="0"/>
      <w:marBottom w:val="0"/>
      <w:divBdr>
        <w:top w:val="none" w:sz="0" w:space="0" w:color="auto"/>
        <w:left w:val="none" w:sz="0" w:space="0" w:color="auto"/>
        <w:bottom w:val="none" w:sz="0" w:space="0" w:color="auto"/>
        <w:right w:val="none" w:sz="0" w:space="0" w:color="auto"/>
      </w:divBdr>
    </w:div>
    <w:div w:id="1465926924">
      <w:bodyDiv w:val="1"/>
      <w:marLeft w:val="0"/>
      <w:marRight w:val="0"/>
      <w:marTop w:val="0"/>
      <w:marBottom w:val="0"/>
      <w:divBdr>
        <w:top w:val="none" w:sz="0" w:space="0" w:color="auto"/>
        <w:left w:val="none" w:sz="0" w:space="0" w:color="auto"/>
        <w:bottom w:val="none" w:sz="0" w:space="0" w:color="auto"/>
        <w:right w:val="none" w:sz="0" w:space="0" w:color="auto"/>
      </w:divBdr>
    </w:div>
    <w:div w:id="1599144689">
      <w:bodyDiv w:val="1"/>
      <w:marLeft w:val="0"/>
      <w:marRight w:val="0"/>
      <w:marTop w:val="0"/>
      <w:marBottom w:val="0"/>
      <w:divBdr>
        <w:top w:val="none" w:sz="0" w:space="0" w:color="auto"/>
        <w:left w:val="none" w:sz="0" w:space="0" w:color="auto"/>
        <w:bottom w:val="none" w:sz="0" w:space="0" w:color="auto"/>
        <w:right w:val="none" w:sz="0" w:space="0" w:color="auto"/>
      </w:divBdr>
    </w:div>
    <w:div w:id="1697198161">
      <w:bodyDiv w:val="1"/>
      <w:marLeft w:val="0"/>
      <w:marRight w:val="0"/>
      <w:marTop w:val="0"/>
      <w:marBottom w:val="0"/>
      <w:divBdr>
        <w:top w:val="none" w:sz="0" w:space="0" w:color="auto"/>
        <w:left w:val="none" w:sz="0" w:space="0" w:color="auto"/>
        <w:bottom w:val="none" w:sz="0" w:space="0" w:color="auto"/>
        <w:right w:val="none" w:sz="0" w:space="0" w:color="auto"/>
      </w:divBdr>
    </w:div>
    <w:div w:id="1726560213">
      <w:bodyDiv w:val="1"/>
      <w:marLeft w:val="0"/>
      <w:marRight w:val="0"/>
      <w:marTop w:val="0"/>
      <w:marBottom w:val="0"/>
      <w:divBdr>
        <w:top w:val="none" w:sz="0" w:space="0" w:color="auto"/>
        <w:left w:val="none" w:sz="0" w:space="0" w:color="auto"/>
        <w:bottom w:val="none" w:sz="0" w:space="0" w:color="auto"/>
        <w:right w:val="none" w:sz="0" w:space="0" w:color="auto"/>
      </w:divBdr>
    </w:div>
    <w:div w:id="1949312967">
      <w:bodyDiv w:val="1"/>
      <w:marLeft w:val="0"/>
      <w:marRight w:val="0"/>
      <w:marTop w:val="0"/>
      <w:marBottom w:val="0"/>
      <w:divBdr>
        <w:top w:val="none" w:sz="0" w:space="0" w:color="auto"/>
        <w:left w:val="none" w:sz="0" w:space="0" w:color="auto"/>
        <w:bottom w:val="none" w:sz="0" w:space="0" w:color="auto"/>
        <w:right w:val="none" w:sz="0" w:space="0" w:color="auto"/>
      </w:divBdr>
    </w:div>
    <w:div w:id="1953438906">
      <w:bodyDiv w:val="1"/>
      <w:marLeft w:val="0"/>
      <w:marRight w:val="0"/>
      <w:marTop w:val="0"/>
      <w:marBottom w:val="0"/>
      <w:divBdr>
        <w:top w:val="none" w:sz="0" w:space="0" w:color="auto"/>
        <w:left w:val="none" w:sz="0" w:space="0" w:color="auto"/>
        <w:bottom w:val="none" w:sz="0" w:space="0" w:color="auto"/>
        <w:right w:val="none" w:sz="0" w:space="0" w:color="auto"/>
      </w:divBdr>
    </w:div>
    <w:div w:id="1969776805">
      <w:bodyDiv w:val="1"/>
      <w:marLeft w:val="0"/>
      <w:marRight w:val="0"/>
      <w:marTop w:val="0"/>
      <w:marBottom w:val="0"/>
      <w:divBdr>
        <w:top w:val="none" w:sz="0" w:space="0" w:color="auto"/>
        <w:left w:val="none" w:sz="0" w:space="0" w:color="auto"/>
        <w:bottom w:val="none" w:sz="0" w:space="0" w:color="auto"/>
        <w:right w:val="none" w:sz="0" w:space="0" w:color="auto"/>
      </w:divBdr>
    </w:div>
    <w:div w:id="1984040720">
      <w:bodyDiv w:val="1"/>
      <w:marLeft w:val="0"/>
      <w:marRight w:val="0"/>
      <w:marTop w:val="0"/>
      <w:marBottom w:val="0"/>
      <w:divBdr>
        <w:top w:val="none" w:sz="0" w:space="0" w:color="auto"/>
        <w:left w:val="none" w:sz="0" w:space="0" w:color="auto"/>
        <w:bottom w:val="none" w:sz="0" w:space="0" w:color="auto"/>
        <w:right w:val="none" w:sz="0" w:space="0" w:color="auto"/>
      </w:divBdr>
    </w:div>
    <w:div w:id="2072922975">
      <w:bodyDiv w:val="1"/>
      <w:marLeft w:val="0"/>
      <w:marRight w:val="0"/>
      <w:marTop w:val="0"/>
      <w:marBottom w:val="0"/>
      <w:divBdr>
        <w:top w:val="none" w:sz="0" w:space="0" w:color="auto"/>
        <w:left w:val="none" w:sz="0" w:space="0" w:color="auto"/>
        <w:bottom w:val="none" w:sz="0" w:space="0" w:color="auto"/>
        <w:right w:val="none" w:sz="0" w:space="0" w:color="auto"/>
      </w:divBdr>
    </w:div>
    <w:div w:id="2135128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tomacriver.org/wp-content/uploads/2018/06/Comp_Plan_Executive_Summary.pdf" TargetMode="External"/><Relationship Id="rId18" Type="http://schemas.openxmlformats.org/officeDocument/2006/relationships/hyperlink" Target="https://www.protectyourpipes.org/medications/" TargetMode="External"/><Relationship Id="rId26" Type="http://schemas.openxmlformats.org/officeDocument/2006/relationships/hyperlink" Target="https://getaccess.ncrnet.us/auth/forms/iams/chooseLogin.jsp" TargetMode="External"/><Relationship Id="rId39" Type="http://schemas.openxmlformats.org/officeDocument/2006/relationships/hyperlink" Target="http://www.fleetsforthefuture.org/metropolitan-washington/" TargetMode="External"/><Relationship Id="rId21" Type="http://schemas.openxmlformats.org/officeDocument/2006/relationships/hyperlink" Target="mailto:ameen@mwcog.org" TargetMode="External"/><Relationship Id="rId34" Type="http://schemas.openxmlformats.org/officeDocument/2006/relationships/hyperlink" Target="https://www.mwcog.org/drought" TargetMode="External"/><Relationship Id="rId42" Type="http://schemas.openxmlformats.org/officeDocument/2006/relationships/hyperlink" Target="mailto:mdavis@mwcog.org" TargetMode="External"/><Relationship Id="rId47" Type="http://schemas.openxmlformats.org/officeDocument/2006/relationships/hyperlink" Target="mailto:aturay@mwcog.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tomacDWSPP.us5.list-manage.com/track/click?u=0f6f932099c09652606b60aa3&amp;id=202c35ebff&amp;e=518c35391f" TargetMode="External"/><Relationship Id="rId17" Type="http://schemas.openxmlformats.org/officeDocument/2006/relationships/hyperlink" Target="https://takebackday.dea.gov/" TargetMode="External"/><Relationship Id="rId25" Type="http://schemas.openxmlformats.org/officeDocument/2006/relationships/hyperlink" Target="https://ncrportal.mwcog.org/sites/swp/SitePages/Home.aspx" TargetMode="External"/><Relationship Id="rId33" Type="http://schemas.openxmlformats.org/officeDocument/2006/relationships/hyperlink" Target="http://www.deq.virginia.gov/Programs/Water/WaterSupplyWaterQuantity/Drought.aspx" TargetMode="External"/><Relationship Id="rId38" Type="http://schemas.openxmlformats.org/officeDocument/2006/relationships/hyperlink" Target="https://www.pacealliance.org/toolkit" TargetMode="External"/><Relationship Id="rId46" Type="http://schemas.openxmlformats.org/officeDocument/2006/relationships/hyperlink" Target="mailto:jking@mwcog.org" TargetMode="External"/><Relationship Id="rId2" Type="http://schemas.openxmlformats.org/officeDocument/2006/relationships/customXml" Target="../customXml/item2.xml"/><Relationship Id="rId16" Type="http://schemas.openxmlformats.org/officeDocument/2006/relationships/hyperlink" Target="https://www.protectyourpipes.org/medication/" TargetMode="External"/><Relationship Id="rId20" Type="http://schemas.openxmlformats.org/officeDocument/2006/relationships/hyperlink" Target="https://www.nacwa.org/about-us/awards" TargetMode="External"/><Relationship Id="rId29" Type="http://schemas.openxmlformats.org/officeDocument/2006/relationships/hyperlink" Target="http://nationalstormwateralliance.org/wp-content/uploads/2018/05/SWI-WaterWeek-2018-Ask-Handout-v3-Final.pdf" TargetMode="External"/><Relationship Id="rId41" Type="http://schemas.openxmlformats.org/officeDocument/2006/relationships/hyperlink" Target="https://www.mwcog.org/events/2018/5/23/metropolitan-washington-air-quality-committee-mwaqc/"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berger@mwcog.org" TargetMode="External"/><Relationship Id="rId32" Type="http://schemas.openxmlformats.org/officeDocument/2006/relationships/hyperlink" Target="http://mde.maryland.gov/programs/water/droughtinformation/Pages/index.aspx" TargetMode="External"/><Relationship Id="rId37" Type="http://schemas.openxmlformats.org/officeDocument/2006/relationships/hyperlink" Target="https://www.mwcog.org/documents/2016/04/22/metropolitan-washington-community-wide-greenhouse-gas-emissions-inventory-summary--greenhouse-gas/" TargetMode="External"/><Relationship Id="rId40" Type="http://schemas.openxmlformats.org/officeDocument/2006/relationships/hyperlink" Target="https://www.mwcog.org/purchasing-and-bids/cog-bids-and-rfps/2018/06/22/rfp-18-013-expert-consultant-support-for-greenhouse-gas-inventories/" TargetMode="External"/><Relationship Id="rId45" Type="http://schemas.openxmlformats.org/officeDocument/2006/relationships/hyperlink" Target="mailto:lboggs@mwcog.org" TargetMode="External"/><Relationship Id="rId53"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akebackday.dea.gov/" TargetMode="External"/><Relationship Id="rId23" Type="http://schemas.openxmlformats.org/officeDocument/2006/relationships/hyperlink" Target="https://conduitstreet.mdcounties.org/2018/08/20/maryland-leaders-discuss-local-challenges-and-solutions-at-macocon/" TargetMode="External"/><Relationship Id="rId28" Type="http://schemas.openxmlformats.org/officeDocument/2006/relationships/hyperlink" Target="https://nationalstormwateralliance.us16.list-manage.com/track/click?u=34af6dba4a1e8ba3ba9b2162e&amp;id=3f9f64a1c1&amp;e=b04224a830" TargetMode="External"/><Relationship Id="rId36" Type="http://schemas.openxmlformats.org/officeDocument/2006/relationships/hyperlink" Target="https://www.mwcog.org/newsroom/2018/08/21/local-officials-warn-weaker-greenhouse-gas-rules-for-power-plants-will-harm-public-health-in-metropolitan-washington-/"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bonnaffon@mwcog.org" TargetMode="External"/><Relationship Id="rId31" Type="http://schemas.openxmlformats.org/officeDocument/2006/relationships/hyperlink" Target="https://www.potomacriver.org/focus-areas/water-resources-and-drinking-water/cooperative-water-supply-operations-on-the-potomac/drought-monitoring-and-operations/water-supply-outlook-status/" TargetMode="External"/><Relationship Id="rId44" Type="http://schemas.openxmlformats.org/officeDocument/2006/relationships/hyperlink" Target="mailto:lboggs@mwcog.org"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bonnaffon@mwcog.org" TargetMode="External"/><Relationship Id="rId22" Type="http://schemas.openxmlformats.org/officeDocument/2006/relationships/hyperlink" Target="mailto:ameen@mwcog.org" TargetMode="External"/><Relationship Id="rId27" Type="http://schemas.openxmlformats.org/officeDocument/2006/relationships/hyperlink" Target="mailto:hbonnaffon@mwcog.org" TargetMode="External"/><Relationship Id="rId30" Type="http://schemas.openxmlformats.org/officeDocument/2006/relationships/hyperlink" Target="mailto:hbonnaffon@mwcog.org" TargetMode="External"/><Relationship Id="rId35" Type="http://schemas.openxmlformats.org/officeDocument/2006/relationships/hyperlink" Target="mailto:cdhoward@mwcog.org" TargetMode="External"/><Relationship Id="rId43" Type="http://schemas.openxmlformats.org/officeDocument/2006/relationships/hyperlink" Target="mailto:mdavis@mwcog.org" TargetMode="External"/><Relationship Id="rId48" Type="http://schemas.openxmlformats.org/officeDocument/2006/relationships/hyperlink" Target="mailto:skumar@mwcog.or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F844-7062-4236-84EC-FADF782DF8A7}">
  <ds:schemaRefs>
    <ds:schemaRef ds:uri="http://schemas.microsoft.com/sharepoint/v3"/>
    <ds:schemaRef ds:uri="c7a5a329-1933-4218-bc33-c5d87197e18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FE9F6C93-61A4-408C-AB83-28FB7740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Nasser Ameen</cp:lastModifiedBy>
  <cp:revision>7</cp:revision>
  <cp:lastPrinted>2018-05-08T21:37:00Z</cp:lastPrinted>
  <dcterms:created xsi:type="dcterms:W3CDTF">2018-09-05T18:52:00Z</dcterms:created>
  <dcterms:modified xsi:type="dcterms:W3CDTF">2018-09-13T15:08:00Z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y fmtid="{D5CDD505-2E9C-101B-9397-08002B2CF9AE}" pid="3" name="_DocHome">
    <vt:i4>1122915526</vt:i4>
  </property>
</Properties>
</file>