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3E" w:rsidRPr="00E44430" w:rsidRDefault="005520A1" w:rsidP="003A7C3E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Resolution R</w:t>
      </w:r>
      <w:r w:rsidR="00E44430" w:rsidRPr="00E44430">
        <w:rPr>
          <w:rFonts w:ascii="Tahoma" w:hAnsi="Tahoma" w:cs="Tahoma"/>
          <w:b/>
          <w:bCs/>
          <w:sz w:val="20"/>
          <w:szCs w:val="20"/>
        </w:rPr>
        <w:t>15</w:t>
      </w:r>
      <w:r w:rsidR="003A7C3E" w:rsidRPr="00E44430">
        <w:rPr>
          <w:rFonts w:ascii="Tahoma" w:hAnsi="Tahoma" w:cs="Tahoma"/>
          <w:b/>
          <w:bCs/>
          <w:sz w:val="20"/>
          <w:szCs w:val="20"/>
        </w:rPr>
        <w:t>-</w:t>
      </w:r>
      <w:r w:rsidR="00E44430" w:rsidRPr="00E44430">
        <w:rPr>
          <w:rFonts w:ascii="Tahoma" w:hAnsi="Tahoma" w:cs="Tahoma"/>
          <w:b/>
          <w:bCs/>
          <w:sz w:val="20"/>
          <w:szCs w:val="20"/>
        </w:rPr>
        <w:t>20</w:t>
      </w:r>
      <w:r w:rsidR="003A7C3E" w:rsidRPr="00E44430">
        <w:rPr>
          <w:rFonts w:ascii="Tahoma" w:hAnsi="Tahoma" w:cs="Tahoma"/>
          <w:b/>
          <w:bCs/>
          <w:sz w:val="20"/>
          <w:szCs w:val="20"/>
        </w:rPr>
        <w:t>12</w:t>
      </w:r>
    </w:p>
    <w:p w:rsidR="003A7C3E" w:rsidRPr="00E44430" w:rsidRDefault="00D85A42" w:rsidP="003A7C3E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March 14, 2012</w:t>
      </w:r>
    </w:p>
    <w:p w:rsidR="00E44430" w:rsidRPr="00E44430" w:rsidRDefault="00E44430" w:rsidP="003A7C3E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METROPOLITAN WASHINGTON COUNCIL OF GOVERNMENTS</w:t>
      </w:r>
    </w:p>
    <w:p w:rsidR="003A7C3E" w:rsidRPr="00E44430" w:rsidRDefault="003A7C3E" w:rsidP="003A7C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777 NORTH CAPITOL STREET, NE</w:t>
      </w:r>
    </w:p>
    <w:p w:rsidR="003A7C3E" w:rsidRPr="00E44430" w:rsidRDefault="003A7C3E" w:rsidP="003A7C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WASHINGTON, DC 20002-4239</w:t>
      </w:r>
    </w:p>
    <w:p w:rsidR="003A7C3E" w:rsidRPr="00E44430" w:rsidRDefault="003A7C3E" w:rsidP="003A7C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4430" w:rsidRPr="00E44430" w:rsidRDefault="00E44430" w:rsidP="00E44430">
      <w:pPr>
        <w:jc w:val="center"/>
        <w:rPr>
          <w:rFonts w:ascii="Tahoma" w:hAnsi="Tahoma" w:cs="Tahoma"/>
          <w:b/>
          <w:sz w:val="20"/>
          <w:szCs w:val="20"/>
        </w:rPr>
      </w:pPr>
      <w:r w:rsidRPr="00E44430">
        <w:rPr>
          <w:rFonts w:ascii="Tahoma" w:hAnsi="Tahoma" w:cs="Tahoma"/>
          <w:b/>
          <w:sz w:val="20"/>
          <w:szCs w:val="20"/>
        </w:rPr>
        <w:t>RESOLUTION AUTHORIZING COG TO RECEIVE AND EXPE</w:t>
      </w:r>
      <w:r w:rsidR="00E74CC0">
        <w:rPr>
          <w:rFonts w:ascii="Tahoma" w:hAnsi="Tahoma" w:cs="Tahoma"/>
          <w:b/>
          <w:sz w:val="20"/>
          <w:szCs w:val="20"/>
        </w:rPr>
        <w:t>N</w:t>
      </w:r>
      <w:r w:rsidRPr="00E44430">
        <w:rPr>
          <w:rFonts w:ascii="Tahoma" w:hAnsi="Tahoma" w:cs="Tahoma"/>
          <w:b/>
          <w:sz w:val="20"/>
          <w:szCs w:val="20"/>
        </w:rPr>
        <w:t>D FUNDS FROM THE DISTRICT OF COLUMBIA DEPARTMENT OF HEALTH TO CONTRACT WITH GEORGE WASHINGTON UNIVERSITY TO COMPLETE A RISK ASSESSMENT AND VULNERABILITY ANALYSIS</w:t>
      </w:r>
    </w:p>
    <w:p w:rsidR="003A7C3E" w:rsidRPr="00E44430" w:rsidRDefault="003A7C3E" w:rsidP="003A7C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 xml:space="preserve">WHEREAS, </w:t>
      </w:r>
      <w:r w:rsidRPr="00E44430">
        <w:rPr>
          <w:rFonts w:ascii="Tahoma" w:hAnsi="Tahoma" w:cs="Tahoma"/>
          <w:sz w:val="20"/>
          <w:szCs w:val="20"/>
        </w:rPr>
        <w:t>the Metropolitan Washington Counc</w:t>
      </w:r>
      <w:r w:rsidR="008C2B41" w:rsidRPr="00E44430">
        <w:rPr>
          <w:rFonts w:ascii="Tahoma" w:hAnsi="Tahoma" w:cs="Tahoma"/>
          <w:sz w:val="20"/>
          <w:szCs w:val="20"/>
        </w:rPr>
        <w:t>il of Governments (COG) serves to support local jurisdictions throughout</w:t>
      </w:r>
      <w:r w:rsidRPr="00E44430">
        <w:rPr>
          <w:rFonts w:ascii="Tahoma" w:hAnsi="Tahoma" w:cs="Tahoma"/>
          <w:sz w:val="20"/>
          <w:szCs w:val="20"/>
        </w:rPr>
        <w:t xml:space="preserve"> the National Capital Region; and</w:t>
      </w:r>
    </w:p>
    <w:p w:rsidR="003A7C3E" w:rsidRPr="00E44430" w:rsidRDefault="003A7C3E" w:rsidP="003A7C3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WHEREAS</w:t>
      </w:r>
      <w:r w:rsidRPr="00E44430">
        <w:rPr>
          <w:rFonts w:ascii="Tahoma" w:hAnsi="Tahoma" w:cs="Tahoma"/>
          <w:sz w:val="20"/>
          <w:szCs w:val="20"/>
        </w:rPr>
        <w:t>, COG has been requested b</w:t>
      </w:r>
      <w:r w:rsidR="00494539" w:rsidRPr="00E44430">
        <w:rPr>
          <w:rFonts w:ascii="Tahoma" w:hAnsi="Tahoma" w:cs="Tahoma"/>
          <w:sz w:val="20"/>
          <w:szCs w:val="20"/>
        </w:rPr>
        <w:t xml:space="preserve">y the District of Columbia Department of Health, Health Emergency Preparedness and Response Administration (HEPRA) to contract with George Washington University, </w:t>
      </w:r>
      <w:r w:rsidR="008439B0" w:rsidRPr="00E44430">
        <w:rPr>
          <w:rFonts w:ascii="Tahoma" w:hAnsi="Tahoma" w:cs="Tahoma"/>
          <w:sz w:val="20"/>
          <w:szCs w:val="20"/>
        </w:rPr>
        <w:t xml:space="preserve">National Crisis and Emergency Management </w:t>
      </w:r>
      <w:r w:rsidR="00494539" w:rsidRPr="00E44430">
        <w:rPr>
          <w:rFonts w:ascii="Tahoma" w:hAnsi="Tahoma" w:cs="Tahoma"/>
          <w:sz w:val="20"/>
          <w:szCs w:val="20"/>
        </w:rPr>
        <w:t xml:space="preserve">to conduct a detailed risk assessment and  vulnerability analysis for the </w:t>
      </w:r>
      <w:r w:rsidR="008439B0" w:rsidRPr="00E44430">
        <w:rPr>
          <w:rFonts w:ascii="Tahoma" w:hAnsi="Tahoma" w:cs="Tahoma"/>
          <w:sz w:val="20"/>
          <w:szCs w:val="20"/>
        </w:rPr>
        <w:t xml:space="preserve">National </w:t>
      </w:r>
      <w:r w:rsidR="00494539" w:rsidRPr="00E44430">
        <w:rPr>
          <w:rFonts w:ascii="Tahoma" w:hAnsi="Tahoma" w:cs="Tahoma"/>
          <w:sz w:val="20"/>
          <w:szCs w:val="20"/>
        </w:rPr>
        <w:t>Capital Region</w:t>
      </w:r>
      <w:r w:rsidRPr="00E44430">
        <w:rPr>
          <w:rFonts w:ascii="Tahoma" w:hAnsi="Tahoma" w:cs="Tahoma"/>
          <w:sz w:val="20"/>
          <w:szCs w:val="20"/>
        </w:rPr>
        <w:t>; and</w:t>
      </w: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E44430">
        <w:rPr>
          <w:rFonts w:ascii="Tahoma" w:hAnsi="Tahoma" w:cs="Tahoma"/>
          <w:b/>
          <w:sz w:val="20"/>
          <w:szCs w:val="20"/>
        </w:rPr>
        <w:t>WHEREAS,</w:t>
      </w:r>
      <w:r w:rsidRPr="00E44430">
        <w:rPr>
          <w:rFonts w:ascii="Tahoma" w:hAnsi="Tahoma" w:cs="Tahoma"/>
          <w:sz w:val="20"/>
          <w:szCs w:val="20"/>
        </w:rPr>
        <w:t xml:space="preserve"> </w:t>
      </w:r>
      <w:r w:rsidR="00494539" w:rsidRPr="00E44430">
        <w:rPr>
          <w:rFonts w:ascii="Tahoma" w:hAnsi="Tahoma" w:cs="Tahoma"/>
          <w:sz w:val="20"/>
          <w:szCs w:val="20"/>
        </w:rPr>
        <w:t>the assessment will be critical to establishing a risk-informed, all-hazard emergency management program with defensible, risk-reduction strategies</w:t>
      </w:r>
      <w:r w:rsidRPr="00E44430">
        <w:rPr>
          <w:rFonts w:ascii="Tahoma" w:hAnsi="Tahoma" w:cs="Tahoma"/>
          <w:sz w:val="20"/>
          <w:szCs w:val="20"/>
        </w:rPr>
        <w:t>; and</w:t>
      </w: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bCs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 xml:space="preserve">WHEREAS, </w:t>
      </w:r>
      <w:r w:rsidR="00E44430">
        <w:rPr>
          <w:rFonts w:ascii="Tahoma" w:hAnsi="Tahoma" w:cs="Tahoma"/>
          <w:sz w:val="20"/>
          <w:szCs w:val="20"/>
        </w:rPr>
        <w:t xml:space="preserve">DC </w:t>
      </w:r>
      <w:r w:rsidR="00E44430" w:rsidRPr="00E44430">
        <w:rPr>
          <w:rFonts w:ascii="Tahoma" w:hAnsi="Tahoma" w:cs="Tahoma"/>
          <w:sz w:val="20"/>
          <w:szCs w:val="20"/>
        </w:rPr>
        <w:t xml:space="preserve">HEPRA will provide COG with $224,000 </w:t>
      </w:r>
      <w:r w:rsidR="00E44430">
        <w:rPr>
          <w:rFonts w:ascii="Tahoma" w:hAnsi="Tahoma" w:cs="Tahoma"/>
          <w:sz w:val="20"/>
          <w:szCs w:val="20"/>
        </w:rPr>
        <w:t>in</w:t>
      </w:r>
      <w:r w:rsidR="00E44430" w:rsidRPr="00E44430">
        <w:rPr>
          <w:rFonts w:ascii="Tahoma" w:hAnsi="Tahoma" w:cs="Tahoma"/>
          <w:sz w:val="20"/>
          <w:szCs w:val="20"/>
        </w:rPr>
        <w:t xml:space="preserve"> funding from the Centers for Disease Control (CDC grant number: 2U90TP316831-11 CFDA 93.069) to execute </w:t>
      </w:r>
      <w:r w:rsidR="00E44430">
        <w:rPr>
          <w:rFonts w:ascii="Tahoma" w:hAnsi="Tahoma" w:cs="Tahoma"/>
          <w:sz w:val="20"/>
          <w:szCs w:val="20"/>
        </w:rPr>
        <w:t>a</w:t>
      </w:r>
      <w:r w:rsidR="00E44430" w:rsidRPr="00E44430">
        <w:rPr>
          <w:rFonts w:ascii="Tahoma" w:hAnsi="Tahoma" w:cs="Tahoma"/>
          <w:sz w:val="20"/>
          <w:szCs w:val="20"/>
        </w:rPr>
        <w:t xml:space="preserve"> contract with George Washington University</w:t>
      </w:r>
      <w:r w:rsidR="00E44430">
        <w:rPr>
          <w:rFonts w:ascii="Tahoma" w:hAnsi="Tahoma" w:cs="Tahoma"/>
          <w:sz w:val="20"/>
          <w:szCs w:val="20"/>
        </w:rPr>
        <w:t xml:space="preserve"> to conduct this work.</w:t>
      </w:r>
    </w:p>
    <w:p w:rsidR="003A7C3E" w:rsidRPr="00E44430" w:rsidRDefault="003A7C3E" w:rsidP="003A7C3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C3E" w:rsidRPr="00E44430" w:rsidRDefault="003A7C3E" w:rsidP="003A7C3E">
      <w:pPr>
        <w:autoSpaceDE w:val="0"/>
        <w:autoSpaceDN w:val="0"/>
        <w:adjustRightInd w:val="0"/>
        <w:ind w:firstLine="720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NOW, THEREFORE, BE IT RESOLVED BY THE BOARD OF DIRECTORS OF THE</w:t>
      </w:r>
    </w:p>
    <w:p w:rsidR="003A7C3E" w:rsidRPr="00E44430" w:rsidRDefault="003A7C3E" w:rsidP="003A7C3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E44430">
        <w:rPr>
          <w:rFonts w:ascii="Tahoma" w:hAnsi="Tahoma" w:cs="Tahoma"/>
          <w:b/>
          <w:bCs/>
          <w:sz w:val="20"/>
          <w:szCs w:val="20"/>
        </w:rPr>
        <w:t>METROPOLITAN WASHINGTON COUNCIL OF GOVERNMENTS THAT:</w:t>
      </w:r>
    </w:p>
    <w:p w:rsidR="003A7C3E" w:rsidRPr="00E44430" w:rsidRDefault="003A7C3E" w:rsidP="003A7C3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606A14" w:rsidRDefault="003A7C3E" w:rsidP="00E44430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  <w:r w:rsidRPr="00E44430">
        <w:rPr>
          <w:rFonts w:ascii="Tahoma" w:hAnsi="Tahoma" w:cs="Tahoma"/>
          <w:sz w:val="20"/>
          <w:szCs w:val="20"/>
        </w:rPr>
        <w:t>The Executive Director</w:t>
      </w:r>
      <w:r w:rsidR="00E44430">
        <w:rPr>
          <w:rFonts w:ascii="Tahoma" w:hAnsi="Tahoma" w:cs="Tahoma"/>
          <w:sz w:val="20"/>
          <w:szCs w:val="20"/>
        </w:rPr>
        <w:t>,</w:t>
      </w:r>
      <w:r w:rsidRPr="00E44430">
        <w:rPr>
          <w:rFonts w:ascii="Tahoma" w:hAnsi="Tahoma" w:cs="Tahoma"/>
          <w:sz w:val="20"/>
          <w:szCs w:val="20"/>
        </w:rPr>
        <w:t xml:space="preserve"> or his designee</w:t>
      </w:r>
      <w:r w:rsidR="00E44430">
        <w:rPr>
          <w:rFonts w:ascii="Tahoma" w:hAnsi="Tahoma" w:cs="Tahoma"/>
          <w:sz w:val="20"/>
          <w:szCs w:val="20"/>
        </w:rPr>
        <w:t xml:space="preserve">, is </w:t>
      </w:r>
      <w:r w:rsidR="00E44430" w:rsidRPr="00E44430">
        <w:rPr>
          <w:rFonts w:ascii="Tahoma" w:hAnsi="Tahoma" w:cs="Tahoma"/>
          <w:sz w:val="20"/>
          <w:szCs w:val="20"/>
        </w:rPr>
        <w:t>authoriz</w:t>
      </w:r>
      <w:r w:rsidR="00E44430">
        <w:rPr>
          <w:rFonts w:ascii="Tahoma" w:hAnsi="Tahoma" w:cs="Tahoma"/>
          <w:sz w:val="20"/>
          <w:szCs w:val="20"/>
        </w:rPr>
        <w:t xml:space="preserve">ed </w:t>
      </w:r>
      <w:r w:rsidR="00E44430" w:rsidRPr="00E44430">
        <w:rPr>
          <w:rFonts w:ascii="Tahoma" w:hAnsi="Tahoma" w:cs="Tahoma"/>
          <w:sz w:val="20"/>
          <w:szCs w:val="20"/>
        </w:rPr>
        <w:t>to receive and expend funds in an amount not to exceed $244,000 from the District of Columbia Department of Health’s Health Emergency Preparedness and Response Administration (HEPRA) and the Centers for Disease Control (CDC) to conduct a detailed risk assessment and vulnerability analysis for the National Capital Region.  COG is further authorized to enter into a contract with George Washington University Hospital to perform this work.  No COG matching funds are required.</w:t>
      </w:r>
    </w:p>
    <w:p w:rsidR="000C7D94" w:rsidRDefault="000C7D94" w:rsidP="00E44430">
      <w:pPr>
        <w:autoSpaceDE w:val="0"/>
        <w:autoSpaceDN w:val="0"/>
        <w:adjustRightInd w:val="0"/>
        <w:ind w:firstLine="720"/>
        <w:rPr>
          <w:rFonts w:ascii="Tahoma" w:hAnsi="Tahoma" w:cs="Tahoma"/>
          <w:sz w:val="20"/>
          <w:szCs w:val="20"/>
        </w:rPr>
      </w:pP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The foregoing resolutions was unanimously approved and adopted by the COG Board of Directors at its regular meeting held on March 14, 2012.</w:t>
      </w: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>Barbara J. Chapman</w:t>
      </w:r>
    </w:p>
    <w:p w:rsidR="000C7D94" w:rsidRDefault="000C7D94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>Executive Board Secretary</w:t>
      </w:r>
    </w:p>
    <w:p w:rsidR="009D4EDA" w:rsidRDefault="009D4EDA" w:rsidP="000C7D94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:rsidR="000C7D94" w:rsidRPr="009D4EDA" w:rsidRDefault="009D4EDA" w:rsidP="000C7D94">
      <w:pPr>
        <w:autoSpaceDE w:val="0"/>
        <w:autoSpaceDN w:val="0"/>
        <w:adjustRightInd w:val="0"/>
        <w:rPr>
          <w:rFonts w:ascii="Tahoma" w:hAnsi="Tahoma" w:cs="Tahoma"/>
          <w:i/>
          <w:sz w:val="16"/>
          <w:szCs w:val="16"/>
        </w:rPr>
      </w:pPr>
      <w:fldSimple w:instr=" FILENAME   \* MERGEFORMAT ">
        <w:r w:rsidRPr="009D4EDA">
          <w:rPr>
            <w:rFonts w:ascii="Tahoma" w:hAnsi="Tahoma" w:cs="Tahoma"/>
            <w:i/>
            <w:noProof/>
            <w:sz w:val="16"/>
            <w:szCs w:val="16"/>
          </w:rPr>
          <w:t>Reso.Certified.R15-2012 GWU HEPRA Risk Assessment</w:t>
        </w:r>
      </w:fldSimple>
    </w:p>
    <w:sectPr w:rsidR="000C7D94" w:rsidRPr="009D4EDA" w:rsidSect="0060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7C3E"/>
    <w:rsid w:val="00024D98"/>
    <w:rsid w:val="000C7D94"/>
    <w:rsid w:val="001217DA"/>
    <w:rsid w:val="001E1381"/>
    <w:rsid w:val="00240AAD"/>
    <w:rsid w:val="0038167A"/>
    <w:rsid w:val="003A7C3E"/>
    <w:rsid w:val="003E78BB"/>
    <w:rsid w:val="00494539"/>
    <w:rsid w:val="004D7FC9"/>
    <w:rsid w:val="005520A1"/>
    <w:rsid w:val="005A65CD"/>
    <w:rsid w:val="00606A14"/>
    <w:rsid w:val="00736D52"/>
    <w:rsid w:val="008439B0"/>
    <w:rsid w:val="00897139"/>
    <w:rsid w:val="008C2B41"/>
    <w:rsid w:val="009D4EDA"/>
    <w:rsid w:val="00A13B73"/>
    <w:rsid w:val="00A70453"/>
    <w:rsid w:val="00B419F0"/>
    <w:rsid w:val="00C27F51"/>
    <w:rsid w:val="00C76C7A"/>
    <w:rsid w:val="00D41984"/>
    <w:rsid w:val="00D85A42"/>
    <w:rsid w:val="00E44430"/>
    <w:rsid w:val="00E7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dmcmillion</dc:creator>
  <cp:lastModifiedBy>bchapman</cp:lastModifiedBy>
  <cp:revision>4</cp:revision>
  <cp:lastPrinted>2011-10-14T12:56:00Z</cp:lastPrinted>
  <dcterms:created xsi:type="dcterms:W3CDTF">2012-03-19T16:31:00Z</dcterms:created>
  <dcterms:modified xsi:type="dcterms:W3CDTF">2012-03-19T19:22:00Z</dcterms:modified>
</cp:coreProperties>
</file>