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12C" w:rsidRDefault="0040112C">
      <w:bookmarkStart w:id="0" w:name="_GoBack"/>
      <w:bookmarkEnd w:id="0"/>
    </w:p>
    <w:p w:rsidR="0040112C" w:rsidRDefault="0040112C"/>
    <w:p w:rsidR="0040112C" w:rsidRPr="0040112C" w:rsidRDefault="0040112C">
      <w:pPr>
        <w:rPr>
          <w:rFonts w:ascii="Arial" w:hAnsi="Arial" w:cs="Arial"/>
          <w:sz w:val="36"/>
          <w:szCs w:val="36"/>
        </w:rPr>
      </w:pPr>
      <w:r w:rsidRPr="0040112C">
        <w:rPr>
          <w:rFonts w:ascii="Arial" w:hAnsi="Arial" w:cs="Arial"/>
          <w:sz w:val="36"/>
          <w:szCs w:val="36"/>
        </w:rPr>
        <w:t>Link to “What will it take for the Washington region to meet the goals of Region Forward?” Presentation:</w:t>
      </w:r>
    </w:p>
    <w:p w:rsidR="00E271A5" w:rsidRDefault="0040112C">
      <w:hyperlink r:id="rId4" w:history="1">
        <w:r w:rsidRPr="0040112C">
          <w:rPr>
            <w:rStyle w:val="Hyperlink"/>
            <w:rFonts w:ascii="Arial" w:hAnsi="Arial" w:cs="Arial"/>
            <w:sz w:val="36"/>
            <w:szCs w:val="36"/>
          </w:rPr>
          <w:t>https://sway.com/VhGQqr2FUmAsC2J0</w:t>
        </w:r>
      </w:hyperlink>
    </w:p>
    <w:sectPr w:rsidR="00E2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2C"/>
    <w:rsid w:val="0040112C"/>
    <w:rsid w:val="00E2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63DFF-BD75-4633-966B-9BE1E3A6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11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way.com/VhGQqr2FUmAsC2J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Goodwin</dc:creator>
  <cp:keywords/>
  <dc:description/>
  <cp:lastModifiedBy>Gregory Goodwin</cp:lastModifiedBy>
  <cp:revision>1</cp:revision>
  <dcterms:created xsi:type="dcterms:W3CDTF">2016-04-22T18:25:00Z</dcterms:created>
  <dcterms:modified xsi:type="dcterms:W3CDTF">2016-04-22T18:28:00Z</dcterms:modified>
</cp:coreProperties>
</file>