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684" w:rsidRPr="005B05E3" w:rsidRDefault="00BD380B">
      <w:pPr>
        <w:pStyle w:val="Heading6"/>
      </w:pPr>
      <w:r w:rsidRPr="00BD380B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4.2pt;margin-top:-46.3pt;width:117.6pt;height:45.7pt;z-index:251660288;mso-width-relative:margin;mso-height-relative:margin" stroked="f">
            <v:textbox>
              <w:txbxContent>
                <w:p w:rsidR="000943FA" w:rsidRDefault="000943FA">
                  <w:r>
                    <w:t>Item 6</w:t>
                  </w:r>
                </w:p>
              </w:txbxContent>
            </v:textbox>
          </v:shape>
        </w:pict>
      </w:r>
      <w:r w:rsidR="00910684" w:rsidRPr="005B05E3">
        <w:t>Memorandum</w:t>
      </w:r>
    </w:p>
    <w:p w:rsidR="00910684" w:rsidRPr="005B05E3" w:rsidRDefault="00910684">
      <w:pPr>
        <w:spacing w:line="215" w:lineRule="auto"/>
        <w:jc w:val="both"/>
        <w:rPr>
          <w:rFonts w:ascii="Times New Roman" w:hAnsi="Times New Roman"/>
        </w:rPr>
      </w:pPr>
    </w:p>
    <w:p w:rsidR="00910684" w:rsidRPr="005B05E3" w:rsidRDefault="00910684">
      <w:pPr>
        <w:tabs>
          <w:tab w:val="left" w:pos="-1440"/>
        </w:tabs>
        <w:spacing w:line="215" w:lineRule="auto"/>
        <w:ind w:left="1440" w:hanging="1440"/>
        <w:rPr>
          <w:rFonts w:ascii="Times New Roman" w:hAnsi="Times New Roman"/>
        </w:rPr>
      </w:pPr>
      <w:r w:rsidRPr="005B05E3">
        <w:rPr>
          <w:rFonts w:ascii="Times New Roman" w:hAnsi="Times New Roman"/>
          <w:b/>
        </w:rPr>
        <w:t>Date:</w:t>
      </w:r>
      <w:r w:rsidRPr="005B05E3">
        <w:rPr>
          <w:rFonts w:ascii="Times New Roman" w:hAnsi="Times New Roman"/>
        </w:rPr>
        <w:tab/>
      </w:r>
      <w:r w:rsidR="00381FC1">
        <w:rPr>
          <w:rFonts w:ascii="Times New Roman" w:hAnsi="Times New Roman"/>
        </w:rPr>
        <w:t>July 28, 2010</w:t>
      </w:r>
    </w:p>
    <w:p w:rsidR="00910684" w:rsidRPr="005B05E3" w:rsidRDefault="00910684">
      <w:pPr>
        <w:tabs>
          <w:tab w:val="left" w:pos="-1440"/>
        </w:tabs>
        <w:spacing w:line="215" w:lineRule="auto"/>
        <w:ind w:left="1440" w:hanging="1440"/>
        <w:rPr>
          <w:rFonts w:ascii="Times New Roman" w:hAnsi="Times New Roman"/>
          <w:b/>
        </w:rPr>
      </w:pPr>
    </w:p>
    <w:p w:rsidR="00910684" w:rsidRPr="005B05E3" w:rsidRDefault="00910684">
      <w:pPr>
        <w:spacing w:line="215" w:lineRule="auto"/>
        <w:rPr>
          <w:rFonts w:ascii="Times New Roman" w:hAnsi="Times New Roman"/>
        </w:rPr>
      </w:pPr>
      <w:r w:rsidRPr="005B05E3">
        <w:rPr>
          <w:rFonts w:ascii="Times New Roman" w:hAnsi="Times New Roman"/>
          <w:b/>
        </w:rPr>
        <w:t>To:</w:t>
      </w:r>
      <w:r w:rsidR="00623975" w:rsidRPr="005B05E3">
        <w:rPr>
          <w:rFonts w:ascii="Times New Roman" w:hAnsi="Times New Roman"/>
        </w:rPr>
        <w:t xml:space="preserve"> </w:t>
      </w:r>
      <w:r w:rsidR="00623975" w:rsidRPr="005B05E3">
        <w:rPr>
          <w:rFonts w:ascii="Times New Roman" w:hAnsi="Times New Roman"/>
        </w:rPr>
        <w:tab/>
      </w:r>
      <w:r w:rsidR="00623975" w:rsidRPr="005B05E3">
        <w:rPr>
          <w:rFonts w:ascii="Times New Roman" w:hAnsi="Times New Roman"/>
        </w:rPr>
        <w:tab/>
      </w:r>
      <w:r w:rsidR="00381FC1">
        <w:rPr>
          <w:rFonts w:ascii="Times New Roman" w:hAnsi="Times New Roman"/>
        </w:rPr>
        <w:t>MWAQC</w:t>
      </w:r>
    </w:p>
    <w:p w:rsidR="00910684" w:rsidRPr="005B05E3" w:rsidRDefault="00910684">
      <w:pPr>
        <w:pStyle w:val="Header"/>
        <w:tabs>
          <w:tab w:val="clear" w:pos="4320"/>
          <w:tab w:val="clear" w:pos="8640"/>
        </w:tabs>
        <w:spacing w:line="215" w:lineRule="auto"/>
        <w:rPr>
          <w:rFonts w:ascii="Times New Roman" w:hAnsi="Times New Roman"/>
        </w:rPr>
      </w:pPr>
      <w:r w:rsidRPr="005B05E3">
        <w:rPr>
          <w:rFonts w:ascii="Times New Roman" w:hAnsi="Times New Roman"/>
        </w:rPr>
        <w:tab/>
      </w:r>
      <w:r w:rsidRPr="005B05E3">
        <w:rPr>
          <w:rFonts w:ascii="Times New Roman" w:hAnsi="Times New Roman"/>
        </w:rPr>
        <w:tab/>
      </w:r>
    </w:p>
    <w:p w:rsidR="00910684" w:rsidRPr="005B05E3" w:rsidRDefault="00910684">
      <w:pPr>
        <w:tabs>
          <w:tab w:val="left" w:pos="-1440"/>
        </w:tabs>
        <w:spacing w:line="215" w:lineRule="auto"/>
        <w:ind w:left="1440" w:hanging="1440"/>
        <w:outlineLvl w:val="0"/>
        <w:rPr>
          <w:rFonts w:ascii="Times New Roman" w:hAnsi="Times New Roman"/>
        </w:rPr>
      </w:pPr>
      <w:r w:rsidRPr="005B05E3">
        <w:rPr>
          <w:rFonts w:ascii="Times New Roman" w:hAnsi="Times New Roman"/>
          <w:b/>
        </w:rPr>
        <w:t xml:space="preserve">From: </w:t>
      </w:r>
      <w:r w:rsidRPr="005B05E3">
        <w:rPr>
          <w:rFonts w:ascii="Times New Roman" w:hAnsi="Times New Roman"/>
        </w:rPr>
        <w:tab/>
        <w:t xml:space="preserve">Sunil Kumar, </w:t>
      </w:r>
      <w:r w:rsidR="00C17590" w:rsidRPr="005B05E3">
        <w:rPr>
          <w:rFonts w:ascii="Times New Roman" w:hAnsi="Times New Roman"/>
        </w:rPr>
        <w:t>Sr. Environment Engineer</w:t>
      </w:r>
      <w:r w:rsidR="00381FC1">
        <w:rPr>
          <w:rFonts w:ascii="Times New Roman" w:hAnsi="Times New Roman"/>
        </w:rPr>
        <w:t>, COG/DEP</w:t>
      </w:r>
    </w:p>
    <w:p w:rsidR="00ED398F" w:rsidRPr="005B05E3" w:rsidRDefault="00ED398F">
      <w:pPr>
        <w:tabs>
          <w:tab w:val="left" w:pos="-1440"/>
        </w:tabs>
        <w:spacing w:line="215" w:lineRule="auto"/>
        <w:ind w:left="1440" w:hanging="1440"/>
        <w:outlineLvl w:val="0"/>
        <w:rPr>
          <w:rFonts w:ascii="Times New Roman" w:hAnsi="Times New Roman"/>
        </w:rPr>
      </w:pPr>
      <w:r w:rsidRPr="005B05E3">
        <w:rPr>
          <w:rFonts w:ascii="Times New Roman" w:hAnsi="Times New Roman"/>
        </w:rPr>
        <w:tab/>
      </w:r>
    </w:p>
    <w:p w:rsidR="00910684" w:rsidRPr="005B05E3" w:rsidRDefault="00910684" w:rsidP="00622362">
      <w:pPr>
        <w:tabs>
          <w:tab w:val="left" w:pos="-1440"/>
        </w:tabs>
        <w:spacing w:line="215" w:lineRule="auto"/>
        <w:ind w:left="1440" w:hanging="1440"/>
        <w:rPr>
          <w:rFonts w:ascii="Times New Roman" w:hAnsi="Times New Roman"/>
          <w:b/>
        </w:rPr>
      </w:pPr>
      <w:r w:rsidRPr="005B05E3">
        <w:rPr>
          <w:rFonts w:ascii="Times New Roman" w:hAnsi="Times New Roman"/>
          <w:b/>
        </w:rPr>
        <w:t>Subject:</w:t>
      </w:r>
      <w:r w:rsidRPr="005B05E3">
        <w:rPr>
          <w:rFonts w:ascii="Times New Roman" w:hAnsi="Times New Roman"/>
          <w:b/>
        </w:rPr>
        <w:tab/>
      </w:r>
      <w:r w:rsidR="00381FC1" w:rsidRPr="00381FC1">
        <w:rPr>
          <w:rFonts w:ascii="Times New Roman" w:hAnsi="Times New Roman"/>
        </w:rPr>
        <w:t xml:space="preserve">MOVES and Air Quality </w:t>
      </w:r>
      <w:r w:rsidR="00432AA0">
        <w:rPr>
          <w:rFonts w:ascii="Times New Roman" w:hAnsi="Times New Roman"/>
        </w:rPr>
        <w:t xml:space="preserve">Planning and Transportation Conformity </w:t>
      </w:r>
      <w:r w:rsidR="003E1EE6">
        <w:rPr>
          <w:rFonts w:ascii="Times New Roman" w:hAnsi="Times New Roman"/>
        </w:rPr>
        <w:t>Schedule</w:t>
      </w:r>
      <w:r w:rsidR="00432AA0">
        <w:rPr>
          <w:rFonts w:ascii="Times New Roman" w:hAnsi="Times New Roman"/>
        </w:rPr>
        <w:t>s</w:t>
      </w:r>
    </w:p>
    <w:p w:rsidR="00622362" w:rsidRPr="005B05E3" w:rsidRDefault="00622362" w:rsidP="00622362">
      <w:pPr>
        <w:tabs>
          <w:tab w:val="left" w:pos="-1440"/>
        </w:tabs>
        <w:spacing w:line="215" w:lineRule="auto"/>
        <w:ind w:left="1440" w:hanging="1440"/>
        <w:rPr>
          <w:rFonts w:ascii="Times New Roman" w:hAnsi="Times New Roman"/>
        </w:rPr>
      </w:pPr>
    </w:p>
    <w:p w:rsidR="00910684" w:rsidRPr="005B05E3" w:rsidRDefault="00BD380B">
      <w:pPr>
        <w:spacing w:line="215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w:pict>
          <v:line id="_x0000_s1026" style="position:absolute;z-index:251657728" from="-3.6pt,5.4pt" to="482.4pt,5.4pt" o:allowincell="f"/>
        </w:pict>
      </w:r>
    </w:p>
    <w:p w:rsidR="001505FE" w:rsidRDefault="001505FE" w:rsidP="001505FE">
      <w:pPr>
        <w:spacing w:line="215" w:lineRule="auto"/>
        <w:rPr>
          <w:rFonts w:ascii="Times New Roman" w:hAnsi="Times New Roman"/>
        </w:rPr>
      </w:pPr>
    </w:p>
    <w:p w:rsidR="001505FE" w:rsidRPr="001505FE" w:rsidRDefault="001505FE" w:rsidP="001505FE">
      <w:pPr>
        <w:spacing w:line="215" w:lineRule="auto"/>
        <w:rPr>
          <w:rFonts w:ascii="Times New Roman" w:hAnsi="Times New Roman"/>
          <w:b/>
        </w:rPr>
      </w:pPr>
      <w:r w:rsidRPr="001505FE">
        <w:rPr>
          <w:rFonts w:ascii="Times New Roman" w:hAnsi="Times New Roman"/>
          <w:b/>
        </w:rPr>
        <w:t>Introduction</w:t>
      </w:r>
    </w:p>
    <w:p w:rsidR="001505FE" w:rsidRDefault="001505FE" w:rsidP="001505FE">
      <w:pPr>
        <w:spacing w:line="215" w:lineRule="auto"/>
        <w:rPr>
          <w:rFonts w:ascii="Times New Roman" w:hAnsi="Times New Roman"/>
        </w:rPr>
      </w:pPr>
    </w:p>
    <w:p w:rsidR="00735662" w:rsidRPr="005B05E3" w:rsidRDefault="00910684" w:rsidP="001505FE">
      <w:pPr>
        <w:spacing w:line="215" w:lineRule="auto"/>
        <w:rPr>
          <w:rFonts w:ascii="Times New Roman" w:hAnsi="Times New Roman"/>
        </w:rPr>
      </w:pPr>
      <w:r w:rsidRPr="005B05E3">
        <w:rPr>
          <w:rFonts w:ascii="Times New Roman" w:hAnsi="Times New Roman"/>
        </w:rPr>
        <w:t>The purpose of this memorandum is to</w:t>
      </w:r>
      <w:r w:rsidR="00143D70" w:rsidRPr="005B05E3">
        <w:rPr>
          <w:rFonts w:ascii="Times New Roman" w:hAnsi="Times New Roman"/>
        </w:rPr>
        <w:t xml:space="preserve"> </w:t>
      </w:r>
      <w:r w:rsidR="00BF6762">
        <w:rPr>
          <w:rFonts w:ascii="Times New Roman" w:hAnsi="Times New Roman"/>
        </w:rPr>
        <w:t>outline the schedule</w:t>
      </w:r>
      <w:r w:rsidR="00432AA0">
        <w:rPr>
          <w:rFonts w:ascii="Times New Roman" w:hAnsi="Times New Roman"/>
        </w:rPr>
        <w:t>s</w:t>
      </w:r>
      <w:r w:rsidR="00BF6762">
        <w:rPr>
          <w:rFonts w:ascii="Times New Roman" w:hAnsi="Times New Roman"/>
        </w:rPr>
        <w:t xml:space="preserve"> for </w:t>
      </w:r>
      <w:r w:rsidR="00A87F35">
        <w:rPr>
          <w:rFonts w:ascii="Times New Roman" w:hAnsi="Times New Roman"/>
        </w:rPr>
        <w:t xml:space="preserve">various air quality planning and </w:t>
      </w:r>
      <w:r w:rsidR="00BF6762">
        <w:rPr>
          <w:rFonts w:ascii="Times New Roman" w:hAnsi="Times New Roman"/>
        </w:rPr>
        <w:t>transport</w:t>
      </w:r>
      <w:r w:rsidR="008E6C67">
        <w:rPr>
          <w:rFonts w:ascii="Times New Roman" w:hAnsi="Times New Roman"/>
        </w:rPr>
        <w:t>ation</w:t>
      </w:r>
      <w:r w:rsidR="00BF6762">
        <w:rPr>
          <w:rFonts w:ascii="Times New Roman" w:hAnsi="Times New Roman"/>
        </w:rPr>
        <w:t xml:space="preserve"> conformity </w:t>
      </w:r>
      <w:r w:rsidR="00A87F35">
        <w:rPr>
          <w:rFonts w:ascii="Times New Roman" w:hAnsi="Times New Roman"/>
        </w:rPr>
        <w:t xml:space="preserve">activities </w:t>
      </w:r>
      <w:r w:rsidR="00BF6762">
        <w:rPr>
          <w:rFonts w:ascii="Times New Roman" w:hAnsi="Times New Roman"/>
        </w:rPr>
        <w:t xml:space="preserve">in light of the release of a new EPA </w:t>
      </w:r>
      <w:proofErr w:type="spellStart"/>
      <w:r w:rsidR="00BF6762">
        <w:rPr>
          <w:rFonts w:ascii="Times New Roman" w:hAnsi="Times New Roman"/>
        </w:rPr>
        <w:t>onroad</w:t>
      </w:r>
      <w:proofErr w:type="spellEnd"/>
      <w:r w:rsidR="00BF6762">
        <w:rPr>
          <w:rFonts w:ascii="Times New Roman" w:hAnsi="Times New Roman"/>
        </w:rPr>
        <w:t xml:space="preserve"> mobile model called MOVES2010</w:t>
      </w:r>
      <w:r w:rsidR="00A67665" w:rsidRPr="005B05E3">
        <w:rPr>
          <w:rFonts w:ascii="Times New Roman" w:hAnsi="Times New Roman"/>
        </w:rPr>
        <w:t xml:space="preserve">. </w:t>
      </w:r>
      <w:r w:rsidR="00D00C66">
        <w:rPr>
          <w:rFonts w:ascii="Times New Roman" w:hAnsi="Times New Roman"/>
        </w:rPr>
        <w:t xml:space="preserve"> </w:t>
      </w:r>
      <w:r w:rsidR="008F383A">
        <w:rPr>
          <w:rFonts w:ascii="Times New Roman" w:hAnsi="Times New Roman"/>
        </w:rPr>
        <w:t xml:space="preserve">There </w:t>
      </w:r>
      <w:r w:rsidR="00D00C66">
        <w:rPr>
          <w:rFonts w:ascii="Times New Roman" w:hAnsi="Times New Roman"/>
        </w:rPr>
        <w:t>is a federally-required process to guarantee that expected transportation emissions in a new plan are consistent and do not exceed limits or “budgets” of pollutant emissions in the region’s air quality plan.</w:t>
      </w:r>
    </w:p>
    <w:p w:rsidR="00735662" w:rsidRDefault="00735662" w:rsidP="005679AB">
      <w:pPr>
        <w:spacing w:line="215" w:lineRule="auto"/>
        <w:ind w:firstLine="720"/>
        <w:rPr>
          <w:rFonts w:ascii="Times New Roman" w:hAnsi="Times New Roman"/>
        </w:rPr>
      </w:pPr>
    </w:p>
    <w:p w:rsidR="00567DE8" w:rsidRDefault="00106868" w:rsidP="001505FE">
      <w:pPr>
        <w:spacing w:line="215" w:lineRule="auto"/>
        <w:rPr>
          <w:rFonts w:ascii="Times New Roman" w:hAnsi="Times New Roman"/>
        </w:rPr>
      </w:pPr>
      <w:r>
        <w:rPr>
          <w:rFonts w:ascii="Times New Roman" w:hAnsi="Times New Roman"/>
        </w:rPr>
        <w:t>EPA released the MOVES2010 model in December 2009</w:t>
      </w:r>
      <w:r w:rsidR="00953055">
        <w:rPr>
          <w:rFonts w:ascii="Times New Roman" w:hAnsi="Times New Roman"/>
        </w:rPr>
        <w:t xml:space="preserve">, which was published in the </w:t>
      </w:r>
      <w:r w:rsidR="001F22D5">
        <w:rPr>
          <w:rFonts w:ascii="Times New Roman" w:hAnsi="Times New Roman"/>
        </w:rPr>
        <w:t>F</w:t>
      </w:r>
      <w:r w:rsidR="00953055">
        <w:rPr>
          <w:rFonts w:ascii="Times New Roman" w:hAnsi="Times New Roman"/>
        </w:rPr>
        <w:t xml:space="preserve">ederal </w:t>
      </w:r>
      <w:r w:rsidR="001F22D5">
        <w:rPr>
          <w:rFonts w:ascii="Times New Roman" w:hAnsi="Times New Roman"/>
        </w:rPr>
        <w:t>R</w:t>
      </w:r>
      <w:r w:rsidR="00953055">
        <w:rPr>
          <w:rFonts w:ascii="Times New Roman" w:hAnsi="Times New Roman"/>
        </w:rPr>
        <w:t xml:space="preserve">egister </w:t>
      </w:r>
      <w:r w:rsidR="00E00D63">
        <w:rPr>
          <w:rFonts w:ascii="Times New Roman" w:hAnsi="Times New Roman"/>
        </w:rPr>
        <w:t>o</w:t>
      </w:r>
      <w:r w:rsidR="00953055">
        <w:rPr>
          <w:rFonts w:ascii="Times New Roman" w:hAnsi="Times New Roman"/>
        </w:rPr>
        <w:t xml:space="preserve">n March </w:t>
      </w:r>
      <w:r w:rsidR="00E00D63">
        <w:rPr>
          <w:rFonts w:ascii="Times New Roman" w:hAnsi="Times New Roman"/>
        </w:rPr>
        <w:t xml:space="preserve">2, </w:t>
      </w:r>
      <w:r w:rsidR="00953055">
        <w:rPr>
          <w:rFonts w:ascii="Times New Roman" w:hAnsi="Times New Roman"/>
        </w:rPr>
        <w:t>2010</w:t>
      </w:r>
      <w:r>
        <w:rPr>
          <w:rFonts w:ascii="Times New Roman" w:hAnsi="Times New Roman"/>
        </w:rPr>
        <w:t xml:space="preserve">. This model </w:t>
      </w:r>
      <w:r w:rsidR="00B61FA6">
        <w:rPr>
          <w:rFonts w:ascii="Times New Roman" w:hAnsi="Times New Roman"/>
        </w:rPr>
        <w:t xml:space="preserve">replaced the existing Mobile6.2 model and will be required for </w:t>
      </w:r>
      <w:r w:rsidR="004E56A1">
        <w:rPr>
          <w:rFonts w:ascii="Times New Roman" w:hAnsi="Times New Roman"/>
        </w:rPr>
        <w:t xml:space="preserve">developing </w:t>
      </w:r>
      <w:r w:rsidR="00B61FA6">
        <w:rPr>
          <w:rFonts w:ascii="Times New Roman" w:hAnsi="Times New Roman"/>
        </w:rPr>
        <w:t xml:space="preserve">any </w:t>
      </w:r>
      <w:r w:rsidR="004E56A1">
        <w:rPr>
          <w:rFonts w:ascii="Times New Roman" w:hAnsi="Times New Roman"/>
        </w:rPr>
        <w:t xml:space="preserve">new </w:t>
      </w:r>
      <w:r w:rsidR="00B61FA6">
        <w:rPr>
          <w:rFonts w:ascii="Times New Roman" w:hAnsi="Times New Roman"/>
        </w:rPr>
        <w:t>air quality plan</w:t>
      </w:r>
      <w:r w:rsidR="00EC63B7">
        <w:rPr>
          <w:rFonts w:ascii="Times New Roman" w:hAnsi="Times New Roman"/>
        </w:rPr>
        <w:t xml:space="preserve"> such as, the upcoming State Implementation Plan (SIP) for the 2008 or 2010 ozone standard</w:t>
      </w:r>
      <w:r w:rsidR="008F55FE">
        <w:rPr>
          <w:rFonts w:ascii="Times New Roman" w:hAnsi="Times New Roman"/>
        </w:rPr>
        <w:t xml:space="preserve"> </w:t>
      </w:r>
      <w:r w:rsidR="00D61C8D">
        <w:rPr>
          <w:rFonts w:ascii="Times New Roman" w:hAnsi="Times New Roman"/>
        </w:rPr>
        <w:t>expected to be submitted</w:t>
      </w:r>
      <w:r w:rsidR="008F55FE">
        <w:rPr>
          <w:rFonts w:ascii="Times New Roman" w:hAnsi="Times New Roman"/>
        </w:rPr>
        <w:t xml:space="preserve"> by December 2013</w:t>
      </w:r>
      <w:r w:rsidR="00FF2FC7">
        <w:rPr>
          <w:rFonts w:ascii="Times New Roman" w:hAnsi="Times New Roman"/>
        </w:rPr>
        <w:t xml:space="preserve">. Also </w:t>
      </w:r>
      <w:r w:rsidR="00B61FA6">
        <w:rPr>
          <w:rFonts w:ascii="Times New Roman" w:hAnsi="Times New Roman"/>
        </w:rPr>
        <w:t>a</w:t>
      </w:r>
      <w:r w:rsidR="00F74710">
        <w:rPr>
          <w:rFonts w:ascii="Times New Roman" w:hAnsi="Times New Roman"/>
        </w:rPr>
        <w:t>ll</w:t>
      </w:r>
      <w:r w:rsidR="00B61FA6">
        <w:rPr>
          <w:rFonts w:ascii="Times New Roman" w:hAnsi="Times New Roman"/>
        </w:rPr>
        <w:t xml:space="preserve"> transportation conformity </w:t>
      </w:r>
      <w:r w:rsidR="00FF2FC7">
        <w:rPr>
          <w:rFonts w:ascii="Times New Roman" w:hAnsi="Times New Roman"/>
        </w:rPr>
        <w:t>analys</w:t>
      </w:r>
      <w:r w:rsidR="00F74710">
        <w:rPr>
          <w:rFonts w:ascii="Times New Roman" w:hAnsi="Times New Roman"/>
        </w:rPr>
        <w:t>e</w:t>
      </w:r>
      <w:r w:rsidR="00FF2FC7">
        <w:rPr>
          <w:rFonts w:ascii="Times New Roman" w:hAnsi="Times New Roman"/>
        </w:rPr>
        <w:t>s</w:t>
      </w:r>
      <w:r w:rsidR="00B61FA6">
        <w:rPr>
          <w:rFonts w:ascii="Times New Roman" w:hAnsi="Times New Roman"/>
        </w:rPr>
        <w:t xml:space="preserve"> </w:t>
      </w:r>
      <w:r w:rsidR="007A2018">
        <w:rPr>
          <w:rFonts w:ascii="Times New Roman" w:hAnsi="Times New Roman"/>
        </w:rPr>
        <w:t xml:space="preserve">initiated after March 2010 </w:t>
      </w:r>
      <w:r w:rsidR="00F74710">
        <w:rPr>
          <w:rFonts w:ascii="Times New Roman" w:hAnsi="Times New Roman"/>
        </w:rPr>
        <w:t xml:space="preserve">will </w:t>
      </w:r>
      <w:r w:rsidR="00EF3DE1">
        <w:rPr>
          <w:rFonts w:ascii="Times New Roman" w:hAnsi="Times New Roman"/>
        </w:rPr>
        <w:t xml:space="preserve">have to be done </w:t>
      </w:r>
      <w:r w:rsidR="00FF2FC7">
        <w:rPr>
          <w:rFonts w:ascii="Times New Roman" w:hAnsi="Times New Roman"/>
        </w:rPr>
        <w:t>us</w:t>
      </w:r>
      <w:r w:rsidR="00EF3DE1">
        <w:rPr>
          <w:rFonts w:ascii="Times New Roman" w:hAnsi="Times New Roman"/>
        </w:rPr>
        <w:t>ing</w:t>
      </w:r>
      <w:r w:rsidR="00FF2FC7">
        <w:rPr>
          <w:rFonts w:ascii="Times New Roman" w:hAnsi="Times New Roman"/>
        </w:rPr>
        <w:t xml:space="preserve"> MOVES after a two year grace period ends </w:t>
      </w:r>
      <w:r w:rsidR="00956A91">
        <w:rPr>
          <w:rFonts w:ascii="Times New Roman" w:hAnsi="Times New Roman"/>
        </w:rPr>
        <w:t>i</w:t>
      </w:r>
      <w:r w:rsidR="00FF2FC7">
        <w:rPr>
          <w:rFonts w:ascii="Times New Roman" w:hAnsi="Times New Roman"/>
        </w:rPr>
        <w:t xml:space="preserve">n March 2012. </w:t>
      </w:r>
    </w:p>
    <w:p w:rsidR="00F74710" w:rsidRDefault="00F74710" w:rsidP="005679AB">
      <w:pPr>
        <w:spacing w:line="215" w:lineRule="auto"/>
        <w:ind w:firstLine="720"/>
        <w:rPr>
          <w:rFonts w:ascii="Times New Roman" w:hAnsi="Times New Roman"/>
        </w:rPr>
      </w:pPr>
    </w:p>
    <w:p w:rsidR="00765AE3" w:rsidRDefault="00765AE3" w:rsidP="001505FE">
      <w:pPr>
        <w:spacing w:line="215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MOVES Vs Mobile6.2</w:t>
      </w:r>
    </w:p>
    <w:p w:rsidR="001505FE" w:rsidRDefault="001505FE" w:rsidP="001505FE">
      <w:pPr>
        <w:spacing w:line="215" w:lineRule="auto"/>
        <w:rPr>
          <w:rFonts w:ascii="Times New Roman" w:hAnsi="Times New Roman"/>
        </w:rPr>
      </w:pPr>
    </w:p>
    <w:p w:rsidR="001505FE" w:rsidRDefault="0085188D" w:rsidP="001505FE">
      <w:pPr>
        <w:spacing w:line="215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MOVES model is significantly diff</w:t>
      </w:r>
      <w:r w:rsidR="00111A6D">
        <w:rPr>
          <w:rFonts w:ascii="Times New Roman" w:hAnsi="Times New Roman"/>
        </w:rPr>
        <w:t>erent from the Mobile6.2 model in the structure, input data requirement</w:t>
      </w:r>
      <w:r w:rsidR="004F5704">
        <w:rPr>
          <w:rFonts w:ascii="Times New Roman" w:hAnsi="Times New Roman"/>
        </w:rPr>
        <w:t>s</w:t>
      </w:r>
      <w:r w:rsidR="00111A6D">
        <w:rPr>
          <w:rFonts w:ascii="Times New Roman" w:hAnsi="Times New Roman"/>
        </w:rPr>
        <w:t xml:space="preserve">, and emissions estimation for various criteria </w:t>
      </w:r>
      <w:r w:rsidR="00E10CED">
        <w:rPr>
          <w:rFonts w:ascii="Times New Roman" w:hAnsi="Times New Roman"/>
        </w:rPr>
        <w:t xml:space="preserve">pollutants </w:t>
      </w:r>
      <w:r w:rsidR="00510DA6">
        <w:rPr>
          <w:rFonts w:ascii="Times New Roman" w:hAnsi="Times New Roman"/>
        </w:rPr>
        <w:t>(e.g., VOC</w:t>
      </w:r>
      <w:r w:rsidR="00C96259">
        <w:rPr>
          <w:rFonts w:ascii="Times New Roman" w:hAnsi="Times New Roman"/>
        </w:rPr>
        <w:t xml:space="preserve"> and</w:t>
      </w:r>
      <w:r w:rsidR="00510DA6">
        <w:rPr>
          <w:rFonts w:ascii="Times New Roman" w:hAnsi="Times New Roman"/>
        </w:rPr>
        <w:t xml:space="preserve"> NOx) </w:t>
      </w:r>
      <w:r w:rsidR="00111A6D">
        <w:rPr>
          <w:rFonts w:ascii="Times New Roman" w:hAnsi="Times New Roman"/>
        </w:rPr>
        <w:t>and greenhouse gas pollutants</w:t>
      </w:r>
      <w:r w:rsidR="00C96259">
        <w:rPr>
          <w:rFonts w:ascii="Times New Roman" w:hAnsi="Times New Roman"/>
        </w:rPr>
        <w:t xml:space="preserve"> (e.g., CO2 and</w:t>
      </w:r>
      <w:r w:rsidR="00510DA6">
        <w:rPr>
          <w:rFonts w:ascii="Times New Roman" w:hAnsi="Times New Roman"/>
        </w:rPr>
        <w:t xml:space="preserve"> N20)</w:t>
      </w:r>
      <w:r w:rsidR="00D97817">
        <w:rPr>
          <w:rFonts w:ascii="Times New Roman" w:hAnsi="Times New Roman"/>
        </w:rPr>
        <w:t xml:space="preserve">. </w:t>
      </w:r>
      <w:r w:rsidR="005C4B3B">
        <w:rPr>
          <w:rFonts w:ascii="Times New Roman" w:hAnsi="Times New Roman"/>
        </w:rPr>
        <w:t>For this reason, a T</w:t>
      </w:r>
      <w:r w:rsidR="00D97817">
        <w:rPr>
          <w:rFonts w:ascii="Times New Roman" w:hAnsi="Times New Roman"/>
        </w:rPr>
        <w:t xml:space="preserve">ask Force </w:t>
      </w:r>
      <w:r w:rsidR="005C4B3B">
        <w:rPr>
          <w:rFonts w:ascii="Times New Roman" w:hAnsi="Times New Roman"/>
        </w:rPr>
        <w:t xml:space="preserve">was </w:t>
      </w:r>
      <w:r w:rsidR="00D97817">
        <w:rPr>
          <w:rFonts w:ascii="Times New Roman" w:hAnsi="Times New Roman"/>
        </w:rPr>
        <w:t xml:space="preserve">set up </w:t>
      </w:r>
      <w:r w:rsidR="005C4B3B">
        <w:rPr>
          <w:rFonts w:ascii="Times New Roman" w:hAnsi="Times New Roman"/>
        </w:rPr>
        <w:t xml:space="preserve">at COG </w:t>
      </w:r>
      <w:r w:rsidR="00D97817">
        <w:rPr>
          <w:rFonts w:ascii="Times New Roman" w:hAnsi="Times New Roman"/>
        </w:rPr>
        <w:t xml:space="preserve">to </w:t>
      </w:r>
      <w:r w:rsidR="005C4B3B">
        <w:rPr>
          <w:rFonts w:ascii="Times New Roman" w:hAnsi="Times New Roman"/>
        </w:rPr>
        <w:t xml:space="preserve">develop </w:t>
      </w:r>
      <w:r w:rsidR="00134A7B">
        <w:rPr>
          <w:rFonts w:ascii="Times New Roman" w:hAnsi="Times New Roman"/>
        </w:rPr>
        <w:t xml:space="preserve">a </w:t>
      </w:r>
      <w:r w:rsidR="005C4B3B">
        <w:rPr>
          <w:rFonts w:ascii="Times New Roman" w:hAnsi="Times New Roman"/>
        </w:rPr>
        <w:t xml:space="preserve">methodology and input data for emissions development using MOVES. The MOVES Task Force found </w:t>
      </w:r>
      <w:r w:rsidR="00134A7B">
        <w:rPr>
          <w:rFonts w:ascii="Times New Roman" w:hAnsi="Times New Roman"/>
        </w:rPr>
        <w:t xml:space="preserve">an </w:t>
      </w:r>
      <w:r w:rsidR="004F21CD">
        <w:rPr>
          <w:rFonts w:ascii="Times New Roman" w:hAnsi="Times New Roman"/>
        </w:rPr>
        <w:t xml:space="preserve">increase of 6%, 44%, and 132% in VOC, NOx, and PM2.5 emissions respectively </w:t>
      </w:r>
      <w:r w:rsidR="00B055F3">
        <w:rPr>
          <w:rFonts w:ascii="Times New Roman" w:hAnsi="Times New Roman"/>
        </w:rPr>
        <w:t xml:space="preserve">for MOVES2010 compared to Mobile6.2 </w:t>
      </w:r>
      <w:r w:rsidR="004F21CD">
        <w:rPr>
          <w:rFonts w:ascii="Times New Roman" w:hAnsi="Times New Roman"/>
        </w:rPr>
        <w:t>b</w:t>
      </w:r>
      <w:r w:rsidR="003D3AFE">
        <w:rPr>
          <w:rFonts w:ascii="Times New Roman" w:hAnsi="Times New Roman"/>
        </w:rPr>
        <w:t>ased on a preliminary analysis.</w:t>
      </w:r>
      <w:r w:rsidR="00192441">
        <w:rPr>
          <w:rFonts w:ascii="Times New Roman" w:hAnsi="Times New Roman"/>
        </w:rPr>
        <w:t xml:space="preserve"> The Task Force is expected to provide its final recommendations around September 2010. </w:t>
      </w:r>
      <w:r w:rsidR="009B3B6F">
        <w:rPr>
          <w:rFonts w:ascii="Times New Roman" w:hAnsi="Times New Roman"/>
        </w:rPr>
        <w:t xml:space="preserve">MWAQC and the Transportation Planning Board (TPB) staff will then develop mobile emissions based on the methodology and the inputs suggested by the Task Force for MOVES. </w:t>
      </w:r>
      <w:r w:rsidR="00B172E6">
        <w:rPr>
          <w:rFonts w:ascii="Times New Roman" w:hAnsi="Times New Roman"/>
        </w:rPr>
        <w:t>This will give an idea of the actual differences in emissions between the two models.</w:t>
      </w:r>
    </w:p>
    <w:p w:rsidR="00147C5D" w:rsidRDefault="00147C5D" w:rsidP="001505FE">
      <w:pPr>
        <w:spacing w:line="215" w:lineRule="auto"/>
        <w:rPr>
          <w:rFonts w:ascii="Times New Roman" w:hAnsi="Times New Roman"/>
        </w:rPr>
      </w:pPr>
    </w:p>
    <w:p w:rsidR="00765AE3" w:rsidRPr="001505FE" w:rsidRDefault="00765AE3" w:rsidP="00765AE3">
      <w:pPr>
        <w:spacing w:line="215" w:lineRule="auto"/>
        <w:rPr>
          <w:rFonts w:ascii="Times New Roman" w:hAnsi="Times New Roman"/>
          <w:b/>
        </w:rPr>
      </w:pPr>
      <w:r w:rsidRPr="001505FE">
        <w:rPr>
          <w:rFonts w:ascii="Times New Roman" w:hAnsi="Times New Roman"/>
          <w:b/>
        </w:rPr>
        <w:t xml:space="preserve">MOVES2010 </w:t>
      </w:r>
      <w:r w:rsidR="001E5723">
        <w:rPr>
          <w:rFonts w:ascii="Times New Roman" w:hAnsi="Times New Roman"/>
          <w:b/>
        </w:rPr>
        <w:t>a</w:t>
      </w:r>
      <w:r>
        <w:rPr>
          <w:rFonts w:ascii="Times New Roman" w:hAnsi="Times New Roman"/>
          <w:b/>
        </w:rPr>
        <w:t xml:space="preserve">nd </w:t>
      </w:r>
      <w:r w:rsidR="0041116C">
        <w:rPr>
          <w:rFonts w:ascii="Times New Roman" w:hAnsi="Times New Roman"/>
          <w:b/>
        </w:rPr>
        <w:t xml:space="preserve">Air Quality Planning and </w:t>
      </w:r>
      <w:r>
        <w:rPr>
          <w:rFonts w:ascii="Times New Roman" w:hAnsi="Times New Roman"/>
          <w:b/>
        </w:rPr>
        <w:t>Tr</w:t>
      </w:r>
      <w:r w:rsidR="002062A0">
        <w:rPr>
          <w:rFonts w:ascii="Times New Roman" w:hAnsi="Times New Roman"/>
          <w:b/>
        </w:rPr>
        <w:t>ansportation Conformity</w:t>
      </w:r>
      <w:r w:rsidR="00FB0756">
        <w:rPr>
          <w:rFonts w:ascii="Times New Roman" w:hAnsi="Times New Roman"/>
          <w:b/>
        </w:rPr>
        <w:t xml:space="preserve"> Issues</w:t>
      </w:r>
    </w:p>
    <w:p w:rsidR="00765AE3" w:rsidRDefault="00765AE3" w:rsidP="001505FE">
      <w:pPr>
        <w:spacing w:line="215" w:lineRule="auto"/>
        <w:rPr>
          <w:rFonts w:ascii="Times New Roman" w:hAnsi="Times New Roman"/>
        </w:rPr>
      </w:pPr>
    </w:p>
    <w:p w:rsidR="00631778" w:rsidRDefault="00147C5D" w:rsidP="001505FE">
      <w:pPr>
        <w:spacing w:line="215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Washington region submitted </w:t>
      </w:r>
      <w:r w:rsidR="00ED6BED">
        <w:rPr>
          <w:rFonts w:ascii="Times New Roman" w:hAnsi="Times New Roman"/>
        </w:rPr>
        <w:t>SIPs</w:t>
      </w:r>
      <w:r>
        <w:rPr>
          <w:rFonts w:ascii="Times New Roman" w:hAnsi="Times New Roman"/>
        </w:rPr>
        <w:t xml:space="preserve"> for the 1997 ozone and fine particle standards in 2007 and 2008 respectively. </w:t>
      </w:r>
      <w:r w:rsidR="003B5C27">
        <w:rPr>
          <w:rFonts w:ascii="Times New Roman" w:hAnsi="Times New Roman"/>
        </w:rPr>
        <w:t xml:space="preserve">These plans used Mobile6.2 for developing the </w:t>
      </w:r>
      <w:proofErr w:type="spellStart"/>
      <w:r w:rsidR="003B5C27">
        <w:rPr>
          <w:rFonts w:ascii="Times New Roman" w:hAnsi="Times New Roman"/>
        </w:rPr>
        <w:t>onroad</w:t>
      </w:r>
      <w:proofErr w:type="spellEnd"/>
      <w:r w:rsidR="003B5C27">
        <w:rPr>
          <w:rFonts w:ascii="Times New Roman" w:hAnsi="Times New Roman"/>
        </w:rPr>
        <w:t xml:space="preserve"> mobile </w:t>
      </w:r>
      <w:r w:rsidR="003734DF">
        <w:rPr>
          <w:rFonts w:ascii="Times New Roman" w:hAnsi="Times New Roman"/>
        </w:rPr>
        <w:t xml:space="preserve">emissions </w:t>
      </w:r>
      <w:r w:rsidR="003B5C27">
        <w:rPr>
          <w:rFonts w:ascii="Times New Roman" w:hAnsi="Times New Roman"/>
        </w:rPr>
        <w:t>inventories</w:t>
      </w:r>
      <w:r w:rsidR="003734DF">
        <w:rPr>
          <w:rFonts w:ascii="Times New Roman" w:hAnsi="Times New Roman"/>
        </w:rPr>
        <w:t xml:space="preserve"> and budgets</w:t>
      </w:r>
      <w:r w:rsidR="005355EC">
        <w:rPr>
          <w:rFonts w:ascii="Times New Roman" w:hAnsi="Times New Roman"/>
        </w:rPr>
        <w:t xml:space="preserve">. </w:t>
      </w:r>
      <w:r w:rsidR="00134A7B">
        <w:rPr>
          <w:rFonts w:ascii="Times New Roman" w:hAnsi="Times New Roman"/>
        </w:rPr>
        <w:t>C</w:t>
      </w:r>
      <w:r w:rsidR="005355EC">
        <w:rPr>
          <w:rFonts w:ascii="Times New Roman" w:hAnsi="Times New Roman"/>
        </w:rPr>
        <w:t xml:space="preserve">urrently the </w:t>
      </w:r>
      <w:r w:rsidR="003734DF">
        <w:rPr>
          <w:rFonts w:ascii="Times New Roman" w:hAnsi="Times New Roman"/>
        </w:rPr>
        <w:t xml:space="preserve">mobile budgets </w:t>
      </w:r>
      <w:r w:rsidR="005355EC">
        <w:rPr>
          <w:rFonts w:ascii="Times New Roman" w:hAnsi="Times New Roman"/>
        </w:rPr>
        <w:t xml:space="preserve">against which the transportation conformity analyses are done are based on Mobile6.2. </w:t>
      </w:r>
      <w:r w:rsidR="00F52A84">
        <w:rPr>
          <w:rFonts w:ascii="Times New Roman" w:hAnsi="Times New Roman"/>
        </w:rPr>
        <w:t xml:space="preserve">However, beginning March 2012 the transportation conformity analyses will have to be done </w:t>
      </w:r>
      <w:r w:rsidR="00B80EF6">
        <w:rPr>
          <w:rFonts w:ascii="Times New Roman" w:hAnsi="Times New Roman"/>
        </w:rPr>
        <w:t>using MOVES, whose emissions are higher compared to Mobile6.2. This could potentially pose difficulties for c</w:t>
      </w:r>
      <w:r w:rsidR="00221E10">
        <w:rPr>
          <w:rFonts w:ascii="Times New Roman" w:hAnsi="Times New Roman"/>
        </w:rPr>
        <w:t>onforming</w:t>
      </w:r>
      <w:r w:rsidR="0056387C">
        <w:rPr>
          <w:rFonts w:ascii="Times New Roman" w:hAnsi="Times New Roman"/>
        </w:rPr>
        <w:t xml:space="preserve"> against the mobile budgets in the ozone and fine particle SIPs</w:t>
      </w:r>
      <w:r w:rsidR="00243EC9">
        <w:rPr>
          <w:rFonts w:ascii="Times New Roman" w:hAnsi="Times New Roman"/>
        </w:rPr>
        <w:t xml:space="preserve"> mentioned above</w:t>
      </w:r>
      <w:r w:rsidR="0056387C">
        <w:rPr>
          <w:rFonts w:ascii="Times New Roman" w:hAnsi="Times New Roman"/>
        </w:rPr>
        <w:t xml:space="preserve">. </w:t>
      </w:r>
      <w:r w:rsidR="00631778">
        <w:rPr>
          <w:rFonts w:ascii="Times New Roman" w:hAnsi="Times New Roman"/>
        </w:rPr>
        <w:t xml:space="preserve">For this reason, various options are being looked into avoid any potential conformity issues. </w:t>
      </w:r>
      <w:r w:rsidR="00ED6BED">
        <w:rPr>
          <w:rFonts w:ascii="Times New Roman" w:hAnsi="Times New Roman"/>
        </w:rPr>
        <w:t xml:space="preserve">One such option is the revision of the mobile inventories and budgets in the ozone and fine particle SIPs submitted above with MOVES. </w:t>
      </w:r>
      <w:r w:rsidR="00440FB9">
        <w:rPr>
          <w:rFonts w:ascii="Times New Roman" w:hAnsi="Times New Roman"/>
        </w:rPr>
        <w:t xml:space="preserve">MWAQC and the </w:t>
      </w:r>
      <w:r w:rsidR="00440FB9">
        <w:rPr>
          <w:rFonts w:ascii="Times New Roman" w:hAnsi="Times New Roman"/>
        </w:rPr>
        <w:lastRenderedPageBreak/>
        <w:t xml:space="preserve">Transportation Planning Board (TPB) will be weighing on this and other options in the coming months. </w:t>
      </w:r>
    </w:p>
    <w:p w:rsidR="005902CC" w:rsidRDefault="005902CC" w:rsidP="001505FE">
      <w:pPr>
        <w:spacing w:line="215" w:lineRule="auto"/>
        <w:rPr>
          <w:rFonts w:ascii="Times New Roman" w:hAnsi="Times New Roman"/>
          <w:b/>
        </w:rPr>
      </w:pPr>
    </w:p>
    <w:p w:rsidR="00484FE9" w:rsidRDefault="00484FE9" w:rsidP="001505FE">
      <w:pPr>
        <w:spacing w:line="215" w:lineRule="auto"/>
        <w:rPr>
          <w:rFonts w:ascii="Times New Roman" w:hAnsi="Times New Roman"/>
          <w:b/>
        </w:rPr>
      </w:pPr>
      <w:r w:rsidRPr="001505FE">
        <w:rPr>
          <w:rFonts w:ascii="Times New Roman" w:hAnsi="Times New Roman"/>
          <w:b/>
        </w:rPr>
        <w:t xml:space="preserve">MOVES2010 </w:t>
      </w:r>
      <w:r>
        <w:rPr>
          <w:rFonts w:ascii="Times New Roman" w:hAnsi="Times New Roman"/>
          <w:b/>
        </w:rPr>
        <w:t>and Air Quality Planning and Transportation Conformity</w:t>
      </w:r>
      <w:r w:rsidR="00A02D8C">
        <w:rPr>
          <w:rFonts w:ascii="Times New Roman" w:hAnsi="Times New Roman"/>
          <w:b/>
        </w:rPr>
        <w:t xml:space="preserve"> Schedules</w:t>
      </w:r>
    </w:p>
    <w:p w:rsidR="00484FE9" w:rsidRDefault="00484FE9" w:rsidP="001505FE">
      <w:pPr>
        <w:spacing w:line="215" w:lineRule="auto"/>
        <w:rPr>
          <w:rFonts w:ascii="Times New Roman" w:hAnsi="Times New Roman"/>
          <w:b/>
        </w:rPr>
      </w:pPr>
    </w:p>
    <w:p w:rsidR="00484FE9" w:rsidRDefault="000912E8" w:rsidP="001505FE">
      <w:pPr>
        <w:spacing w:line="215" w:lineRule="auto"/>
        <w:rPr>
          <w:rFonts w:ascii="Times New Roman" w:hAnsi="Times New Roman"/>
        </w:rPr>
      </w:pPr>
      <w:r>
        <w:rPr>
          <w:rFonts w:ascii="Times New Roman" w:hAnsi="Times New Roman"/>
        </w:rPr>
        <w:t>Following flow-chart shows the schedule for various a</w:t>
      </w:r>
      <w:r w:rsidRPr="000912E8">
        <w:rPr>
          <w:rFonts w:ascii="Times New Roman" w:hAnsi="Times New Roman"/>
        </w:rPr>
        <w:t xml:space="preserve">ir </w:t>
      </w:r>
      <w:r>
        <w:rPr>
          <w:rFonts w:ascii="Times New Roman" w:hAnsi="Times New Roman"/>
        </w:rPr>
        <w:t>q</w:t>
      </w:r>
      <w:r w:rsidRPr="000912E8">
        <w:rPr>
          <w:rFonts w:ascii="Times New Roman" w:hAnsi="Times New Roman"/>
        </w:rPr>
        <w:t xml:space="preserve">uality </w:t>
      </w:r>
      <w:r>
        <w:rPr>
          <w:rFonts w:ascii="Times New Roman" w:hAnsi="Times New Roman"/>
        </w:rPr>
        <w:t>p</w:t>
      </w:r>
      <w:r w:rsidRPr="000912E8">
        <w:rPr>
          <w:rFonts w:ascii="Times New Roman" w:hAnsi="Times New Roman"/>
        </w:rPr>
        <w:t xml:space="preserve">lanning and </w:t>
      </w:r>
      <w:r>
        <w:rPr>
          <w:rFonts w:ascii="Times New Roman" w:hAnsi="Times New Roman"/>
        </w:rPr>
        <w:t>t</w:t>
      </w:r>
      <w:r w:rsidRPr="000912E8">
        <w:rPr>
          <w:rFonts w:ascii="Times New Roman" w:hAnsi="Times New Roman"/>
        </w:rPr>
        <w:t xml:space="preserve">ransportation </w:t>
      </w:r>
      <w:r>
        <w:rPr>
          <w:rFonts w:ascii="Times New Roman" w:hAnsi="Times New Roman"/>
        </w:rPr>
        <w:t>c</w:t>
      </w:r>
      <w:r w:rsidRPr="000912E8">
        <w:rPr>
          <w:rFonts w:ascii="Times New Roman" w:hAnsi="Times New Roman"/>
        </w:rPr>
        <w:t>onformity</w:t>
      </w:r>
      <w:r>
        <w:rPr>
          <w:rFonts w:ascii="Times New Roman" w:hAnsi="Times New Roman"/>
        </w:rPr>
        <w:t xml:space="preserve"> activities:</w:t>
      </w:r>
    </w:p>
    <w:p w:rsidR="000912E8" w:rsidRDefault="000912E8" w:rsidP="001505FE">
      <w:pPr>
        <w:spacing w:line="215" w:lineRule="auto"/>
        <w:rPr>
          <w:rFonts w:ascii="Times New Roman" w:hAnsi="Times New Roman"/>
        </w:rPr>
      </w:pPr>
    </w:p>
    <w:p w:rsidR="000912E8" w:rsidRDefault="000912E8" w:rsidP="001505FE">
      <w:pPr>
        <w:spacing w:line="215" w:lineRule="auto"/>
      </w:pPr>
    </w:p>
    <w:p w:rsidR="00FF597F" w:rsidRDefault="00AB667A" w:rsidP="001505FE">
      <w:pPr>
        <w:spacing w:line="215" w:lineRule="auto"/>
        <w:rPr>
          <w:rFonts w:ascii="Times New Roman" w:hAnsi="Times New Roman"/>
        </w:rPr>
      </w:pPr>
      <w:r w:rsidRPr="00AB667A">
        <w:rPr>
          <w:noProof/>
        </w:rPr>
        <w:drawing>
          <wp:inline distT="0" distB="0" distL="0" distR="0">
            <wp:extent cx="6126480" cy="4531257"/>
            <wp:effectExtent l="19050" t="0" r="7620" b="0"/>
            <wp:docPr id="5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531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2E8" w:rsidRDefault="000912E8" w:rsidP="001505FE">
      <w:pPr>
        <w:spacing w:line="215" w:lineRule="auto"/>
        <w:rPr>
          <w:rFonts w:ascii="Times New Roman" w:hAnsi="Times New Roman"/>
        </w:rPr>
      </w:pPr>
    </w:p>
    <w:p w:rsidR="006B78A0" w:rsidRPr="00484FE9" w:rsidRDefault="006B78A0" w:rsidP="001505FE">
      <w:pPr>
        <w:spacing w:line="215" w:lineRule="auto"/>
        <w:rPr>
          <w:rFonts w:ascii="Times New Roman" w:hAnsi="Times New Roman"/>
        </w:rPr>
      </w:pPr>
    </w:p>
    <w:sectPr w:rsidR="006B78A0" w:rsidRPr="00484FE9" w:rsidSect="00322A87">
      <w:endnotePr>
        <w:numFmt w:val="decimal"/>
      </w:endnotePr>
      <w:pgSz w:w="12240" w:h="15840" w:code="1"/>
      <w:pgMar w:top="1440" w:right="1296" w:bottom="1440" w:left="1296" w:header="1440" w:footer="108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0CB" w:rsidRDefault="006370CB">
      <w:r>
        <w:separator/>
      </w:r>
    </w:p>
  </w:endnote>
  <w:endnote w:type="continuationSeparator" w:id="0">
    <w:p w:rsidR="006370CB" w:rsidRDefault="00637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netian301 Dm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0CB" w:rsidRDefault="006370CB">
      <w:r>
        <w:separator/>
      </w:r>
    </w:p>
  </w:footnote>
  <w:footnote w:type="continuationSeparator" w:id="0">
    <w:p w:rsidR="006370CB" w:rsidRDefault="00637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720"/>
        </w:tabs>
      </w:pPr>
      <w:rPr>
        <w:rFonts w:ascii="Times New Roman" w:hAnsi="Times New Roman"/>
        <w:sz w:val="24"/>
      </w:rPr>
    </w:lvl>
  </w:abstractNum>
  <w:abstractNum w:abstractNumId="1">
    <w:nsid w:val="1545333D"/>
    <w:multiLevelType w:val="multilevel"/>
    <w:tmpl w:val="0409001D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>
    <w:nsid w:val="16306B4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17E42B9F"/>
    <w:multiLevelType w:val="hybridMultilevel"/>
    <w:tmpl w:val="9B36F0A0"/>
    <w:lvl w:ilvl="0" w:tplc="336AC740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4E6991"/>
    <w:multiLevelType w:val="hybridMultilevel"/>
    <w:tmpl w:val="AD0E9E70"/>
    <w:lvl w:ilvl="0" w:tplc="1C1CDF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893D32"/>
    <w:multiLevelType w:val="hybridMultilevel"/>
    <w:tmpl w:val="3D2E68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B24C8A"/>
    <w:multiLevelType w:val="hybridMultilevel"/>
    <w:tmpl w:val="68CE2EF2"/>
    <w:lvl w:ilvl="0" w:tplc="94F04CBE">
      <w:start w:val="1"/>
      <w:numFmt w:val="decimal"/>
      <w:lvlText w:val="%1.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D7C14"/>
    <w:multiLevelType w:val="multilevel"/>
    <w:tmpl w:val="C11AAAAE"/>
    <w:lvl w:ilvl="0">
      <w:numFmt w:val="decimal"/>
      <w:lvlText w:val="%1.0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8">
    <w:nsid w:val="320D69A1"/>
    <w:multiLevelType w:val="hybridMultilevel"/>
    <w:tmpl w:val="79B699DE"/>
    <w:lvl w:ilvl="0" w:tplc="D310B3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CA0D4A"/>
    <w:multiLevelType w:val="multilevel"/>
    <w:tmpl w:val="0409001D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2B56378"/>
    <w:multiLevelType w:val="hybridMultilevel"/>
    <w:tmpl w:val="94B44B10"/>
    <w:lvl w:ilvl="0" w:tplc="E820D7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7D6B29"/>
    <w:multiLevelType w:val="hybridMultilevel"/>
    <w:tmpl w:val="C12A05DC"/>
    <w:lvl w:ilvl="0" w:tplc="E820D7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DE2F28"/>
    <w:multiLevelType w:val="hybridMultilevel"/>
    <w:tmpl w:val="FB4E8C3E"/>
    <w:lvl w:ilvl="0" w:tplc="8E105D1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5B1F73AC"/>
    <w:multiLevelType w:val="hybridMultilevel"/>
    <w:tmpl w:val="0824B790"/>
    <w:lvl w:ilvl="0" w:tplc="D59E8836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0A60DB4"/>
    <w:multiLevelType w:val="hybridMultilevel"/>
    <w:tmpl w:val="C45EE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B557D3"/>
    <w:multiLevelType w:val="hybridMultilevel"/>
    <w:tmpl w:val="F90CF966"/>
    <w:lvl w:ilvl="0" w:tplc="E820D78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2"/>
      <w:lvl w:ilvl="0">
        <w:start w:val="22"/>
        <w:numFmt w:val="decimal"/>
        <w:pStyle w:val="Quicka"/>
        <w:lvlText w:val="%1)"/>
        <w:lvlJc w:val="left"/>
      </w:lvl>
    </w:lvlOverride>
  </w:num>
  <w:num w:numId="2">
    <w:abstractNumId w:val="0"/>
    <w:lvlOverride w:ilvl="0">
      <w:startOverride w:val="1"/>
      <w:lvl w:ilvl="0">
        <w:start w:val="1"/>
        <w:numFmt w:val="decimal"/>
        <w:pStyle w:val="Quicka"/>
        <w:lvlText w:val="%1)"/>
        <w:lvlJc w:val="left"/>
      </w:lvl>
    </w:lvlOverride>
  </w:num>
  <w:num w:numId="3">
    <w:abstractNumId w:val="0"/>
    <w:lvlOverride w:ilvl="0">
      <w:startOverride w:val="3"/>
      <w:lvl w:ilvl="0">
        <w:start w:val="3"/>
        <w:numFmt w:val="decimal"/>
        <w:pStyle w:val="Quicka"/>
        <w:lvlText w:val="%1)"/>
        <w:lvlJc w:val="left"/>
      </w:lvl>
    </w:lvlOverride>
  </w:num>
  <w:num w:numId="4">
    <w:abstractNumId w:val="11"/>
  </w:num>
  <w:num w:numId="5">
    <w:abstractNumId w:val="3"/>
  </w:num>
  <w:num w:numId="6">
    <w:abstractNumId w:val="15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7"/>
  </w:num>
  <w:num w:numId="12">
    <w:abstractNumId w:val="8"/>
  </w:num>
  <w:num w:numId="13">
    <w:abstractNumId w:val="4"/>
  </w:num>
  <w:num w:numId="14">
    <w:abstractNumId w:val="6"/>
  </w:num>
  <w:num w:numId="15">
    <w:abstractNumId w:val="14"/>
  </w:num>
  <w:num w:numId="16">
    <w:abstractNumId w:val="13"/>
  </w:num>
  <w:num w:numId="17">
    <w:abstractNumId w:val="12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D632E"/>
    <w:rsid w:val="000031C4"/>
    <w:rsid w:val="000053B9"/>
    <w:rsid w:val="0001280F"/>
    <w:rsid w:val="00034ABA"/>
    <w:rsid w:val="00051B5A"/>
    <w:rsid w:val="00064C89"/>
    <w:rsid w:val="000751A3"/>
    <w:rsid w:val="000850B2"/>
    <w:rsid w:val="00086669"/>
    <w:rsid w:val="000912E8"/>
    <w:rsid w:val="000943FA"/>
    <w:rsid w:val="000B32A0"/>
    <w:rsid w:val="000D33CA"/>
    <w:rsid w:val="000D632E"/>
    <w:rsid w:val="000F016B"/>
    <w:rsid w:val="000F2707"/>
    <w:rsid w:val="000F5911"/>
    <w:rsid w:val="0010044B"/>
    <w:rsid w:val="00106868"/>
    <w:rsid w:val="00106A7A"/>
    <w:rsid w:val="00111A6D"/>
    <w:rsid w:val="0012235B"/>
    <w:rsid w:val="00132820"/>
    <w:rsid w:val="00134A7B"/>
    <w:rsid w:val="00143D70"/>
    <w:rsid w:val="00147C5D"/>
    <w:rsid w:val="001505FE"/>
    <w:rsid w:val="00153FC8"/>
    <w:rsid w:val="00155EC6"/>
    <w:rsid w:val="00165A11"/>
    <w:rsid w:val="00192441"/>
    <w:rsid w:val="00194A81"/>
    <w:rsid w:val="001A0CC0"/>
    <w:rsid w:val="001A7D8D"/>
    <w:rsid w:val="001B562E"/>
    <w:rsid w:val="001D6D86"/>
    <w:rsid w:val="001E4AE4"/>
    <w:rsid w:val="001E5723"/>
    <w:rsid w:val="001F22D5"/>
    <w:rsid w:val="002006D7"/>
    <w:rsid w:val="00201A97"/>
    <w:rsid w:val="00202ACC"/>
    <w:rsid w:val="00203270"/>
    <w:rsid w:val="002062A0"/>
    <w:rsid w:val="00206F1B"/>
    <w:rsid w:val="00210061"/>
    <w:rsid w:val="00210634"/>
    <w:rsid w:val="00216678"/>
    <w:rsid w:val="00221E10"/>
    <w:rsid w:val="00223087"/>
    <w:rsid w:val="00223EA1"/>
    <w:rsid w:val="00226043"/>
    <w:rsid w:val="00240D82"/>
    <w:rsid w:val="00243EC9"/>
    <w:rsid w:val="00244883"/>
    <w:rsid w:val="002540EE"/>
    <w:rsid w:val="002609F6"/>
    <w:rsid w:val="00264A7E"/>
    <w:rsid w:val="002668C9"/>
    <w:rsid w:val="00266BDF"/>
    <w:rsid w:val="00271015"/>
    <w:rsid w:val="0027363A"/>
    <w:rsid w:val="002A128E"/>
    <w:rsid w:val="002C3D34"/>
    <w:rsid w:val="002C74CC"/>
    <w:rsid w:val="002E0BE5"/>
    <w:rsid w:val="002E11CD"/>
    <w:rsid w:val="003229CC"/>
    <w:rsid w:val="00322A87"/>
    <w:rsid w:val="00326C38"/>
    <w:rsid w:val="00327D4F"/>
    <w:rsid w:val="00334111"/>
    <w:rsid w:val="0033461D"/>
    <w:rsid w:val="00345091"/>
    <w:rsid w:val="00351F84"/>
    <w:rsid w:val="003535D3"/>
    <w:rsid w:val="003734DF"/>
    <w:rsid w:val="00377A12"/>
    <w:rsid w:val="00381FC1"/>
    <w:rsid w:val="003A33F6"/>
    <w:rsid w:val="003B5C27"/>
    <w:rsid w:val="003B6957"/>
    <w:rsid w:val="003D3AFE"/>
    <w:rsid w:val="003E1EE6"/>
    <w:rsid w:val="003E2096"/>
    <w:rsid w:val="003E561F"/>
    <w:rsid w:val="003F5398"/>
    <w:rsid w:val="0041116C"/>
    <w:rsid w:val="00426541"/>
    <w:rsid w:val="0043060E"/>
    <w:rsid w:val="00432AA0"/>
    <w:rsid w:val="00440FB9"/>
    <w:rsid w:val="0044450B"/>
    <w:rsid w:val="004515E4"/>
    <w:rsid w:val="00453EDF"/>
    <w:rsid w:val="00455E11"/>
    <w:rsid w:val="00470846"/>
    <w:rsid w:val="00475BB5"/>
    <w:rsid w:val="00477923"/>
    <w:rsid w:val="00484FE9"/>
    <w:rsid w:val="004A2653"/>
    <w:rsid w:val="004A7899"/>
    <w:rsid w:val="004D0878"/>
    <w:rsid w:val="004D3C5B"/>
    <w:rsid w:val="004E0CF9"/>
    <w:rsid w:val="004E56A1"/>
    <w:rsid w:val="004F1BA7"/>
    <w:rsid w:val="004F21CD"/>
    <w:rsid w:val="004F5704"/>
    <w:rsid w:val="004F5781"/>
    <w:rsid w:val="00503F24"/>
    <w:rsid w:val="00503F61"/>
    <w:rsid w:val="005042E0"/>
    <w:rsid w:val="00506E83"/>
    <w:rsid w:val="00510479"/>
    <w:rsid w:val="00510DA6"/>
    <w:rsid w:val="00515DCA"/>
    <w:rsid w:val="005355EC"/>
    <w:rsid w:val="00535F82"/>
    <w:rsid w:val="005372D9"/>
    <w:rsid w:val="0054215C"/>
    <w:rsid w:val="00552319"/>
    <w:rsid w:val="00554294"/>
    <w:rsid w:val="00561D78"/>
    <w:rsid w:val="0056387C"/>
    <w:rsid w:val="00565122"/>
    <w:rsid w:val="005679AB"/>
    <w:rsid w:val="00567DE8"/>
    <w:rsid w:val="00571AAB"/>
    <w:rsid w:val="00587B24"/>
    <w:rsid w:val="005902CC"/>
    <w:rsid w:val="005B05E3"/>
    <w:rsid w:val="005B5FC7"/>
    <w:rsid w:val="005B71C5"/>
    <w:rsid w:val="005C4B3B"/>
    <w:rsid w:val="005D42E4"/>
    <w:rsid w:val="00601D11"/>
    <w:rsid w:val="0061156E"/>
    <w:rsid w:val="00611CFD"/>
    <w:rsid w:val="00622362"/>
    <w:rsid w:val="00623975"/>
    <w:rsid w:val="00623A2C"/>
    <w:rsid w:val="00631778"/>
    <w:rsid w:val="006370CB"/>
    <w:rsid w:val="006372BD"/>
    <w:rsid w:val="00637B88"/>
    <w:rsid w:val="00650A62"/>
    <w:rsid w:val="00670D9F"/>
    <w:rsid w:val="00671B47"/>
    <w:rsid w:val="0068327E"/>
    <w:rsid w:val="006A6E20"/>
    <w:rsid w:val="006B78A0"/>
    <w:rsid w:val="006C07CE"/>
    <w:rsid w:val="00701739"/>
    <w:rsid w:val="007031D5"/>
    <w:rsid w:val="007224F1"/>
    <w:rsid w:val="0072300C"/>
    <w:rsid w:val="00735662"/>
    <w:rsid w:val="00735CBB"/>
    <w:rsid w:val="00737A3D"/>
    <w:rsid w:val="00747B78"/>
    <w:rsid w:val="00761D29"/>
    <w:rsid w:val="00764C5D"/>
    <w:rsid w:val="00765AE3"/>
    <w:rsid w:val="00784E94"/>
    <w:rsid w:val="00790288"/>
    <w:rsid w:val="00792118"/>
    <w:rsid w:val="007A0822"/>
    <w:rsid w:val="007A2018"/>
    <w:rsid w:val="007A3A87"/>
    <w:rsid w:val="007A3F27"/>
    <w:rsid w:val="007A4911"/>
    <w:rsid w:val="007B4018"/>
    <w:rsid w:val="007B40CB"/>
    <w:rsid w:val="007D2CD4"/>
    <w:rsid w:val="007D7521"/>
    <w:rsid w:val="007E577B"/>
    <w:rsid w:val="0081158B"/>
    <w:rsid w:val="008266AC"/>
    <w:rsid w:val="0085188D"/>
    <w:rsid w:val="00855EA2"/>
    <w:rsid w:val="008806FA"/>
    <w:rsid w:val="00881815"/>
    <w:rsid w:val="008B0085"/>
    <w:rsid w:val="008C4DD0"/>
    <w:rsid w:val="008C4E68"/>
    <w:rsid w:val="008D44EB"/>
    <w:rsid w:val="008E6C67"/>
    <w:rsid w:val="008E7D82"/>
    <w:rsid w:val="008F1F08"/>
    <w:rsid w:val="008F345C"/>
    <w:rsid w:val="008F383A"/>
    <w:rsid w:val="008F55FE"/>
    <w:rsid w:val="00903C50"/>
    <w:rsid w:val="00905F9F"/>
    <w:rsid w:val="00910684"/>
    <w:rsid w:val="00920E6A"/>
    <w:rsid w:val="00921072"/>
    <w:rsid w:val="009242D1"/>
    <w:rsid w:val="00925F80"/>
    <w:rsid w:val="009331BE"/>
    <w:rsid w:val="0093381B"/>
    <w:rsid w:val="00933F37"/>
    <w:rsid w:val="0094772F"/>
    <w:rsid w:val="00953055"/>
    <w:rsid w:val="009563E9"/>
    <w:rsid w:val="00956A91"/>
    <w:rsid w:val="00960032"/>
    <w:rsid w:val="00967C9E"/>
    <w:rsid w:val="009776B3"/>
    <w:rsid w:val="009814C4"/>
    <w:rsid w:val="0098374D"/>
    <w:rsid w:val="00996009"/>
    <w:rsid w:val="009A79B8"/>
    <w:rsid w:val="009B2C85"/>
    <w:rsid w:val="009B3B6F"/>
    <w:rsid w:val="009B45AD"/>
    <w:rsid w:val="009B61D2"/>
    <w:rsid w:val="009C46D7"/>
    <w:rsid w:val="009C53D2"/>
    <w:rsid w:val="009D75D5"/>
    <w:rsid w:val="009F5F53"/>
    <w:rsid w:val="00A02D8C"/>
    <w:rsid w:val="00A07C2C"/>
    <w:rsid w:val="00A106E2"/>
    <w:rsid w:val="00A10C9B"/>
    <w:rsid w:val="00A17A3D"/>
    <w:rsid w:val="00A351AC"/>
    <w:rsid w:val="00A43284"/>
    <w:rsid w:val="00A541C5"/>
    <w:rsid w:val="00A54322"/>
    <w:rsid w:val="00A650E9"/>
    <w:rsid w:val="00A67665"/>
    <w:rsid w:val="00A72073"/>
    <w:rsid w:val="00A72365"/>
    <w:rsid w:val="00A845ED"/>
    <w:rsid w:val="00A87F35"/>
    <w:rsid w:val="00AA0022"/>
    <w:rsid w:val="00AA409A"/>
    <w:rsid w:val="00AB505A"/>
    <w:rsid w:val="00AB6645"/>
    <w:rsid w:val="00AB667A"/>
    <w:rsid w:val="00AC2651"/>
    <w:rsid w:val="00B0447B"/>
    <w:rsid w:val="00B055F3"/>
    <w:rsid w:val="00B172E6"/>
    <w:rsid w:val="00B20712"/>
    <w:rsid w:val="00B326A2"/>
    <w:rsid w:val="00B34C83"/>
    <w:rsid w:val="00B50ABC"/>
    <w:rsid w:val="00B56DA9"/>
    <w:rsid w:val="00B57583"/>
    <w:rsid w:val="00B61FA6"/>
    <w:rsid w:val="00B65817"/>
    <w:rsid w:val="00B80EF6"/>
    <w:rsid w:val="00B90C07"/>
    <w:rsid w:val="00BA0113"/>
    <w:rsid w:val="00BA1A85"/>
    <w:rsid w:val="00BB32D3"/>
    <w:rsid w:val="00BB4108"/>
    <w:rsid w:val="00BC7BAA"/>
    <w:rsid w:val="00BD380B"/>
    <w:rsid w:val="00BE286F"/>
    <w:rsid w:val="00BF6762"/>
    <w:rsid w:val="00C045B9"/>
    <w:rsid w:val="00C05D28"/>
    <w:rsid w:val="00C17590"/>
    <w:rsid w:val="00C46CBD"/>
    <w:rsid w:val="00C53F6E"/>
    <w:rsid w:val="00C56E93"/>
    <w:rsid w:val="00C81839"/>
    <w:rsid w:val="00C92CAC"/>
    <w:rsid w:val="00C9380B"/>
    <w:rsid w:val="00C95842"/>
    <w:rsid w:val="00C96259"/>
    <w:rsid w:val="00CA7C74"/>
    <w:rsid w:val="00CC1BD8"/>
    <w:rsid w:val="00CC1DF7"/>
    <w:rsid w:val="00CD5404"/>
    <w:rsid w:val="00CE49C5"/>
    <w:rsid w:val="00CE7DCE"/>
    <w:rsid w:val="00CF322B"/>
    <w:rsid w:val="00D004DA"/>
    <w:rsid w:val="00D00C66"/>
    <w:rsid w:val="00D02C95"/>
    <w:rsid w:val="00D36802"/>
    <w:rsid w:val="00D378EC"/>
    <w:rsid w:val="00D61C8D"/>
    <w:rsid w:val="00D67C18"/>
    <w:rsid w:val="00D852C0"/>
    <w:rsid w:val="00D97817"/>
    <w:rsid w:val="00DA3E61"/>
    <w:rsid w:val="00DB3CFF"/>
    <w:rsid w:val="00DC12BC"/>
    <w:rsid w:val="00DE7E0C"/>
    <w:rsid w:val="00DF2864"/>
    <w:rsid w:val="00DF29B1"/>
    <w:rsid w:val="00DF2C2E"/>
    <w:rsid w:val="00DF2E3D"/>
    <w:rsid w:val="00E00D63"/>
    <w:rsid w:val="00E10CED"/>
    <w:rsid w:val="00E30579"/>
    <w:rsid w:val="00E31409"/>
    <w:rsid w:val="00E45973"/>
    <w:rsid w:val="00E46262"/>
    <w:rsid w:val="00E47BEE"/>
    <w:rsid w:val="00E5744A"/>
    <w:rsid w:val="00E6030A"/>
    <w:rsid w:val="00E6301A"/>
    <w:rsid w:val="00E714BE"/>
    <w:rsid w:val="00E72F7E"/>
    <w:rsid w:val="00E8133F"/>
    <w:rsid w:val="00EB2ECB"/>
    <w:rsid w:val="00EC208B"/>
    <w:rsid w:val="00EC3D9F"/>
    <w:rsid w:val="00EC63B7"/>
    <w:rsid w:val="00ED398F"/>
    <w:rsid w:val="00ED6BED"/>
    <w:rsid w:val="00EE40AE"/>
    <w:rsid w:val="00EF14E6"/>
    <w:rsid w:val="00EF1D01"/>
    <w:rsid w:val="00EF3DE1"/>
    <w:rsid w:val="00F05BC3"/>
    <w:rsid w:val="00F05BF3"/>
    <w:rsid w:val="00F22B99"/>
    <w:rsid w:val="00F264F5"/>
    <w:rsid w:val="00F34444"/>
    <w:rsid w:val="00F34F95"/>
    <w:rsid w:val="00F40001"/>
    <w:rsid w:val="00F4261E"/>
    <w:rsid w:val="00F42B1D"/>
    <w:rsid w:val="00F52A84"/>
    <w:rsid w:val="00F5667C"/>
    <w:rsid w:val="00F70F92"/>
    <w:rsid w:val="00F734B5"/>
    <w:rsid w:val="00F74710"/>
    <w:rsid w:val="00F75DD0"/>
    <w:rsid w:val="00F8439C"/>
    <w:rsid w:val="00F921FA"/>
    <w:rsid w:val="00F95748"/>
    <w:rsid w:val="00F969CC"/>
    <w:rsid w:val="00F97970"/>
    <w:rsid w:val="00FA6232"/>
    <w:rsid w:val="00FA65AE"/>
    <w:rsid w:val="00FB0756"/>
    <w:rsid w:val="00FB20F3"/>
    <w:rsid w:val="00FC3FD3"/>
    <w:rsid w:val="00FC45ED"/>
    <w:rsid w:val="00FD41EB"/>
    <w:rsid w:val="00FD4353"/>
    <w:rsid w:val="00FE3027"/>
    <w:rsid w:val="00FE6E4A"/>
    <w:rsid w:val="00FF2FC7"/>
    <w:rsid w:val="00FF3CE5"/>
    <w:rsid w:val="00FF4C13"/>
    <w:rsid w:val="00FF5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A87"/>
    <w:pPr>
      <w:widowControl w:val="0"/>
    </w:pPr>
    <w:rPr>
      <w:rFonts w:ascii="Venetian301 Dm BT" w:hAnsi="Venetian301 Dm BT"/>
      <w:snapToGrid w:val="0"/>
      <w:sz w:val="24"/>
    </w:rPr>
  </w:style>
  <w:style w:type="paragraph" w:styleId="Heading1">
    <w:name w:val="heading 1"/>
    <w:basedOn w:val="Normal"/>
    <w:next w:val="Normal"/>
    <w:qFormat/>
    <w:rsid w:val="00322A87"/>
    <w:pPr>
      <w:keepNext/>
      <w:spacing w:line="19" w:lineRule="exact"/>
      <w:jc w:val="center"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rsid w:val="00322A87"/>
    <w:pPr>
      <w:keepNext/>
      <w:spacing w:line="227" w:lineRule="auto"/>
      <w:ind w:left="720"/>
      <w:outlineLvl w:val="1"/>
    </w:pPr>
    <w:rPr>
      <w:rFonts w:ascii="Times New Roman" w:hAnsi="Times New Roman"/>
      <w:i/>
    </w:rPr>
  </w:style>
  <w:style w:type="paragraph" w:styleId="Heading3">
    <w:name w:val="heading 3"/>
    <w:basedOn w:val="Normal"/>
    <w:next w:val="Normal"/>
    <w:qFormat/>
    <w:rsid w:val="00322A87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14" w:lineRule="auto"/>
      <w:outlineLvl w:val="2"/>
    </w:pPr>
    <w:rPr>
      <w:rFonts w:ascii="Arial" w:hAnsi="Arial"/>
      <w:b/>
      <w:sz w:val="20"/>
    </w:rPr>
  </w:style>
  <w:style w:type="paragraph" w:styleId="Heading4">
    <w:name w:val="heading 4"/>
    <w:basedOn w:val="Normal"/>
    <w:next w:val="Normal"/>
    <w:qFormat/>
    <w:rsid w:val="00322A87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14" w:lineRule="auto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322A87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14" w:lineRule="auto"/>
      <w:ind w:right="-360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322A87"/>
    <w:pPr>
      <w:keepNext/>
      <w:spacing w:line="215" w:lineRule="auto"/>
      <w:jc w:val="both"/>
      <w:outlineLvl w:val="5"/>
    </w:pPr>
    <w:rPr>
      <w:rFonts w:ascii="Times New Roman" w:hAnsi="Times New Roman"/>
      <w:bCs/>
      <w:sz w:val="40"/>
    </w:rPr>
  </w:style>
  <w:style w:type="paragraph" w:styleId="Heading7">
    <w:name w:val="heading 7"/>
    <w:basedOn w:val="Normal"/>
    <w:next w:val="Normal"/>
    <w:qFormat/>
    <w:rsid w:val="00322A87"/>
    <w:pPr>
      <w:keepNext/>
      <w:spacing w:line="215" w:lineRule="auto"/>
      <w:outlineLvl w:val="6"/>
    </w:pPr>
    <w:rPr>
      <w:rFonts w:ascii="Times New Roman" w:hAnsi="Times New Roman"/>
      <w:b/>
      <w:sz w:val="26"/>
    </w:rPr>
  </w:style>
  <w:style w:type="paragraph" w:styleId="Heading8">
    <w:name w:val="heading 8"/>
    <w:basedOn w:val="Normal"/>
    <w:next w:val="Normal"/>
    <w:qFormat/>
    <w:rsid w:val="00322A87"/>
    <w:pPr>
      <w:keepNext/>
      <w:tabs>
        <w:tab w:val="center" w:pos="4680"/>
      </w:tabs>
      <w:spacing w:line="215" w:lineRule="auto"/>
      <w:jc w:val="center"/>
      <w:outlineLvl w:val="7"/>
    </w:pPr>
    <w:rPr>
      <w:rFonts w:ascii="Arial" w:hAnsi="Arial"/>
      <w:b/>
    </w:rPr>
  </w:style>
  <w:style w:type="paragraph" w:styleId="Heading9">
    <w:name w:val="heading 9"/>
    <w:basedOn w:val="Normal"/>
    <w:next w:val="Normal"/>
    <w:qFormat/>
    <w:rsid w:val="00322A87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14" w:lineRule="auto"/>
      <w:ind w:right="-360"/>
      <w:jc w:val="center"/>
      <w:outlineLvl w:val="8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22A87"/>
  </w:style>
  <w:style w:type="paragraph" w:styleId="Header">
    <w:name w:val="header"/>
    <w:basedOn w:val="Normal"/>
    <w:rsid w:val="00322A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2A87"/>
    <w:pPr>
      <w:tabs>
        <w:tab w:val="center" w:pos="4320"/>
        <w:tab w:val="right" w:pos="8640"/>
      </w:tabs>
    </w:pPr>
  </w:style>
  <w:style w:type="paragraph" w:customStyle="1" w:styleId="Quicka">
    <w:name w:val="Quick a)"/>
    <w:basedOn w:val="Normal"/>
    <w:rsid w:val="00322A87"/>
    <w:pPr>
      <w:numPr>
        <w:numId w:val="1"/>
      </w:numPr>
      <w:ind w:left="720" w:hanging="720"/>
    </w:pPr>
    <w:rPr>
      <w:rFonts w:ascii="Times New Roman" w:hAnsi="Times New Roman"/>
    </w:rPr>
  </w:style>
  <w:style w:type="paragraph" w:customStyle="1" w:styleId="Quick1">
    <w:name w:val="Quick 1)"/>
    <w:basedOn w:val="Normal"/>
    <w:rsid w:val="00322A87"/>
    <w:pPr>
      <w:ind w:left="1440" w:hanging="720"/>
    </w:pPr>
  </w:style>
  <w:style w:type="character" w:styleId="PageNumber">
    <w:name w:val="page number"/>
    <w:basedOn w:val="DefaultParagraphFont"/>
    <w:rsid w:val="00322A87"/>
  </w:style>
  <w:style w:type="paragraph" w:styleId="DocumentMap">
    <w:name w:val="Document Map"/>
    <w:basedOn w:val="Normal"/>
    <w:semiHidden/>
    <w:rsid w:val="00322A87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rsid w:val="00322A8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14" w:lineRule="auto"/>
      <w:ind w:right="-360"/>
    </w:pPr>
    <w:rPr>
      <w:rFonts w:ascii="Arial" w:hAnsi="Arial"/>
      <w:bCs/>
      <w:sz w:val="16"/>
    </w:rPr>
  </w:style>
  <w:style w:type="paragraph" w:styleId="BodyText2">
    <w:name w:val="Body Text 2"/>
    <w:basedOn w:val="Normal"/>
    <w:rsid w:val="00322A87"/>
    <w:pPr>
      <w:tabs>
        <w:tab w:val="center" w:pos="4680"/>
      </w:tabs>
      <w:spacing w:line="215" w:lineRule="auto"/>
      <w:jc w:val="center"/>
      <w:outlineLvl w:val="0"/>
    </w:pPr>
    <w:rPr>
      <w:rFonts w:ascii="Arial" w:hAnsi="Arial"/>
      <w:b/>
    </w:rPr>
  </w:style>
  <w:style w:type="paragraph" w:customStyle="1" w:styleId="xl25">
    <w:name w:val="xl25"/>
    <w:basedOn w:val="Normal"/>
    <w:rsid w:val="00322A87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napToGrid/>
      <w:szCs w:val="24"/>
    </w:rPr>
  </w:style>
  <w:style w:type="paragraph" w:customStyle="1" w:styleId="xl26">
    <w:name w:val="xl26"/>
    <w:basedOn w:val="Normal"/>
    <w:rsid w:val="00322A87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napToGrid/>
      <w:szCs w:val="24"/>
    </w:rPr>
  </w:style>
  <w:style w:type="paragraph" w:customStyle="1" w:styleId="xl27">
    <w:name w:val="xl27"/>
    <w:basedOn w:val="Normal"/>
    <w:rsid w:val="00322A87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napToGrid/>
      <w:szCs w:val="24"/>
    </w:rPr>
  </w:style>
  <w:style w:type="paragraph" w:customStyle="1" w:styleId="xl28">
    <w:name w:val="xl28"/>
    <w:basedOn w:val="Normal"/>
    <w:rsid w:val="00322A8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napToGrid/>
      <w:szCs w:val="24"/>
    </w:rPr>
  </w:style>
  <w:style w:type="paragraph" w:customStyle="1" w:styleId="xl29">
    <w:name w:val="xl29"/>
    <w:basedOn w:val="Normal"/>
    <w:rsid w:val="00322A87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xl30">
    <w:name w:val="xl30"/>
    <w:basedOn w:val="Normal"/>
    <w:rsid w:val="00322A87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xl31">
    <w:name w:val="xl31"/>
    <w:basedOn w:val="Normal"/>
    <w:rsid w:val="00322A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napToGrid/>
      <w:szCs w:val="24"/>
    </w:rPr>
  </w:style>
  <w:style w:type="paragraph" w:customStyle="1" w:styleId="xl32">
    <w:name w:val="xl32"/>
    <w:basedOn w:val="Normal"/>
    <w:rsid w:val="00322A8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napToGrid/>
      <w:szCs w:val="24"/>
    </w:rPr>
  </w:style>
  <w:style w:type="paragraph" w:customStyle="1" w:styleId="xl33">
    <w:name w:val="xl33"/>
    <w:basedOn w:val="Normal"/>
    <w:rsid w:val="00322A87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customStyle="1" w:styleId="xl34">
    <w:name w:val="xl34"/>
    <w:basedOn w:val="Normal"/>
    <w:rsid w:val="00322A87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Title">
    <w:name w:val="Title"/>
    <w:basedOn w:val="Normal"/>
    <w:qFormat/>
    <w:rsid w:val="00322A87"/>
    <w:pPr>
      <w:widowControl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15" w:lineRule="auto"/>
      <w:jc w:val="center"/>
      <w:outlineLvl w:val="0"/>
    </w:pPr>
    <w:rPr>
      <w:rFonts w:ascii="Arial" w:hAnsi="Arial"/>
      <w:b/>
      <w:snapToGrid/>
      <w:sz w:val="20"/>
    </w:rPr>
  </w:style>
  <w:style w:type="paragraph" w:styleId="BodyText3">
    <w:name w:val="Body Text 3"/>
    <w:basedOn w:val="Normal"/>
    <w:rsid w:val="00322A87"/>
    <w:pPr>
      <w:widowControl/>
      <w:tabs>
        <w:tab w:val="center" w:pos="4680"/>
      </w:tabs>
      <w:spacing w:line="215" w:lineRule="auto"/>
      <w:jc w:val="center"/>
      <w:outlineLvl w:val="0"/>
    </w:pPr>
    <w:rPr>
      <w:rFonts w:ascii="Arial" w:hAnsi="Arial" w:cs="Arial"/>
      <w:b/>
      <w:snapToGrid/>
      <w:szCs w:val="24"/>
    </w:rPr>
  </w:style>
  <w:style w:type="paragraph" w:customStyle="1" w:styleId="xl19">
    <w:name w:val="xl19"/>
    <w:basedOn w:val="Normal"/>
    <w:rsid w:val="00322A87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customStyle="1" w:styleId="xl20">
    <w:name w:val="xl20"/>
    <w:basedOn w:val="Normal"/>
    <w:rsid w:val="00322A87"/>
    <w:pPr>
      <w:widowControl/>
      <w:spacing w:before="100" w:beforeAutospacing="1" w:after="100" w:afterAutospacing="1"/>
    </w:pPr>
    <w:rPr>
      <w:rFonts w:ascii="Arial" w:eastAsia="Arial Unicode MS" w:hAnsi="Arial" w:cs="Arial"/>
      <w:snapToGrid/>
      <w:sz w:val="18"/>
      <w:szCs w:val="18"/>
    </w:rPr>
  </w:style>
  <w:style w:type="paragraph" w:styleId="Caption">
    <w:name w:val="caption"/>
    <w:basedOn w:val="Normal"/>
    <w:next w:val="Normal"/>
    <w:qFormat/>
    <w:rsid w:val="00322A87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14" w:lineRule="auto"/>
      <w:jc w:val="center"/>
    </w:pPr>
    <w:rPr>
      <w:rFonts w:ascii="Arial" w:hAnsi="Arial"/>
      <w:b/>
    </w:rPr>
  </w:style>
  <w:style w:type="paragraph" w:styleId="Subtitle">
    <w:name w:val="Subtitle"/>
    <w:basedOn w:val="Normal"/>
    <w:qFormat/>
    <w:rsid w:val="00322A87"/>
    <w:pPr>
      <w:jc w:val="center"/>
    </w:pPr>
    <w:rPr>
      <w:rFonts w:ascii="Arial" w:hAnsi="Arial"/>
      <w:b/>
      <w:color w:val="FF0000"/>
    </w:rPr>
  </w:style>
  <w:style w:type="paragraph" w:styleId="BodyTextIndent">
    <w:name w:val="Body Text Indent"/>
    <w:basedOn w:val="Normal"/>
    <w:rsid w:val="00322A87"/>
    <w:pPr>
      <w:ind w:left="3420" w:hanging="2700"/>
      <w:jc w:val="both"/>
    </w:pPr>
    <w:rPr>
      <w:rFonts w:ascii="Times New Roman" w:hAnsi="Times New Roman"/>
      <w:sz w:val="20"/>
    </w:rPr>
  </w:style>
  <w:style w:type="paragraph" w:styleId="BodyTextIndent2">
    <w:name w:val="Body Text Indent 2"/>
    <w:basedOn w:val="Normal"/>
    <w:rsid w:val="00322A87"/>
    <w:pPr>
      <w:ind w:firstLine="720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semiHidden/>
    <w:rsid w:val="00F05B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41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MWCG9795</Company>
  <LinksUpToDate>false</LinksUpToDate>
  <CharactersWithSpaces>3267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MWCG03</dc:creator>
  <cp:lastModifiedBy>Sunil Kumar</cp:lastModifiedBy>
  <cp:revision>8</cp:revision>
  <cp:lastPrinted>2009-11-19T19:32:00Z</cp:lastPrinted>
  <dcterms:created xsi:type="dcterms:W3CDTF">2010-07-26T19:59:00Z</dcterms:created>
  <dcterms:modified xsi:type="dcterms:W3CDTF">2010-07-26T20:19:00Z</dcterms:modified>
</cp:coreProperties>
</file>