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1E" w:rsidRPr="004F7E93" w:rsidRDefault="00D905D6">
      <w:pPr>
        <w:rPr>
          <w:b/>
          <w:sz w:val="28"/>
        </w:rPr>
      </w:pPr>
      <w:r w:rsidRPr="004F7E93">
        <w:rPr>
          <w:b/>
          <w:sz w:val="28"/>
        </w:rPr>
        <w:t xml:space="preserve">Street Light Survey #2 </w:t>
      </w:r>
      <w:r w:rsidR="00C01F79">
        <w:rPr>
          <w:b/>
          <w:sz w:val="28"/>
        </w:rPr>
        <w:t>Results</w:t>
      </w:r>
    </w:p>
    <w:p w:rsidR="00D905D6" w:rsidRDefault="00A745BC">
      <w:r>
        <w:rPr>
          <w:b/>
        </w:rPr>
        <w:t>11</w:t>
      </w:r>
      <w:r w:rsidR="00D905D6" w:rsidRPr="00D905D6">
        <w:rPr>
          <w:b/>
        </w:rPr>
        <w:t xml:space="preserve"> </w:t>
      </w:r>
      <w:r w:rsidR="00844BCE">
        <w:rPr>
          <w:b/>
        </w:rPr>
        <w:t>responses received as of 7/19</w:t>
      </w:r>
      <w:r w:rsidR="00D905D6" w:rsidRPr="00381ED4">
        <w:rPr>
          <w:b/>
        </w:rPr>
        <w:t>/10</w:t>
      </w:r>
      <w:r w:rsidR="00D905D6">
        <w:t>: Alexandria, Arlington</w:t>
      </w:r>
      <w:r w:rsidR="00A70573">
        <w:t xml:space="preserve"> County</w:t>
      </w:r>
      <w:r w:rsidR="00D905D6">
        <w:t xml:space="preserve">, Bowie, </w:t>
      </w:r>
      <w:r>
        <w:t xml:space="preserve">District of Columbia, </w:t>
      </w:r>
      <w:r w:rsidR="00D905D6">
        <w:t>City of Fairfax, Fairfax County, Falls Church, Loudoun</w:t>
      </w:r>
      <w:r w:rsidR="00A70573">
        <w:t xml:space="preserve"> County</w:t>
      </w:r>
      <w:r w:rsidR="00D905D6">
        <w:t>, Manassas, Montgomery</w:t>
      </w:r>
      <w:r w:rsidR="00A70573">
        <w:t xml:space="preserve"> County</w:t>
      </w:r>
      <w:r w:rsidR="00D905D6">
        <w:t>, and Prince George’s</w:t>
      </w:r>
      <w:r w:rsidR="00A70573">
        <w:t xml:space="preserve"> County</w:t>
      </w:r>
    </w:p>
    <w:p w:rsidR="004F7E93" w:rsidRPr="004F7E93" w:rsidRDefault="004F7E93">
      <w:pPr>
        <w:rPr>
          <w:b/>
          <w:sz w:val="24"/>
        </w:rPr>
      </w:pPr>
      <w:r w:rsidRPr="004F7E93">
        <w:rPr>
          <w:b/>
          <w:sz w:val="24"/>
        </w:rPr>
        <w:t>Types of Street Lights:</w:t>
      </w:r>
    </w:p>
    <w:tbl>
      <w:tblPr>
        <w:tblStyle w:val="LightGrid1"/>
        <w:tblW w:w="0" w:type="auto"/>
        <w:tblInd w:w="2107" w:type="dxa"/>
        <w:tblLook w:val="04A0"/>
      </w:tblPr>
      <w:tblGrid>
        <w:gridCol w:w="1562"/>
        <w:gridCol w:w="1049"/>
        <w:gridCol w:w="1047"/>
        <w:gridCol w:w="1507"/>
      </w:tblGrid>
      <w:tr w:rsidR="004D5025" w:rsidTr="00A41EFD">
        <w:trPr>
          <w:cnfStyle w:val="10000000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  <w:b w:val="0"/>
              </w:rPr>
            </w:pPr>
            <w:r w:rsidRPr="00D3095B">
              <w:rPr>
                <w:rFonts w:asciiTheme="minorHAnsi" w:hAnsiTheme="minorHAnsi" w:cstheme="minorHAnsi"/>
              </w:rPr>
              <w:t>Streetlights in Use</w:t>
            </w:r>
          </w:p>
        </w:tc>
        <w:tc>
          <w:tcPr>
            <w:tcW w:w="1049" w:type="dxa"/>
          </w:tcPr>
          <w:p w:rsidR="004D5025" w:rsidRPr="00D3095B" w:rsidRDefault="004D5025" w:rsidP="00A70573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Number of Lights</w:t>
            </w:r>
          </w:p>
        </w:tc>
        <w:tc>
          <w:tcPr>
            <w:tcW w:w="1047" w:type="dxa"/>
          </w:tcPr>
          <w:p w:rsidR="004D5025" w:rsidRPr="00D3095B" w:rsidRDefault="004D5025" w:rsidP="00A70573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% of Lights</w:t>
            </w:r>
          </w:p>
        </w:tc>
        <w:tc>
          <w:tcPr>
            <w:tcW w:w="1507" w:type="dxa"/>
          </w:tcPr>
          <w:p w:rsidR="004D5025" w:rsidRPr="00D3095B" w:rsidRDefault="004D5025" w:rsidP="00A70573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Number of Jurisdictions</w:t>
            </w:r>
          </w:p>
        </w:tc>
      </w:tr>
      <w:tr w:rsidR="004D5025" w:rsidTr="00A41EFD">
        <w:trPr>
          <w:cnfStyle w:val="00000010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Incandescent</w:t>
            </w:r>
          </w:p>
        </w:tc>
        <w:tc>
          <w:tcPr>
            <w:tcW w:w="1049" w:type="dxa"/>
          </w:tcPr>
          <w:p w:rsidR="004D5025" w:rsidRPr="00D3095B" w:rsidRDefault="00A745BC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6,888</w:t>
            </w:r>
          </w:p>
        </w:tc>
        <w:tc>
          <w:tcPr>
            <w:tcW w:w="1047" w:type="dxa"/>
          </w:tcPr>
          <w:p w:rsidR="004D5025" w:rsidRPr="00D3095B" w:rsidRDefault="00A745BC" w:rsidP="00A745BC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A745BC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4D5025" w:rsidTr="00A41EFD">
        <w:trPr>
          <w:cnfStyle w:val="00000001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Mercury Vapor</w:t>
            </w:r>
          </w:p>
        </w:tc>
        <w:tc>
          <w:tcPr>
            <w:tcW w:w="1049" w:type="dxa"/>
          </w:tcPr>
          <w:p w:rsidR="004D5025" w:rsidRPr="00D3095B" w:rsidRDefault="00A745BC" w:rsidP="00A745BC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  <w:r w:rsidR="00D3095B">
              <w:rPr>
                <w:rFonts w:cstheme="minorHAnsi"/>
              </w:rPr>
              <w:t>,</w:t>
            </w:r>
            <w:r w:rsidR="004D5025" w:rsidRPr="00D3095B">
              <w:rPr>
                <w:rFonts w:cstheme="minorHAnsi"/>
              </w:rPr>
              <w:t>5</w:t>
            </w:r>
            <w:r>
              <w:rPr>
                <w:rFonts w:cstheme="minorHAnsi"/>
              </w:rPr>
              <w:t>50</w:t>
            </w:r>
          </w:p>
        </w:tc>
        <w:tc>
          <w:tcPr>
            <w:tcW w:w="1047" w:type="dxa"/>
          </w:tcPr>
          <w:p w:rsidR="004D5025" w:rsidRPr="00D3095B" w:rsidRDefault="00A745BC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17.8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A41EFD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4D5025" w:rsidTr="00A41EFD">
        <w:trPr>
          <w:cnfStyle w:val="00000010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High Pressure Sodium</w:t>
            </w:r>
          </w:p>
        </w:tc>
        <w:tc>
          <w:tcPr>
            <w:tcW w:w="1049" w:type="dxa"/>
          </w:tcPr>
          <w:p w:rsidR="004D5025" w:rsidRPr="00D3095B" w:rsidRDefault="00A745BC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212,143</w:t>
            </w:r>
          </w:p>
        </w:tc>
        <w:tc>
          <w:tcPr>
            <w:tcW w:w="1047" w:type="dxa"/>
          </w:tcPr>
          <w:p w:rsidR="004D5025" w:rsidRPr="00D3095B" w:rsidRDefault="00A745BC" w:rsidP="00A745BC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77.8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A41EFD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4D5025" w:rsidTr="00A41EFD">
        <w:trPr>
          <w:cnfStyle w:val="00000001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Metal Halide Induction</w:t>
            </w:r>
          </w:p>
        </w:tc>
        <w:tc>
          <w:tcPr>
            <w:tcW w:w="1049" w:type="dxa"/>
          </w:tcPr>
          <w:p w:rsidR="004D5025" w:rsidRPr="00D3095B" w:rsidRDefault="00A745BC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  <w:r w:rsidR="00FB0306">
              <w:rPr>
                <w:rFonts w:cstheme="minorHAnsi"/>
              </w:rPr>
              <w:t>8</w:t>
            </w:r>
          </w:p>
        </w:tc>
        <w:tc>
          <w:tcPr>
            <w:tcW w:w="1047" w:type="dxa"/>
          </w:tcPr>
          <w:p w:rsidR="004D5025" w:rsidRPr="00D3095B" w:rsidRDefault="00A745BC" w:rsidP="00A745BC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0.3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A41EFD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D5025" w:rsidTr="00A41EFD">
        <w:trPr>
          <w:cnfStyle w:val="00000010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LED</w:t>
            </w:r>
          </w:p>
        </w:tc>
        <w:tc>
          <w:tcPr>
            <w:tcW w:w="1049" w:type="dxa"/>
          </w:tcPr>
          <w:p w:rsidR="004D5025" w:rsidRPr="00D3095B" w:rsidRDefault="004D5025" w:rsidP="00A745BC">
            <w:pPr>
              <w:jc w:val="center"/>
              <w:cnfStyle w:val="000000100000"/>
              <w:rPr>
                <w:rFonts w:cstheme="minorHAnsi"/>
              </w:rPr>
            </w:pPr>
            <w:r w:rsidRPr="00D3095B">
              <w:rPr>
                <w:rFonts w:cstheme="minorHAnsi"/>
              </w:rPr>
              <w:t>1</w:t>
            </w:r>
            <w:r w:rsidR="00D3095B">
              <w:rPr>
                <w:rFonts w:cstheme="minorHAnsi"/>
              </w:rPr>
              <w:t>,</w:t>
            </w:r>
            <w:r w:rsidR="00A745BC">
              <w:rPr>
                <w:rFonts w:cstheme="minorHAnsi"/>
              </w:rPr>
              <w:t>120</w:t>
            </w:r>
          </w:p>
        </w:tc>
        <w:tc>
          <w:tcPr>
            <w:tcW w:w="1047" w:type="dxa"/>
          </w:tcPr>
          <w:p w:rsidR="004D5025" w:rsidRPr="00D3095B" w:rsidRDefault="00A745BC" w:rsidP="00A745BC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.4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A745BC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D5025" w:rsidTr="00A41EFD">
        <w:trPr>
          <w:cnfStyle w:val="00000001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049" w:type="dxa"/>
          </w:tcPr>
          <w:p w:rsidR="004D5025" w:rsidRPr="00D3095B" w:rsidRDefault="004D5025" w:rsidP="00A70573">
            <w:pPr>
              <w:jc w:val="center"/>
              <w:cnfStyle w:val="000000010000"/>
              <w:rPr>
                <w:rFonts w:cstheme="minorHAnsi"/>
              </w:rPr>
            </w:pPr>
            <w:r w:rsidRPr="00D3095B">
              <w:rPr>
                <w:rFonts w:cstheme="minorHAnsi"/>
              </w:rPr>
              <w:t>275</w:t>
            </w:r>
          </w:p>
        </w:tc>
        <w:tc>
          <w:tcPr>
            <w:tcW w:w="1047" w:type="dxa"/>
          </w:tcPr>
          <w:p w:rsidR="004D5025" w:rsidRPr="00D3095B" w:rsidRDefault="00A745BC" w:rsidP="00A745BC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0.1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A41EFD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4D5025" w:rsidTr="00A41EFD">
        <w:trPr>
          <w:cnfStyle w:val="00000010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Unknown</w:t>
            </w:r>
          </w:p>
        </w:tc>
        <w:tc>
          <w:tcPr>
            <w:tcW w:w="1049" w:type="dxa"/>
          </w:tcPr>
          <w:p w:rsidR="004D5025" w:rsidRPr="00D3095B" w:rsidRDefault="004D5025" w:rsidP="00A70573">
            <w:pPr>
              <w:jc w:val="center"/>
              <w:cnfStyle w:val="000000100000"/>
              <w:rPr>
                <w:rFonts w:cstheme="minorHAnsi"/>
              </w:rPr>
            </w:pPr>
            <w:r w:rsidRPr="00D3095B">
              <w:rPr>
                <w:rFonts w:cstheme="minorHAnsi"/>
              </w:rPr>
              <w:t>2</w:t>
            </w:r>
            <w:r w:rsidR="00D3095B">
              <w:rPr>
                <w:rFonts w:cstheme="minorHAnsi"/>
              </w:rPr>
              <w:t>,</w:t>
            </w:r>
            <w:r w:rsidRPr="00D3095B">
              <w:rPr>
                <w:rFonts w:cstheme="minorHAnsi"/>
              </w:rPr>
              <w:t>951</w:t>
            </w:r>
          </w:p>
        </w:tc>
        <w:tc>
          <w:tcPr>
            <w:tcW w:w="1047" w:type="dxa"/>
          </w:tcPr>
          <w:p w:rsidR="004D5025" w:rsidRPr="00D3095B" w:rsidRDefault="00A745BC" w:rsidP="00A745BC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1.1</w:t>
            </w:r>
            <w:r w:rsidR="004D5025" w:rsidRPr="00D3095B">
              <w:rPr>
                <w:rFonts w:cstheme="minorHAnsi"/>
              </w:rPr>
              <w:t>%</w:t>
            </w:r>
          </w:p>
        </w:tc>
        <w:tc>
          <w:tcPr>
            <w:tcW w:w="1507" w:type="dxa"/>
          </w:tcPr>
          <w:p w:rsidR="004D5025" w:rsidRPr="00D3095B" w:rsidRDefault="004D5025" w:rsidP="00A70573">
            <w:pPr>
              <w:jc w:val="center"/>
              <w:cnfStyle w:val="000000100000"/>
              <w:rPr>
                <w:rFonts w:cstheme="minorHAnsi"/>
              </w:rPr>
            </w:pPr>
            <w:r w:rsidRPr="00D3095B">
              <w:rPr>
                <w:rFonts w:cstheme="minorHAnsi"/>
              </w:rPr>
              <w:t>1</w:t>
            </w:r>
          </w:p>
        </w:tc>
      </w:tr>
      <w:tr w:rsidR="004D5025" w:rsidTr="00A41EFD">
        <w:trPr>
          <w:cnfStyle w:val="000000010000"/>
        </w:trPr>
        <w:tc>
          <w:tcPr>
            <w:cnfStyle w:val="001000000000"/>
            <w:tcW w:w="1562" w:type="dxa"/>
          </w:tcPr>
          <w:p w:rsidR="004D5025" w:rsidRPr="00D3095B" w:rsidRDefault="004D5025" w:rsidP="00A70573">
            <w:pPr>
              <w:jc w:val="right"/>
              <w:rPr>
                <w:rFonts w:asciiTheme="minorHAnsi" w:hAnsiTheme="minorHAnsi" w:cstheme="minorHAnsi"/>
              </w:rPr>
            </w:pPr>
            <w:r w:rsidRPr="00D3095B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049" w:type="dxa"/>
          </w:tcPr>
          <w:p w:rsidR="004D5025" w:rsidRPr="00D3095B" w:rsidRDefault="00A745BC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272,695</w:t>
            </w:r>
          </w:p>
        </w:tc>
        <w:tc>
          <w:tcPr>
            <w:tcW w:w="1047" w:type="dxa"/>
          </w:tcPr>
          <w:p w:rsidR="004D5025" w:rsidRPr="00D3095B" w:rsidRDefault="004D5025" w:rsidP="00A70573">
            <w:pPr>
              <w:jc w:val="center"/>
              <w:cnfStyle w:val="000000010000"/>
              <w:rPr>
                <w:rFonts w:cstheme="minorHAnsi"/>
              </w:rPr>
            </w:pPr>
          </w:p>
        </w:tc>
        <w:tc>
          <w:tcPr>
            <w:tcW w:w="1507" w:type="dxa"/>
          </w:tcPr>
          <w:p w:rsidR="004D5025" w:rsidRPr="00D3095B" w:rsidRDefault="004D5025" w:rsidP="00A70573">
            <w:pPr>
              <w:jc w:val="center"/>
              <w:cnfStyle w:val="000000010000"/>
              <w:rPr>
                <w:rFonts w:cstheme="minorHAnsi"/>
              </w:rPr>
            </w:pPr>
            <w:r w:rsidRPr="00D3095B">
              <w:rPr>
                <w:rFonts w:cstheme="minorHAnsi"/>
              </w:rPr>
              <w:t>1</w:t>
            </w:r>
            <w:r w:rsidR="00A745BC">
              <w:rPr>
                <w:rFonts w:cstheme="minorHAnsi"/>
              </w:rPr>
              <w:t>1</w:t>
            </w:r>
          </w:p>
        </w:tc>
      </w:tr>
    </w:tbl>
    <w:p w:rsidR="00D905D6" w:rsidRDefault="00D905D6"/>
    <w:p w:rsidR="007F598B" w:rsidRDefault="007F598B" w:rsidP="007F598B">
      <w:r>
        <w:t>Mercury Vapor:</w:t>
      </w:r>
    </w:p>
    <w:p w:rsidR="007F598B" w:rsidRDefault="007F598B" w:rsidP="007F598B">
      <w:pPr>
        <w:pStyle w:val="ListParagraph"/>
        <w:numPr>
          <w:ilvl w:val="0"/>
          <w:numId w:val="2"/>
        </w:numPr>
      </w:pPr>
      <w:r>
        <w:t>Most encouraged technology to be replaced</w:t>
      </w:r>
    </w:p>
    <w:p w:rsidR="007F598B" w:rsidRDefault="0074609E" w:rsidP="007F598B">
      <w:pPr>
        <w:pStyle w:val="ListParagraph"/>
        <w:numPr>
          <w:ilvl w:val="0"/>
          <w:numId w:val="2"/>
        </w:numPr>
      </w:pPr>
      <w:r>
        <w:t>9</w:t>
      </w:r>
      <w:r w:rsidR="007F598B">
        <w:t xml:space="preserve"> j</w:t>
      </w:r>
      <w:r>
        <w:t>urisdictions currently use them; represent</w:t>
      </w:r>
      <w:r w:rsidR="007F598B">
        <w:t xml:space="preserve"> 17.8% of lights reported</w:t>
      </w:r>
    </w:p>
    <w:p w:rsidR="007F598B" w:rsidRDefault="007F598B">
      <w:r>
        <w:t>High Pressure Sodium:</w:t>
      </w:r>
    </w:p>
    <w:p w:rsidR="007F598B" w:rsidRDefault="00A41EFD" w:rsidP="007F598B">
      <w:pPr>
        <w:pStyle w:val="ListParagraph"/>
        <w:numPr>
          <w:ilvl w:val="0"/>
          <w:numId w:val="3"/>
        </w:numPr>
      </w:pPr>
      <w:r>
        <w:t>All jurisdictions that reported the types of lights had some high pressure sodium fixtures</w:t>
      </w:r>
    </w:p>
    <w:p w:rsidR="00A41EFD" w:rsidRDefault="00A41EFD" w:rsidP="007F598B">
      <w:pPr>
        <w:pStyle w:val="ListParagraph"/>
        <w:numPr>
          <w:ilvl w:val="0"/>
          <w:numId w:val="3"/>
        </w:numPr>
      </w:pPr>
      <w:r>
        <w:t>77.8% of the total reported fixtures in the region</w:t>
      </w:r>
    </w:p>
    <w:p w:rsidR="00D905D6" w:rsidRPr="00A41EFD" w:rsidRDefault="00D905D6">
      <w:r>
        <w:t>LED:</w:t>
      </w:r>
    </w:p>
    <w:p w:rsidR="00D905D6" w:rsidRPr="00A41EFD" w:rsidRDefault="00A745BC" w:rsidP="00D905D6">
      <w:pPr>
        <w:pStyle w:val="ListParagraph"/>
        <w:numPr>
          <w:ilvl w:val="0"/>
          <w:numId w:val="1"/>
        </w:numPr>
      </w:pPr>
      <w:r w:rsidRPr="00A41EFD">
        <w:t>4</w:t>
      </w:r>
      <w:r w:rsidR="00D905D6" w:rsidRPr="00A41EFD">
        <w:t xml:space="preserve"> jurisdictions currently have LED</w:t>
      </w:r>
      <w:r w:rsidR="005B1D62" w:rsidRPr="00A41EFD">
        <w:t>s</w:t>
      </w:r>
      <w:r w:rsidR="00D905D6" w:rsidRPr="00A41EFD">
        <w:t xml:space="preserve">: Arlington, </w:t>
      </w:r>
      <w:r w:rsidR="007F598B" w:rsidRPr="00A41EFD">
        <w:t xml:space="preserve">District of Columbia, </w:t>
      </w:r>
      <w:r w:rsidR="00D905D6" w:rsidRPr="00A41EFD">
        <w:t>Fairfax County, and Manassas</w:t>
      </w:r>
    </w:p>
    <w:p w:rsidR="004D5025" w:rsidRPr="00A41EFD" w:rsidRDefault="00A745BC" w:rsidP="00D905D6">
      <w:pPr>
        <w:pStyle w:val="ListParagraph"/>
        <w:numPr>
          <w:ilvl w:val="0"/>
          <w:numId w:val="1"/>
        </w:numPr>
      </w:pPr>
      <w:r w:rsidRPr="00A41EFD">
        <w:t>4</w:t>
      </w:r>
      <w:r w:rsidR="007F598B" w:rsidRPr="00A41EFD">
        <w:t xml:space="preserve"> jurisdictions have plans to install</w:t>
      </w:r>
      <w:r w:rsidR="00D905D6" w:rsidRPr="00A41EFD">
        <w:t xml:space="preserve"> LEDs</w:t>
      </w:r>
    </w:p>
    <w:p w:rsidR="004D5025" w:rsidRDefault="004D5025" w:rsidP="004D5025">
      <w:pPr>
        <w:pStyle w:val="ListParagraph"/>
        <w:numPr>
          <w:ilvl w:val="1"/>
          <w:numId w:val="1"/>
        </w:numPr>
      </w:pPr>
      <w:r>
        <w:t xml:space="preserve">Arlington has plans to convert all streetlights to LEDs </w:t>
      </w:r>
      <w:r w:rsidR="005B1D62">
        <w:t>at a rate of at least 1,000 lights per year (16,580 total, with 1,066 current LEDs)</w:t>
      </w:r>
    </w:p>
    <w:p w:rsidR="004D5025" w:rsidRDefault="004D5025" w:rsidP="004D5025">
      <w:pPr>
        <w:pStyle w:val="ListParagraph"/>
        <w:numPr>
          <w:ilvl w:val="1"/>
          <w:numId w:val="1"/>
        </w:numPr>
      </w:pPr>
      <w:r>
        <w:t>Alexandria</w:t>
      </w:r>
      <w:r w:rsidR="005B1D62">
        <w:t xml:space="preserve"> plan</w:t>
      </w:r>
      <w:r w:rsidR="00085449">
        <w:t>s</w:t>
      </w:r>
      <w:r w:rsidR="005B1D62">
        <w:t xml:space="preserve"> to install 34 LEDs </w:t>
      </w:r>
      <w:r w:rsidR="00085449">
        <w:t>in</w:t>
      </w:r>
      <w:r w:rsidR="005B1D62">
        <w:t xml:space="preserve"> the Braddock Metro Station</w:t>
      </w:r>
      <w:r w:rsidR="00085449">
        <w:t xml:space="preserve"> area of the City</w:t>
      </w:r>
      <w:r w:rsidR="005B1D62">
        <w:t>.</w:t>
      </w:r>
    </w:p>
    <w:p w:rsidR="0060194B" w:rsidRDefault="0060194B" w:rsidP="004D5025">
      <w:pPr>
        <w:pStyle w:val="ListParagraph"/>
        <w:numPr>
          <w:ilvl w:val="1"/>
          <w:numId w:val="1"/>
        </w:numPr>
      </w:pPr>
      <w:r>
        <w:t>DDOT (DC) plans to replace 1,000 light fixtures with LEDs by November 2011 using EECBG funds.</w:t>
      </w:r>
    </w:p>
    <w:p w:rsidR="00D905D6" w:rsidRDefault="00D905D6" w:rsidP="004D5025">
      <w:pPr>
        <w:pStyle w:val="ListParagraph"/>
        <w:numPr>
          <w:ilvl w:val="1"/>
          <w:numId w:val="1"/>
        </w:numPr>
      </w:pPr>
      <w:r>
        <w:t>Manassas</w:t>
      </w:r>
      <w:r w:rsidR="005B1D62">
        <w:t xml:space="preserve"> has a program to replace 114-120 HPS fixtures with LEDs to be completed with EECBG funding by December 2010.</w:t>
      </w:r>
    </w:p>
    <w:p w:rsidR="004F7E93" w:rsidRDefault="004F7E93" w:rsidP="004F7E93">
      <w:pPr>
        <w:rPr>
          <w:b/>
          <w:sz w:val="24"/>
        </w:rPr>
      </w:pPr>
      <w:r w:rsidRPr="004F7E93">
        <w:rPr>
          <w:b/>
          <w:sz w:val="24"/>
        </w:rPr>
        <w:lastRenderedPageBreak/>
        <w:t>Ownership of Lights</w:t>
      </w:r>
      <w:r>
        <w:rPr>
          <w:b/>
          <w:sz w:val="24"/>
        </w:rPr>
        <w:t>:</w:t>
      </w:r>
    </w:p>
    <w:tbl>
      <w:tblPr>
        <w:tblStyle w:val="LightGrid1"/>
        <w:tblW w:w="0" w:type="auto"/>
        <w:tblInd w:w="2107" w:type="dxa"/>
        <w:tblLook w:val="04A0"/>
      </w:tblPr>
      <w:tblGrid>
        <w:gridCol w:w="1061"/>
        <w:gridCol w:w="1260"/>
        <w:gridCol w:w="1091"/>
        <w:gridCol w:w="1751"/>
      </w:tblGrid>
      <w:tr w:rsidR="00A70573" w:rsidTr="00A70573">
        <w:trPr>
          <w:cnfStyle w:val="100000000000"/>
        </w:trPr>
        <w:tc>
          <w:tcPr>
            <w:cnfStyle w:val="001000000000"/>
            <w:tcW w:w="1061" w:type="dxa"/>
          </w:tcPr>
          <w:p w:rsidR="00A70573" w:rsidRPr="00D3095B" w:rsidRDefault="00A70573" w:rsidP="00A705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</w:tcPr>
          <w:p w:rsidR="00A70573" w:rsidRPr="00D3095B" w:rsidRDefault="00A70573" w:rsidP="00A70573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Lights</w:t>
            </w:r>
          </w:p>
        </w:tc>
        <w:tc>
          <w:tcPr>
            <w:tcW w:w="1091" w:type="dxa"/>
          </w:tcPr>
          <w:p w:rsidR="00A70573" w:rsidRPr="00D3095B" w:rsidRDefault="00A70573" w:rsidP="00A70573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% of Lights</w:t>
            </w:r>
          </w:p>
        </w:tc>
        <w:tc>
          <w:tcPr>
            <w:tcW w:w="1751" w:type="dxa"/>
          </w:tcPr>
          <w:p w:rsidR="00A70573" w:rsidRPr="00A70573" w:rsidRDefault="00A70573" w:rsidP="00A70573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A70573">
              <w:rPr>
                <w:rFonts w:asciiTheme="minorHAnsi" w:hAnsiTheme="minorHAnsi" w:cstheme="minorHAnsi"/>
              </w:rPr>
              <w:t>Number of Jurisdictions</w:t>
            </w:r>
          </w:p>
        </w:tc>
      </w:tr>
      <w:tr w:rsidR="00A70573" w:rsidTr="00A70573">
        <w:trPr>
          <w:cnfStyle w:val="000000100000"/>
        </w:trPr>
        <w:tc>
          <w:tcPr>
            <w:cnfStyle w:val="001000000000"/>
            <w:tcW w:w="1061" w:type="dxa"/>
          </w:tcPr>
          <w:p w:rsidR="00A70573" w:rsidRPr="00D3095B" w:rsidRDefault="00A70573" w:rsidP="00A7057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Own</w:t>
            </w:r>
          </w:p>
        </w:tc>
        <w:tc>
          <w:tcPr>
            <w:tcW w:w="1260" w:type="dxa"/>
          </w:tcPr>
          <w:p w:rsidR="00A70573" w:rsidRPr="00D3095B" w:rsidRDefault="00174960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152,2</w:t>
            </w:r>
            <w:r w:rsidR="00134191">
              <w:rPr>
                <w:rFonts w:cstheme="minorHAnsi"/>
              </w:rPr>
              <w:t>89</w:t>
            </w:r>
          </w:p>
        </w:tc>
        <w:tc>
          <w:tcPr>
            <w:tcW w:w="1091" w:type="dxa"/>
          </w:tcPr>
          <w:p w:rsidR="00A70573" w:rsidRPr="00D3095B" w:rsidRDefault="00174960" w:rsidP="00174960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  <w:r w:rsidR="00A70573">
              <w:rPr>
                <w:rFonts w:cstheme="minorHAnsi"/>
              </w:rPr>
              <w:t>%</w:t>
            </w:r>
          </w:p>
        </w:tc>
        <w:tc>
          <w:tcPr>
            <w:tcW w:w="1751" w:type="dxa"/>
          </w:tcPr>
          <w:p w:rsidR="00A70573" w:rsidRPr="00D3095B" w:rsidRDefault="00174960" w:rsidP="00A70573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A70573" w:rsidTr="00A70573">
        <w:trPr>
          <w:cnfStyle w:val="000000010000"/>
        </w:trPr>
        <w:tc>
          <w:tcPr>
            <w:cnfStyle w:val="001000000000"/>
            <w:tcW w:w="1061" w:type="dxa"/>
          </w:tcPr>
          <w:p w:rsidR="00A70573" w:rsidRPr="00D3095B" w:rsidRDefault="00A70573" w:rsidP="00A7057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Lease</w:t>
            </w:r>
          </w:p>
        </w:tc>
        <w:tc>
          <w:tcPr>
            <w:tcW w:w="1260" w:type="dxa"/>
          </w:tcPr>
          <w:p w:rsidR="00A70573" w:rsidRPr="00D3095B" w:rsidRDefault="00A70573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120,406</w:t>
            </w:r>
          </w:p>
        </w:tc>
        <w:tc>
          <w:tcPr>
            <w:tcW w:w="1091" w:type="dxa"/>
          </w:tcPr>
          <w:p w:rsidR="00A70573" w:rsidRPr="00D3095B" w:rsidRDefault="00174960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  <w:r w:rsidR="00A70573">
              <w:rPr>
                <w:rFonts w:cstheme="minorHAnsi"/>
              </w:rPr>
              <w:t>%</w:t>
            </w:r>
          </w:p>
        </w:tc>
        <w:tc>
          <w:tcPr>
            <w:tcW w:w="1751" w:type="dxa"/>
          </w:tcPr>
          <w:p w:rsidR="00A70573" w:rsidRDefault="00A70573" w:rsidP="00A70573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:rsidR="00A70573" w:rsidRDefault="00A70573" w:rsidP="004F7E93">
      <w:pPr>
        <w:rPr>
          <w:sz w:val="24"/>
        </w:rPr>
      </w:pPr>
    </w:p>
    <w:p w:rsidR="00A70573" w:rsidRPr="00A70573" w:rsidRDefault="00A70573" w:rsidP="004F7E93">
      <w:pPr>
        <w:rPr>
          <w:sz w:val="24"/>
        </w:rPr>
      </w:pPr>
      <w:r w:rsidRPr="00A70573">
        <w:rPr>
          <w:sz w:val="24"/>
        </w:rPr>
        <w:t xml:space="preserve">In the majority of jurisdictions there is a combination of ownership that makes it more difficult to </w:t>
      </w:r>
      <w:r w:rsidR="00A41EFD">
        <w:rPr>
          <w:sz w:val="24"/>
        </w:rPr>
        <w:t>implement system-wide improvements</w:t>
      </w:r>
      <w:r w:rsidRPr="00A70573">
        <w:rPr>
          <w:sz w:val="24"/>
        </w:rPr>
        <w:t>.</w:t>
      </w:r>
    </w:p>
    <w:p w:rsidR="004F7E93" w:rsidRDefault="004F7E93" w:rsidP="004F7E93">
      <w:pPr>
        <w:rPr>
          <w:b/>
          <w:sz w:val="24"/>
        </w:rPr>
      </w:pPr>
      <w:r>
        <w:rPr>
          <w:b/>
          <w:sz w:val="24"/>
        </w:rPr>
        <w:t>Annual KWH Consumption and Costs:</w:t>
      </w:r>
    </w:p>
    <w:tbl>
      <w:tblPr>
        <w:tblStyle w:val="LightGrid1"/>
        <w:tblW w:w="0" w:type="auto"/>
        <w:tblInd w:w="18" w:type="dxa"/>
        <w:tblLook w:val="04A0"/>
      </w:tblPr>
      <w:tblGrid>
        <w:gridCol w:w="2272"/>
        <w:gridCol w:w="1013"/>
        <w:gridCol w:w="1350"/>
        <w:gridCol w:w="1710"/>
        <w:gridCol w:w="1080"/>
        <w:gridCol w:w="1170"/>
      </w:tblGrid>
      <w:tr w:rsidR="00A70573" w:rsidTr="00A745BC">
        <w:trPr>
          <w:cnfStyle w:val="100000000000"/>
        </w:trPr>
        <w:tc>
          <w:tcPr>
            <w:cnfStyle w:val="001000000000"/>
            <w:tcW w:w="2272" w:type="dxa"/>
          </w:tcPr>
          <w:p w:rsidR="00A70573" w:rsidRPr="0096534B" w:rsidRDefault="00A70573" w:rsidP="004F7E9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13" w:type="dxa"/>
          </w:tcPr>
          <w:p w:rsidR="00A70573" w:rsidRPr="0096534B" w:rsidRDefault="00A70573" w:rsidP="004F7E93">
            <w:pPr>
              <w:cnfStyle w:val="100000000000"/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# of Lights</w:t>
            </w:r>
          </w:p>
        </w:tc>
        <w:tc>
          <w:tcPr>
            <w:tcW w:w="1350" w:type="dxa"/>
          </w:tcPr>
          <w:p w:rsidR="00A70573" w:rsidRPr="0096534B" w:rsidRDefault="00756BD5" w:rsidP="00756BD5">
            <w:pPr>
              <w:cnfStyle w:val="1000000000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Annual k</w:t>
            </w:r>
            <w:r w:rsidR="00A70573" w:rsidRPr="0096534B">
              <w:rPr>
                <w:rFonts w:asciiTheme="minorHAnsi" w:hAnsiTheme="minorHAnsi" w:cstheme="minorHAnsi"/>
                <w:sz w:val="24"/>
              </w:rPr>
              <w:t>W</w:t>
            </w:r>
            <w:r>
              <w:rPr>
                <w:rFonts w:asciiTheme="minorHAnsi" w:hAnsiTheme="minorHAnsi" w:cstheme="minorHAnsi"/>
                <w:sz w:val="24"/>
              </w:rPr>
              <w:t>h</w:t>
            </w:r>
          </w:p>
        </w:tc>
        <w:tc>
          <w:tcPr>
            <w:tcW w:w="1710" w:type="dxa"/>
          </w:tcPr>
          <w:p w:rsidR="00A70573" w:rsidRPr="0096534B" w:rsidRDefault="00A70573" w:rsidP="004F7E93">
            <w:pPr>
              <w:cnfStyle w:val="100000000000"/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Annual operation cost</w:t>
            </w:r>
          </w:p>
        </w:tc>
        <w:tc>
          <w:tcPr>
            <w:tcW w:w="1080" w:type="dxa"/>
          </w:tcPr>
          <w:p w:rsidR="00A70573" w:rsidRPr="0096534B" w:rsidRDefault="00756BD5" w:rsidP="00756BD5">
            <w:pPr>
              <w:cnfStyle w:val="10000000000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</w:t>
            </w:r>
            <w:r w:rsidR="00A70573" w:rsidRPr="0096534B">
              <w:rPr>
                <w:rFonts w:asciiTheme="minorHAnsi" w:hAnsiTheme="minorHAnsi" w:cstheme="minorHAnsi"/>
                <w:sz w:val="24"/>
              </w:rPr>
              <w:t>W</w:t>
            </w:r>
            <w:r>
              <w:rPr>
                <w:rFonts w:asciiTheme="minorHAnsi" w:hAnsiTheme="minorHAnsi" w:cstheme="minorHAnsi"/>
                <w:sz w:val="24"/>
              </w:rPr>
              <w:t>h</w:t>
            </w:r>
            <w:r w:rsidR="00A70573" w:rsidRPr="0096534B">
              <w:rPr>
                <w:rFonts w:asciiTheme="minorHAnsi" w:hAnsiTheme="minorHAnsi" w:cstheme="minorHAnsi"/>
                <w:sz w:val="24"/>
              </w:rPr>
              <w:t xml:space="preserve"> per light</w:t>
            </w:r>
          </w:p>
        </w:tc>
        <w:tc>
          <w:tcPr>
            <w:tcW w:w="1170" w:type="dxa"/>
          </w:tcPr>
          <w:p w:rsidR="00A70573" w:rsidRPr="0096534B" w:rsidRDefault="00A70573" w:rsidP="004F7E93">
            <w:pPr>
              <w:cnfStyle w:val="100000000000"/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Cost per light</w:t>
            </w:r>
          </w:p>
        </w:tc>
      </w:tr>
      <w:tr w:rsidR="0096534B" w:rsidTr="00A745BC">
        <w:trPr>
          <w:cnfStyle w:val="00000010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Alexandria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9,639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7,457,169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1,519,796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773.6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$157.67</w:t>
            </w:r>
          </w:p>
        </w:tc>
      </w:tr>
      <w:tr w:rsidR="0096534B" w:rsidTr="00A745BC">
        <w:trPr>
          <w:cnfStyle w:val="00000001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Arlington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16,580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12,100,000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2,560,000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729.8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$154.40</w:t>
            </w:r>
          </w:p>
        </w:tc>
      </w:tr>
      <w:tr w:rsidR="0096534B" w:rsidTr="00A745BC">
        <w:trPr>
          <w:cnfStyle w:val="00000010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Bowie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5,</w:t>
            </w:r>
            <w:r w:rsidR="00BC719E">
              <w:rPr>
                <w:rFonts w:cstheme="minorHAnsi"/>
                <w:sz w:val="24"/>
              </w:rPr>
              <w:t>860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2,772,960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298,400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493.5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53.11</w:t>
            </w:r>
          </w:p>
        </w:tc>
      </w:tr>
      <w:tr w:rsidR="00A745BC" w:rsidTr="00A745BC">
        <w:trPr>
          <w:cnfStyle w:val="000000010000"/>
        </w:trPr>
        <w:tc>
          <w:tcPr>
            <w:cnfStyle w:val="001000000000"/>
            <w:tcW w:w="2272" w:type="dxa"/>
          </w:tcPr>
          <w:p w:rsidR="00A745BC" w:rsidRPr="00A745BC" w:rsidRDefault="00A745BC" w:rsidP="004F7E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745BC">
              <w:rPr>
                <w:rFonts w:asciiTheme="minorHAnsi" w:hAnsiTheme="minorHAnsi" w:cstheme="minorHAnsi"/>
                <w:sz w:val="24"/>
                <w:szCs w:val="24"/>
              </w:rPr>
              <w:t>District of Columbia</w:t>
            </w:r>
          </w:p>
        </w:tc>
        <w:tc>
          <w:tcPr>
            <w:tcW w:w="1013" w:type="dxa"/>
          </w:tcPr>
          <w:p w:rsidR="00A745BC" w:rsidRDefault="00A745BC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66,053</w:t>
            </w:r>
          </w:p>
        </w:tc>
        <w:tc>
          <w:tcPr>
            <w:tcW w:w="1350" w:type="dxa"/>
          </w:tcPr>
          <w:p w:rsidR="00A745BC" w:rsidRDefault="00D106BB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75,063,942</w:t>
            </w:r>
          </w:p>
        </w:tc>
        <w:tc>
          <w:tcPr>
            <w:tcW w:w="1710" w:type="dxa"/>
          </w:tcPr>
          <w:p w:rsidR="00A745BC" w:rsidRPr="0096534B" w:rsidRDefault="00D106BB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$10,500,000</w:t>
            </w:r>
          </w:p>
        </w:tc>
        <w:tc>
          <w:tcPr>
            <w:tcW w:w="1080" w:type="dxa"/>
          </w:tcPr>
          <w:p w:rsidR="00A745BC" w:rsidRDefault="00D106BB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1,136.4</w:t>
            </w:r>
          </w:p>
        </w:tc>
        <w:tc>
          <w:tcPr>
            <w:tcW w:w="1170" w:type="dxa"/>
          </w:tcPr>
          <w:p w:rsidR="00A745BC" w:rsidRPr="0096534B" w:rsidRDefault="00D106BB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$158.96</w:t>
            </w:r>
          </w:p>
        </w:tc>
      </w:tr>
      <w:tr w:rsidR="0096534B" w:rsidTr="00A745BC">
        <w:trPr>
          <w:cnfStyle w:val="00000010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Fairfax City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2,95</w:t>
            </w:r>
            <w:r w:rsidR="00BC719E">
              <w:rPr>
                <w:rFonts w:cstheme="minorHAnsi"/>
                <w:sz w:val="24"/>
              </w:rPr>
              <w:t>4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2,220,000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51</w:t>
            </w:r>
            <w:r w:rsidR="00085449">
              <w:rPr>
                <w:rFonts w:cstheme="minorHAnsi"/>
                <w:sz w:val="24"/>
              </w:rPr>
              <w:t>0</w:t>
            </w:r>
            <w:r>
              <w:rPr>
                <w:rFonts w:cstheme="minorHAnsi"/>
                <w:sz w:val="24"/>
              </w:rPr>
              <w:t>,000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752.3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 w:rsidR="00085449">
              <w:rPr>
                <w:rFonts w:cstheme="minorHAnsi"/>
                <w:sz w:val="24"/>
              </w:rPr>
              <w:t>17</w:t>
            </w:r>
            <w:r>
              <w:rPr>
                <w:rFonts w:cstheme="minorHAnsi"/>
                <w:sz w:val="24"/>
              </w:rPr>
              <w:t>2</w:t>
            </w:r>
            <w:r w:rsidR="00085449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8</w:t>
            </w:r>
            <w:r w:rsidR="00085449">
              <w:rPr>
                <w:rFonts w:cstheme="minorHAnsi"/>
                <w:sz w:val="24"/>
              </w:rPr>
              <w:t>2</w:t>
            </w:r>
          </w:p>
        </w:tc>
      </w:tr>
      <w:tr w:rsidR="0096534B" w:rsidTr="00A745BC">
        <w:trPr>
          <w:cnfStyle w:val="00000001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Fairfax County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53,</w:t>
            </w:r>
            <w:r w:rsidR="00BC719E">
              <w:rPr>
                <w:rFonts w:cstheme="minorHAnsi"/>
                <w:sz w:val="24"/>
              </w:rPr>
              <w:t>910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40,859,932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$6,020,000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758.2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$111.70</w:t>
            </w:r>
          </w:p>
        </w:tc>
      </w:tr>
      <w:tr w:rsidR="0096534B" w:rsidTr="00A745BC">
        <w:trPr>
          <w:cnfStyle w:val="00000010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Falls Church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142</w:t>
            </w:r>
          </w:p>
        </w:tc>
        <w:tc>
          <w:tcPr>
            <w:tcW w:w="1350" w:type="dxa"/>
          </w:tcPr>
          <w:p w:rsidR="0096534B" w:rsidRPr="0096534B" w:rsidRDefault="005C23FF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 w:rsidR="005C23FF">
              <w:rPr>
                <w:rFonts w:cstheme="minorHAnsi"/>
                <w:sz w:val="24"/>
              </w:rPr>
              <w:t>100,000</w:t>
            </w:r>
          </w:p>
        </w:tc>
        <w:tc>
          <w:tcPr>
            <w:tcW w:w="1080" w:type="dxa"/>
          </w:tcPr>
          <w:p w:rsidR="0096534B" w:rsidRPr="0096534B" w:rsidRDefault="005C23FF" w:rsidP="0096534B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</w:p>
        </w:tc>
        <w:tc>
          <w:tcPr>
            <w:tcW w:w="1170" w:type="dxa"/>
          </w:tcPr>
          <w:p w:rsidR="0096534B" w:rsidRPr="0096534B" w:rsidRDefault="005C23FF" w:rsidP="0096534B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</w:p>
        </w:tc>
      </w:tr>
      <w:tr w:rsidR="0096534B" w:rsidTr="00A745BC">
        <w:trPr>
          <w:cnfStyle w:val="00000001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Loudoun</w:t>
            </w:r>
          </w:p>
        </w:tc>
        <w:tc>
          <w:tcPr>
            <w:tcW w:w="1013" w:type="dxa"/>
          </w:tcPr>
          <w:p w:rsidR="0096534B" w:rsidRPr="0096534B" w:rsidRDefault="005C23FF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477</w:t>
            </w:r>
          </w:p>
        </w:tc>
        <w:tc>
          <w:tcPr>
            <w:tcW w:w="1350" w:type="dxa"/>
          </w:tcPr>
          <w:p w:rsidR="0096534B" w:rsidRPr="0096534B" w:rsidRDefault="005C23FF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</w:p>
        </w:tc>
        <w:tc>
          <w:tcPr>
            <w:tcW w:w="1710" w:type="dxa"/>
          </w:tcPr>
          <w:p w:rsidR="0096534B" w:rsidRPr="0096534B" w:rsidRDefault="005C23FF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flat charge</w:t>
            </w:r>
          </w:p>
        </w:tc>
        <w:tc>
          <w:tcPr>
            <w:tcW w:w="1080" w:type="dxa"/>
          </w:tcPr>
          <w:p w:rsidR="0096534B" w:rsidRPr="0096534B" w:rsidRDefault="005C23FF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</w:p>
        </w:tc>
        <w:tc>
          <w:tcPr>
            <w:tcW w:w="1170" w:type="dxa"/>
          </w:tcPr>
          <w:p w:rsidR="0096534B" w:rsidRPr="0096534B" w:rsidRDefault="005C23FF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</w:p>
        </w:tc>
      </w:tr>
      <w:tr w:rsidR="0096534B" w:rsidTr="00A745BC">
        <w:trPr>
          <w:cnfStyle w:val="000000100000"/>
        </w:trPr>
        <w:tc>
          <w:tcPr>
            <w:cnfStyle w:val="001000000000"/>
            <w:tcW w:w="2272" w:type="dxa"/>
          </w:tcPr>
          <w:p w:rsidR="0096534B" w:rsidRPr="0096534B" w:rsidRDefault="0096534B" w:rsidP="004F7E93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Manassas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2,924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1,704,504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109,788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582.9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37.55</w:t>
            </w:r>
          </w:p>
        </w:tc>
      </w:tr>
      <w:tr w:rsidR="0096534B" w:rsidTr="00A745BC">
        <w:trPr>
          <w:cnfStyle w:val="000000010000"/>
        </w:trPr>
        <w:tc>
          <w:tcPr>
            <w:cnfStyle w:val="001000000000"/>
            <w:tcW w:w="2272" w:type="dxa"/>
          </w:tcPr>
          <w:p w:rsidR="0096534B" w:rsidRPr="0096534B" w:rsidRDefault="0096534B" w:rsidP="0096534B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Montgomery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59,648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26,373,336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9,570,696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01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442.1</w:t>
            </w:r>
          </w:p>
        </w:tc>
        <w:tc>
          <w:tcPr>
            <w:tcW w:w="1170" w:type="dxa"/>
          </w:tcPr>
          <w:p w:rsidR="0096534B" w:rsidRPr="0096534B" w:rsidRDefault="0096534B" w:rsidP="00CA6DF7">
            <w:pPr>
              <w:cnfStyle w:val="00000001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 w:rsidR="00CA6DF7" w:rsidRPr="00CA6DF7">
              <w:rPr>
                <w:rFonts w:cstheme="minorHAnsi"/>
                <w:sz w:val="24"/>
                <w:highlight w:val="yellow"/>
              </w:rPr>
              <w:t>160.45</w:t>
            </w:r>
          </w:p>
        </w:tc>
      </w:tr>
      <w:tr w:rsidR="0096534B" w:rsidTr="00A745BC">
        <w:trPr>
          <w:cnfStyle w:val="000000100000"/>
        </w:trPr>
        <w:tc>
          <w:tcPr>
            <w:cnfStyle w:val="001000000000"/>
            <w:tcW w:w="2272" w:type="dxa"/>
          </w:tcPr>
          <w:p w:rsidR="0096534B" w:rsidRPr="0096534B" w:rsidRDefault="0096534B" w:rsidP="0096534B">
            <w:pPr>
              <w:rPr>
                <w:rFonts w:asciiTheme="minorHAnsi" w:hAnsiTheme="minorHAnsi" w:cstheme="minorHAnsi"/>
                <w:sz w:val="24"/>
              </w:rPr>
            </w:pPr>
            <w:r w:rsidRPr="0096534B">
              <w:rPr>
                <w:rFonts w:asciiTheme="minorHAnsi" w:hAnsiTheme="minorHAnsi" w:cstheme="minorHAnsi"/>
                <w:sz w:val="24"/>
              </w:rPr>
              <w:t>Prince George’s</w:t>
            </w:r>
          </w:p>
        </w:tc>
        <w:tc>
          <w:tcPr>
            <w:tcW w:w="1013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54,508</w:t>
            </w:r>
          </w:p>
        </w:tc>
        <w:tc>
          <w:tcPr>
            <w:tcW w:w="1350" w:type="dxa"/>
          </w:tcPr>
          <w:p w:rsidR="0096534B" w:rsidRPr="0096534B" w:rsidRDefault="0096534B" w:rsidP="004F7E93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33,062,725</w:t>
            </w:r>
          </w:p>
        </w:tc>
        <w:tc>
          <w:tcPr>
            <w:tcW w:w="171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5,666,175</w:t>
            </w:r>
          </w:p>
        </w:tc>
        <w:tc>
          <w:tcPr>
            <w:tcW w:w="108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606.6</w:t>
            </w:r>
          </w:p>
        </w:tc>
        <w:tc>
          <w:tcPr>
            <w:tcW w:w="1170" w:type="dxa"/>
          </w:tcPr>
          <w:p w:rsidR="0096534B" w:rsidRPr="0096534B" w:rsidRDefault="0096534B" w:rsidP="0096534B">
            <w:pPr>
              <w:cnfStyle w:val="000000100000"/>
              <w:rPr>
                <w:rFonts w:cstheme="minorHAnsi"/>
                <w:sz w:val="24"/>
              </w:rPr>
            </w:pPr>
            <w:r w:rsidRPr="0096534B">
              <w:rPr>
                <w:rFonts w:cstheme="minorHAnsi"/>
                <w:sz w:val="24"/>
              </w:rPr>
              <w:t>$</w:t>
            </w:r>
            <w:r>
              <w:rPr>
                <w:rFonts w:cstheme="minorHAnsi"/>
                <w:sz w:val="24"/>
              </w:rPr>
              <w:t>103.95</w:t>
            </w:r>
          </w:p>
        </w:tc>
      </w:tr>
    </w:tbl>
    <w:p w:rsidR="00A70573" w:rsidRDefault="00A70573" w:rsidP="004F7E93">
      <w:pPr>
        <w:rPr>
          <w:sz w:val="24"/>
        </w:rPr>
      </w:pPr>
    </w:p>
    <w:tbl>
      <w:tblPr>
        <w:tblStyle w:val="LightGrid1"/>
        <w:tblW w:w="0" w:type="auto"/>
        <w:tblInd w:w="1620" w:type="dxa"/>
        <w:tblLook w:val="04A0"/>
      </w:tblPr>
      <w:tblGrid>
        <w:gridCol w:w="1648"/>
        <w:gridCol w:w="980"/>
        <w:gridCol w:w="900"/>
        <w:gridCol w:w="1170"/>
        <w:gridCol w:w="1530"/>
      </w:tblGrid>
      <w:tr w:rsidR="00A70573" w:rsidTr="00B000DB">
        <w:trPr>
          <w:cnfStyle w:val="100000000000"/>
        </w:trPr>
        <w:tc>
          <w:tcPr>
            <w:cnfStyle w:val="001000000000"/>
            <w:tcW w:w="1648" w:type="dxa"/>
          </w:tcPr>
          <w:p w:rsidR="00A70573" w:rsidRPr="00F567FB" w:rsidRDefault="00A70573" w:rsidP="004F7E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</w:tcPr>
          <w:p w:rsidR="00A70573" w:rsidRPr="00F567FB" w:rsidRDefault="00A70573" w:rsidP="004F7E93">
            <w:pPr>
              <w:cnfStyle w:val="100000000000"/>
              <w:rPr>
                <w:rFonts w:asciiTheme="minorHAnsi" w:hAnsiTheme="minorHAnsi" w:cstheme="minorHAnsi"/>
              </w:rPr>
            </w:pPr>
            <w:r w:rsidRPr="00F567FB">
              <w:rPr>
                <w:rFonts w:asciiTheme="minorHAnsi" w:hAnsiTheme="minorHAnsi" w:cstheme="minorHAnsi"/>
              </w:rPr>
              <w:t># of LED lights</w:t>
            </w:r>
          </w:p>
        </w:tc>
        <w:tc>
          <w:tcPr>
            <w:tcW w:w="900" w:type="dxa"/>
          </w:tcPr>
          <w:p w:rsidR="00A70573" w:rsidRPr="00F567FB" w:rsidRDefault="00756BD5" w:rsidP="00756BD5">
            <w:pPr>
              <w:cnfStyle w:val="1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k</w:t>
            </w:r>
            <w:r w:rsidR="00A70573" w:rsidRPr="00F567FB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1170" w:type="dxa"/>
          </w:tcPr>
          <w:p w:rsidR="00A70573" w:rsidRPr="00F567FB" w:rsidRDefault="00756BD5" w:rsidP="00756BD5">
            <w:pPr>
              <w:cnfStyle w:val="1000000000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A70573" w:rsidRPr="00F567FB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>h</w:t>
            </w:r>
            <w:r w:rsidR="00A70573" w:rsidRPr="00F567FB">
              <w:rPr>
                <w:rFonts w:asciiTheme="minorHAnsi" w:hAnsiTheme="minorHAnsi" w:cstheme="minorHAnsi"/>
              </w:rPr>
              <w:t xml:space="preserve"> per LED light</w:t>
            </w:r>
          </w:p>
        </w:tc>
        <w:tc>
          <w:tcPr>
            <w:tcW w:w="1530" w:type="dxa"/>
          </w:tcPr>
          <w:p w:rsidR="00A70573" w:rsidRPr="00F567FB" w:rsidRDefault="00A70573" w:rsidP="004F7E93">
            <w:pPr>
              <w:cnfStyle w:val="100000000000"/>
              <w:rPr>
                <w:rFonts w:asciiTheme="minorHAnsi" w:hAnsiTheme="minorHAnsi" w:cstheme="minorHAnsi"/>
              </w:rPr>
            </w:pPr>
            <w:r w:rsidRPr="00F567FB">
              <w:rPr>
                <w:rFonts w:asciiTheme="minorHAnsi" w:hAnsiTheme="minorHAnsi" w:cstheme="minorHAnsi"/>
              </w:rPr>
              <w:t>Savings over average light</w:t>
            </w:r>
            <w:r w:rsidR="00B000DB">
              <w:rPr>
                <w:rFonts w:asciiTheme="minorHAnsi" w:hAnsiTheme="minorHAnsi" w:cstheme="minorHAnsi"/>
              </w:rPr>
              <w:t>*</w:t>
            </w:r>
          </w:p>
        </w:tc>
      </w:tr>
      <w:tr w:rsidR="00A70573" w:rsidTr="00B000DB">
        <w:trPr>
          <w:cnfStyle w:val="000000100000"/>
        </w:trPr>
        <w:tc>
          <w:tcPr>
            <w:cnfStyle w:val="001000000000"/>
            <w:tcW w:w="1648" w:type="dxa"/>
          </w:tcPr>
          <w:p w:rsidR="00A70573" w:rsidRPr="00F567FB" w:rsidRDefault="00F567FB" w:rsidP="004F7E93">
            <w:pPr>
              <w:rPr>
                <w:rFonts w:asciiTheme="minorHAnsi" w:hAnsiTheme="minorHAnsi" w:cstheme="minorHAnsi"/>
              </w:rPr>
            </w:pPr>
            <w:r w:rsidRPr="00F567FB">
              <w:rPr>
                <w:rFonts w:asciiTheme="minorHAnsi" w:hAnsiTheme="minorHAnsi" w:cstheme="minorHAnsi"/>
              </w:rPr>
              <w:t>Fairfax County</w:t>
            </w:r>
          </w:p>
        </w:tc>
        <w:tc>
          <w:tcPr>
            <w:tcW w:w="980" w:type="dxa"/>
          </w:tcPr>
          <w:p w:rsidR="00A70573" w:rsidRPr="00F567FB" w:rsidRDefault="00F567FB" w:rsidP="004F7E93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900" w:type="dxa"/>
          </w:tcPr>
          <w:p w:rsidR="00A70573" w:rsidRPr="00F567FB" w:rsidRDefault="00F567FB" w:rsidP="004F7E93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8,190</w:t>
            </w:r>
          </w:p>
        </w:tc>
        <w:tc>
          <w:tcPr>
            <w:tcW w:w="1170" w:type="dxa"/>
          </w:tcPr>
          <w:p w:rsidR="00A70573" w:rsidRPr="00F567FB" w:rsidRDefault="00F567FB" w:rsidP="004F7E93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303.3</w:t>
            </w:r>
          </w:p>
        </w:tc>
        <w:tc>
          <w:tcPr>
            <w:tcW w:w="1530" w:type="dxa"/>
          </w:tcPr>
          <w:p w:rsidR="00A70573" w:rsidRPr="00F567FB" w:rsidRDefault="00F567FB" w:rsidP="004F7E93">
            <w:pPr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60%</w:t>
            </w:r>
          </w:p>
        </w:tc>
      </w:tr>
      <w:tr w:rsidR="00A70573" w:rsidTr="00B000DB">
        <w:trPr>
          <w:cnfStyle w:val="000000010000"/>
        </w:trPr>
        <w:tc>
          <w:tcPr>
            <w:cnfStyle w:val="001000000000"/>
            <w:tcW w:w="1648" w:type="dxa"/>
          </w:tcPr>
          <w:p w:rsidR="00A70573" w:rsidRPr="00F567FB" w:rsidRDefault="00C873C0" w:rsidP="004F7E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567FB" w:rsidRPr="00F567FB">
              <w:rPr>
                <w:rFonts w:asciiTheme="minorHAnsi" w:hAnsiTheme="minorHAnsi" w:cstheme="minorHAnsi"/>
              </w:rPr>
              <w:t>Manassas</w:t>
            </w:r>
          </w:p>
        </w:tc>
        <w:tc>
          <w:tcPr>
            <w:tcW w:w="980" w:type="dxa"/>
          </w:tcPr>
          <w:p w:rsidR="00A70573" w:rsidRPr="00F567FB" w:rsidRDefault="00F567FB" w:rsidP="004F7E93">
            <w:pPr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00" w:type="dxa"/>
          </w:tcPr>
          <w:p w:rsidR="00A70573" w:rsidRPr="00F567FB" w:rsidRDefault="00F567FB" w:rsidP="004F7E93">
            <w:pPr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2,244</w:t>
            </w:r>
          </w:p>
        </w:tc>
        <w:tc>
          <w:tcPr>
            <w:tcW w:w="1170" w:type="dxa"/>
          </w:tcPr>
          <w:p w:rsidR="00A70573" w:rsidRPr="00F567FB" w:rsidRDefault="00F567FB" w:rsidP="004F7E93">
            <w:pPr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187</w:t>
            </w:r>
          </w:p>
        </w:tc>
        <w:tc>
          <w:tcPr>
            <w:tcW w:w="1530" w:type="dxa"/>
          </w:tcPr>
          <w:p w:rsidR="00A70573" w:rsidRPr="00F567FB" w:rsidRDefault="00F567FB" w:rsidP="004F7E93">
            <w:pPr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68%</w:t>
            </w:r>
          </w:p>
        </w:tc>
      </w:tr>
    </w:tbl>
    <w:p w:rsidR="00A70573" w:rsidRDefault="00B000DB" w:rsidP="004F7E9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Pr="00B000DB">
        <w:rPr>
          <w:sz w:val="20"/>
        </w:rPr>
        <w:t>*</w:t>
      </w:r>
      <w:r>
        <w:rPr>
          <w:sz w:val="20"/>
        </w:rPr>
        <w:t>Savings only represents kWh consumed. LED lights may not produce the same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  <w:t xml:space="preserve">     lumens.</w:t>
      </w:r>
    </w:p>
    <w:p w:rsidR="00C41ECD" w:rsidRPr="00C41ECD" w:rsidRDefault="00C41ECD" w:rsidP="004F7E93">
      <w:pPr>
        <w:rPr>
          <w:sz w:val="24"/>
        </w:rPr>
      </w:pPr>
      <w:r>
        <w:rPr>
          <w:sz w:val="24"/>
        </w:rPr>
        <w:t>LED consumption s</w:t>
      </w:r>
      <w:r w:rsidR="00756BD5">
        <w:rPr>
          <w:sz w:val="24"/>
        </w:rPr>
        <w:t>aw an average 64% reduction in k</w:t>
      </w:r>
      <w:r>
        <w:rPr>
          <w:sz w:val="24"/>
        </w:rPr>
        <w:t>W</w:t>
      </w:r>
      <w:r w:rsidR="00756BD5">
        <w:rPr>
          <w:sz w:val="24"/>
        </w:rPr>
        <w:t>h</w:t>
      </w:r>
      <w:r>
        <w:rPr>
          <w:sz w:val="24"/>
        </w:rPr>
        <w:t xml:space="preserve"> consumed from total average</w:t>
      </w:r>
      <w:r w:rsidR="00A41EFD">
        <w:rPr>
          <w:sz w:val="24"/>
        </w:rPr>
        <w:t xml:space="preserve"> in Fairfax County and Manassas</w:t>
      </w:r>
      <w:r>
        <w:rPr>
          <w:sz w:val="24"/>
        </w:rPr>
        <w:t xml:space="preserve">. </w:t>
      </w:r>
      <w:r w:rsidR="00132D50">
        <w:rPr>
          <w:sz w:val="24"/>
        </w:rPr>
        <w:t xml:space="preserve">Arlington and </w:t>
      </w:r>
      <w:r w:rsidR="00A41EFD">
        <w:rPr>
          <w:sz w:val="24"/>
        </w:rPr>
        <w:t xml:space="preserve">the </w:t>
      </w:r>
      <w:r w:rsidR="00132D50">
        <w:rPr>
          <w:sz w:val="24"/>
        </w:rPr>
        <w:t>District of Columbia did not report separate electric usage for their current LED fixtures.</w:t>
      </w:r>
    </w:p>
    <w:sectPr w:rsidR="00C41ECD" w:rsidRPr="00C41ECD" w:rsidSect="00EF39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06" w:rsidRDefault="00FB0306" w:rsidP="00944A54">
      <w:pPr>
        <w:spacing w:after="0" w:line="240" w:lineRule="auto"/>
      </w:pPr>
      <w:r>
        <w:separator/>
      </w:r>
    </w:p>
  </w:endnote>
  <w:endnote w:type="continuationSeparator" w:id="0">
    <w:p w:rsidR="00FB0306" w:rsidRDefault="00FB0306" w:rsidP="0094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306" w:rsidRDefault="00FB0306" w:rsidP="00944A54">
    <w:pPr>
      <w:pStyle w:val="Footer"/>
      <w:jc w:val="right"/>
    </w:pPr>
    <w:r>
      <w:t>Draft 7/19/10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06" w:rsidRDefault="00FB0306" w:rsidP="00944A54">
      <w:pPr>
        <w:spacing w:after="0" w:line="240" w:lineRule="auto"/>
      </w:pPr>
      <w:r>
        <w:separator/>
      </w:r>
    </w:p>
  </w:footnote>
  <w:footnote w:type="continuationSeparator" w:id="0">
    <w:p w:rsidR="00FB0306" w:rsidRDefault="00FB0306" w:rsidP="0094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9919"/>
      <w:docPartObj>
        <w:docPartGallery w:val="Watermarks"/>
        <w:docPartUnique/>
      </w:docPartObj>
    </w:sdtPr>
    <w:sdtContent>
      <w:p w:rsidR="00FB0306" w:rsidRDefault="00FB030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C06"/>
    <w:multiLevelType w:val="hybridMultilevel"/>
    <w:tmpl w:val="E85E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C6A19"/>
    <w:multiLevelType w:val="hybridMultilevel"/>
    <w:tmpl w:val="17C4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34B35"/>
    <w:multiLevelType w:val="hybridMultilevel"/>
    <w:tmpl w:val="E95C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05D6"/>
    <w:rsid w:val="00085449"/>
    <w:rsid w:val="00132D50"/>
    <w:rsid w:val="00134191"/>
    <w:rsid w:val="001702C5"/>
    <w:rsid w:val="00174393"/>
    <w:rsid w:val="00174960"/>
    <w:rsid w:val="00240E8B"/>
    <w:rsid w:val="00381ED4"/>
    <w:rsid w:val="003A3A03"/>
    <w:rsid w:val="003B4DA0"/>
    <w:rsid w:val="00436E07"/>
    <w:rsid w:val="0043725D"/>
    <w:rsid w:val="004D5025"/>
    <w:rsid w:val="004F7E93"/>
    <w:rsid w:val="005B1D62"/>
    <w:rsid w:val="005C23FF"/>
    <w:rsid w:val="0060194B"/>
    <w:rsid w:val="0074609E"/>
    <w:rsid w:val="00756BD5"/>
    <w:rsid w:val="007D2803"/>
    <w:rsid w:val="007E1597"/>
    <w:rsid w:val="007F598B"/>
    <w:rsid w:val="00844BCE"/>
    <w:rsid w:val="008C458D"/>
    <w:rsid w:val="00944A54"/>
    <w:rsid w:val="0096534B"/>
    <w:rsid w:val="009A7FE3"/>
    <w:rsid w:val="00A13798"/>
    <w:rsid w:val="00A41EFD"/>
    <w:rsid w:val="00A70573"/>
    <w:rsid w:val="00A745BC"/>
    <w:rsid w:val="00A74A57"/>
    <w:rsid w:val="00B000DB"/>
    <w:rsid w:val="00BC719E"/>
    <w:rsid w:val="00C01F79"/>
    <w:rsid w:val="00C13D37"/>
    <w:rsid w:val="00C41ECD"/>
    <w:rsid w:val="00C873C0"/>
    <w:rsid w:val="00CA6DF7"/>
    <w:rsid w:val="00D106BB"/>
    <w:rsid w:val="00D1794F"/>
    <w:rsid w:val="00D3095B"/>
    <w:rsid w:val="00D905D6"/>
    <w:rsid w:val="00EF391E"/>
    <w:rsid w:val="00F567FB"/>
    <w:rsid w:val="00FB0306"/>
    <w:rsid w:val="00FD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5D6"/>
    <w:pPr>
      <w:ind w:left="720"/>
      <w:contextualSpacing/>
    </w:pPr>
  </w:style>
  <w:style w:type="table" w:styleId="TableGrid">
    <w:name w:val="Table Grid"/>
    <w:basedOn w:val="TableNormal"/>
    <w:uiPriority w:val="59"/>
    <w:rsid w:val="00D90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4F7E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4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A54"/>
  </w:style>
  <w:style w:type="paragraph" w:styleId="Footer">
    <w:name w:val="footer"/>
    <w:basedOn w:val="Normal"/>
    <w:link w:val="FooterChar"/>
    <w:uiPriority w:val="99"/>
    <w:semiHidden/>
    <w:unhideWhenUsed/>
    <w:rsid w:val="00944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29F3-AF87-4B7B-914A-1B7FD0B1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JAltavilla</dc:creator>
  <cp:lastModifiedBy>JAltavilla</cp:lastModifiedBy>
  <cp:revision>10</cp:revision>
  <cp:lastPrinted>2010-07-14T19:35:00Z</cp:lastPrinted>
  <dcterms:created xsi:type="dcterms:W3CDTF">2010-07-19T20:22:00Z</dcterms:created>
  <dcterms:modified xsi:type="dcterms:W3CDTF">2010-07-27T16:03:00Z</dcterms:modified>
</cp:coreProperties>
</file>