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583" w:rsidRDefault="00E60CAC">
      <w:pPr>
        <w:pStyle w:val="PlainText"/>
        <w:jc w:val="right"/>
        <w:rPr>
          <w:rFonts w:ascii="Tahoma" w:eastAsia="MS Mincho" w:hAnsi="Tahoma" w:cs="Tahoma"/>
        </w:rPr>
      </w:pPr>
      <w:r>
        <w:rPr>
          <w:rFonts w:ascii="Tahoma" w:eastAsia="MS Mincho" w:hAnsi="Tahoma" w:cs="Tahoma"/>
        </w:rPr>
        <w:t>Att. 7a</w:t>
      </w:r>
      <w:r w:rsidR="000203EC">
        <w:rPr>
          <w:rFonts w:ascii="Tahoma" w:eastAsia="MS Mincho" w:hAnsi="Tahoma" w:cs="Tahoma"/>
        </w:rPr>
        <w:t xml:space="preserve"> for CBPC meeting of </w:t>
      </w:r>
      <w:r>
        <w:rPr>
          <w:rFonts w:ascii="Tahoma" w:eastAsia="MS Mincho" w:hAnsi="Tahoma" w:cs="Tahoma"/>
        </w:rPr>
        <w:t>March 18</w:t>
      </w:r>
      <w:r w:rsidR="00AB24BB">
        <w:rPr>
          <w:rFonts w:ascii="Tahoma" w:eastAsia="MS Mincho" w:hAnsi="Tahoma" w:cs="Tahoma"/>
        </w:rPr>
        <w:t>, 2011</w:t>
      </w:r>
    </w:p>
    <w:p w:rsidR="003E6583" w:rsidRDefault="003E6583">
      <w:pPr>
        <w:pStyle w:val="PlainText"/>
        <w:jc w:val="center"/>
        <w:rPr>
          <w:rFonts w:ascii="Times New Roman" w:eastAsia="MS Mincho" w:hAnsi="Times New Roman" w:cs="Times New Roman"/>
          <w:sz w:val="24"/>
        </w:rPr>
      </w:pPr>
    </w:p>
    <w:p w:rsidR="00826F3D" w:rsidRDefault="003E6583">
      <w:pPr>
        <w:pStyle w:val="PlainText"/>
        <w:jc w:val="center"/>
        <w:rPr>
          <w:rFonts w:ascii="Times New Roman" w:eastAsia="MS Mincho" w:hAnsi="Times New Roman" w:cs="Times New Roman"/>
          <w:sz w:val="28"/>
          <w:szCs w:val="28"/>
        </w:rPr>
      </w:pPr>
      <w:r w:rsidRPr="003B3A58">
        <w:rPr>
          <w:rFonts w:ascii="Times New Roman" w:eastAsia="MS Mincho" w:hAnsi="Times New Roman" w:cs="Times New Roman"/>
          <w:sz w:val="28"/>
          <w:szCs w:val="28"/>
        </w:rPr>
        <w:t>COG staff s</w:t>
      </w:r>
      <w:r w:rsidR="00D4248C" w:rsidRPr="003B3A58">
        <w:rPr>
          <w:rFonts w:ascii="Times New Roman" w:eastAsia="MS Mincho" w:hAnsi="Times New Roman" w:cs="Times New Roman"/>
          <w:sz w:val="28"/>
          <w:szCs w:val="28"/>
        </w:rPr>
        <w:t xml:space="preserve">ummary of </w:t>
      </w:r>
      <w:r w:rsidR="00673C86" w:rsidRPr="003B3A58">
        <w:rPr>
          <w:rFonts w:ascii="Times New Roman" w:eastAsia="MS Mincho" w:hAnsi="Times New Roman" w:cs="Times New Roman"/>
          <w:sz w:val="28"/>
          <w:szCs w:val="28"/>
        </w:rPr>
        <w:t xml:space="preserve">status </w:t>
      </w:r>
      <w:r w:rsidR="00826F3D">
        <w:rPr>
          <w:rFonts w:ascii="Times New Roman" w:eastAsia="MS Mincho" w:hAnsi="Times New Roman" w:cs="Times New Roman"/>
          <w:sz w:val="28"/>
          <w:szCs w:val="28"/>
        </w:rPr>
        <w:t>of</w:t>
      </w:r>
    </w:p>
    <w:p w:rsidR="003E6583" w:rsidRPr="003B3A58" w:rsidRDefault="00826F3D">
      <w:pPr>
        <w:pStyle w:val="PlainText"/>
        <w:jc w:val="center"/>
        <w:rPr>
          <w:rFonts w:ascii="Times New Roman" w:eastAsia="MS Mincho" w:hAnsi="Times New Roman" w:cs="Times New Roman"/>
          <w:sz w:val="28"/>
          <w:szCs w:val="28"/>
        </w:rPr>
      </w:pPr>
      <w:r>
        <w:rPr>
          <w:rFonts w:ascii="Times New Roman" w:eastAsia="MS Mincho" w:hAnsi="Times New Roman" w:cs="Times New Roman"/>
          <w:sz w:val="28"/>
          <w:szCs w:val="28"/>
        </w:rPr>
        <w:t xml:space="preserve">federal </w:t>
      </w:r>
      <w:r w:rsidR="00567FD5">
        <w:rPr>
          <w:rFonts w:ascii="Times New Roman" w:eastAsia="MS Mincho" w:hAnsi="Times New Roman" w:cs="Times New Roman"/>
          <w:sz w:val="28"/>
          <w:szCs w:val="28"/>
        </w:rPr>
        <w:t>funding for</w:t>
      </w:r>
      <w:r w:rsidR="003E6583" w:rsidRPr="003B3A58">
        <w:rPr>
          <w:rFonts w:ascii="Times New Roman" w:eastAsia="MS Mincho" w:hAnsi="Times New Roman" w:cs="Times New Roman"/>
          <w:sz w:val="28"/>
          <w:szCs w:val="28"/>
        </w:rPr>
        <w:t xml:space="preserve"> Chesapeake Bay restoration </w:t>
      </w:r>
    </w:p>
    <w:p w:rsidR="003E6583" w:rsidRDefault="003E6583">
      <w:pPr>
        <w:pStyle w:val="PlainText"/>
        <w:rPr>
          <w:rFonts w:ascii="Times New Roman" w:eastAsia="MS Mincho" w:hAnsi="Times New Roman" w:cs="Times New Roman"/>
          <w:sz w:val="22"/>
        </w:rPr>
      </w:pPr>
    </w:p>
    <w:p w:rsidR="003E6583" w:rsidRDefault="000203EC">
      <w:pPr>
        <w:pStyle w:val="PlainText"/>
        <w:rPr>
          <w:rFonts w:eastAsia="MS Mincho"/>
          <w:sz w:val="22"/>
        </w:rPr>
      </w:pPr>
      <w:r>
        <w:rPr>
          <w:rFonts w:ascii="Times New Roman" w:eastAsia="MS Mincho" w:hAnsi="Times New Roman" w:cs="Times New Roman"/>
          <w:sz w:val="22"/>
        </w:rPr>
        <w:t xml:space="preserve">as of </w:t>
      </w:r>
      <w:r w:rsidR="00567FD5">
        <w:rPr>
          <w:rFonts w:ascii="Times New Roman" w:eastAsia="MS Mincho" w:hAnsi="Times New Roman" w:cs="Times New Roman"/>
          <w:sz w:val="22"/>
        </w:rPr>
        <w:t>March 11</w:t>
      </w:r>
      <w:r w:rsidR="003E6583">
        <w:rPr>
          <w:rFonts w:ascii="Times New Roman" w:eastAsia="MS Mincho" w:hAnsi="Times New Roman" w:cs="Times New Roman"/>
          <w:sz w:val="22"/>
        </w:rPr>
        <w:t>, 20</w:t>
      </w:r>
      <w:r w:rsidR="00AB24BB">
        <w:rPr>
          <w:rFonts w:ascii="Times New Roman" w:eastAsia="MS Mincho" w:hAnsi="Times New Roman" w:cs="Times New Roman"/>
          <w:sz w:val="22"/>
        </w:rPr>
        <w:t>11</w:t>
      </w:r>
    </w:p>
    <w:p w:rsidR="003E6583" w:rsidRPr="00D4248C" w:rsidRDefault="003E6583">
      <w:pPr>
        <w:pStyle w:val="PlainText"/>
        <w:rPr>
          <w:rFonts w:ascii="Times New Roman" w:eastAsia="MS Mincho" w:hAnsi="Times New Roman" w:cs="Times New Roman"/>
          <w:b/>
          <w:bCs/>
          <w:sz w:val="22"/>
          <w:szCs w:val="22"/>
        </w:rPr>
      </w:pPr>
    </w:p>
    <w:p w:rsidR="00D04C5A" w:rsidRDefault="00727195">
      <w:pPr>
        <w:pStyle w:val="PlainText"/>
        <w:rPr>
          <w:rFonts w:ascii="Times New Roman" w:eastAsia="MS Mincho" w:hAnsi="Times New Roman" w:cs="Times New Roman"/>
          <w:bCs/>
          <w:sz w:val="24"/>
          <w:szCs w:val="24"/>
        </w:rPr>
      </w:pPr>
      <w:r>
        <w:rPr>
          <w:rFonts w:ascii="Times New Roman" w:eastAsia="MS Mincho" w:hAnsi="Times New Roman" w:cs="Times New Roman"/>
          <w:bCs/>
          <w:sz w:val="24"/>
          <w:szCs w:val="24"/>
        </w:rPr>
        <w:t>Federal budget matters, particularly in regard to the ongoing FY 2011 budget, are in flex pending the outcome of negotiations between the House and the Senate. COG staff may update this chart before the CBPC meeting of March 18.</w:t>
      </w:r>
    </w:p>
    <w:p w:rsidR="00EE700C" w:rsidRPr="00B17F4D" w:rsidRDefault="00EE700C">
      <w:pPr>
        <w:pStyle w:val="PlainText"/>
        <w:rPr>
          <w:rFonts w:ascii="Times New Roman" w:eastAsia="MS Mincho" w:hAnsi="Times New Roman" w:cs="Times New Roman"/>
          <w:bCs/>
          <w:sz w:val="24"/>
          <w:szCs w:val="24"/>
        </w:rPr>
      </w:pPr>
    </w:p>
    <w:tbl>
      <w:tblPr>
        <w:tblStyle w:val="TableGrid"/>
        <w:tblW w:w="0" w:type="auto"/>
        <w:tblLook w:val="04A0"/>
      </w:tblPr>
      <w:tblGrid>
        <w:gridCol w:w="1596"/>
        <w:gridCol w:w="1596"/>
        <w:gridCol w:w="1596"/>
        <w:gridCol w:w="1596"/>
        <w:gridCol w:w="1596"/>
        <w:gridCol w:w="1596"/>
      </w:tblGrid>
      <w:tr w:rsidR="00567FD5" w:rsidTr="00567FD5">
        <w:tc>
          <w:tcPr>
            <w:tcW w:w="1596" w:type="dxa"/>
          </w:tcPr>
          <w:p w:rsidR="000B287C" w:rsidRDefault="000B287C" w:rsidP="00D20617">
            <w:pPr>
              <w:pStyle w:val="PlainText"/>
              <w:rPr>
                <w:rFonts w:ascii="Arial" w:hAnsi="Arial" w:cs="Arial"/>
              </w:rPr>
            </w:pPr>
          </w:p>
          <w:p w:rsidR="00567FD5" w:rsidRDefault="00567FD5" w:rsidP="00D20617">
            <w:pPr>
              <w:pStyle w:val="PlainText"/>
              <w:rPr>
                <w:rFonts w:ascii="Arial" w:hAnsi="Arial" w:cs="Arial"/>
              </w:rPr>
            </w:pPr>
            <w:r>
              <w:rPr>
                <w:rFonts w:ascii="Arial" w:hAnsi="Arial" w:cs="Arial"/>
              </w:rPr>
              <w:t>Program</w:t>
            </w:r>
          </w:p>
        </w:tc>
        <w:tc>
          <w:tcPr>
            <w:tcW w:w="1596" w:type="dxa"/>
          </w:tcPr>
          <w:p w:rsidR="000B287C" w:rsidRDefault="000B287C" w:rsidP="00D20617">
            <w:pPr>
              <w:pStyle w:val="PlainText"/>
              <w:rPr>
                <w:rFonts w:ascii="Arial" w:hAnsi="Arial" w:cs="Arial"/>
              </w:rPr>
            </w:pPr>
          </w:p>
          <w:p w:rsidR="00567FD5" w:rsidRDefault="00567FD5" w:rsidP="00D20617">
            <w:pPr>
              <w:pStyle w:val="PlainText"/>
              <w:rPr>
                <w:rFonts w:ascii="Arial" w:hAnsi="Arial" w:cs="Arial"/>
              </w:rPr>
            </w:pPr>
            <w:r>
              <w:rPr>
                <w:rFonts w:ascii="Arial" w:hAnsi="Arial" w:cs="Arial"/>
              </w:rPr>
              <w:t>Enacted Appropriations for FY 2010</w:t>
            </w:r>
          </w:p>
        </w:tc>
        <w:tc>
          <w:tcPr>
            <w:tcW w:w="1596" w:type="dxa"/>
          </w:tcPr>
          <w:p w:rsidR="000B287C" w:rsidRDefault="000B287C" w:rsidP="00D20617">
            <w:pPr>
              <w:pStyle w:val="PlainText"/>
              <w:rPr>
                <w:rFonts w:ascii="Arial" w:hAnsi="Arial" w:cs="Arial"/>
              </w:rPr>
            </w:pPr>
          </w:p>
          <w:p w:rsidR="00567FD5" w:rsidRDefault="00567FD5" w:rsidP="00D20617">
            <w:pPr>
              <w:pStyle w:val="PlainText"/>
              <w:rPr>
                <w:rFonts w:ascii="Arial" w:hAnsi="Arial" w:cs="Arial"/>
              </w:rPr>
            </w:pPr>
            <w:r>
              <w:rPr>
                <w:rFonts w:ascii="Arial" w:hAnsi="Arial" w:cs="Arial"/>
              </w:rPr>
              <w:t>President’s FY 2011 Request</w:t>
            </w:r>
          </w:p>
        </w:tc>
        <w:tc>
          <w:tcPr>
            <w:tcW w:w="1596" w:type="dxa"/>
          </w:tcPr>
          <w:p w:rsidR="000B287C" w:rsidRDefault="000B287C" w:rsidP="00D20617">
            <w:pPr>
              <w:pStyle w:val="PlainText"/>
              <w:rPr>
                <w:rFonts w:ascii="Arial" w:hAnsi="Arial" w:cs="Arial"/>
              </w:rPr>
            </w:pPr>
          </w:p>
          <w:p w:rsidR="00567FD5" w:rsidRDefault="00567FD5" w:rsidP="00D20617">
            <w:pPr>
              <w:pStyle w:val="PlainText"/>
              <w:rPr>
                <w:rFonts w:ascii="Arial" w:hAnsi="Arial" w:cs="Arial"/>
              </w:rPr>
            </w:pPr>
            <w:r>
              <w:rPr>
                <w:rFonts w:ascii="Arial" w:hAnsi="Arial" w:cs="Arial"/>
              </w:rPr>
              <w:t>House Continuing Resolution for FY 2011</w:t>
            </w:r>
            <w:r w:rsidR="00727195">
              <w:rPr>
                <w:rFonts w:ascii="Arial" w:hAnsi="Arial" w:cs="Arial"/>
              </w:rPr>
              <w:t>*</w:t>
            </w:r>
          </w:p>
        </w:tc>
        <w:tc>
          <w:tcPr>
            <w:tcW w:w="1596" w:type="dxa"/>
          </w:tcPr>
          <w:p w:rsidR="000B287C" w:rsidRDefault="000B287C" w:rsidP="00D20617">
            <w:pPr>
              <w:pStyle w:val="PlainText"/>
              <w:rPr>
                <w:rFonts w:ascii="Arial" w:hAnsi="Arial" w:cs="Arial"/>
              </w:rPr>
            </w:pPr>
          </w:p>
          <w:p w:rsidR="00567FD5" w:rsidRDefault="00567FD5" w:rsidP="00D20617">
            <w:pPr>
              <w:pStyle w:val="PlainText"/>
              <w:rPr>
                <w:rFonts w:ascii="Arial" w:hAnsi="Arial" w:cs="Arial"/>
              </w:rPr>
            </w:pPr>
            <w:r>
              <w:rPr>
                <w:rFonts w:ascii="Arial" w:hAnsi="Arial" w:cs="Arial"/>
              </w:rPr>
              <w:t>Senate Continuing Resolution for FY 2011</w:t>
            </w:r>
          </w:p>
        </w:tc>
        <w:tc>
          <w:tcPr>
            <w:tcW w:w="1596" w:type="dxa"/>
          </w:tcPr>
          <w:p w:rsidR="000B287C" w:rsidRDefault="000B287C" w:rsidP="00D20617">
            <w:pPr>
              <w:pStyle w:val="PlainText"/>
              <w:rPr>
                <w:rFonts w:ascii="Arial" w:hAnsi="Arial" w:cs="Arial"/>
              </w:rPr>
            </w:pPr>
          </w:p>
          <w:p w:rsidR="00567FD5" w:rsidRDefault="000B287C" w:rsidP="00D20617">
            <w:pPr>
              <w:pStyle w:val="PlainText"/>
              <w:rPr>
                <w:rFonts w:ascii="Arial" w:hAnsi="Arial" w:cs="Arial"/>
              </w:rPr>
            </w:pPr>
            <w:r>
              <w:rPr>
                <w:rFonts w:ascii="Arial" w:hAnsi="Arial" w:cs="Arial"/>
              </w:rPr>
              <w:t>Presiden</w:t>
            </w:r>
            <w:r w:rsidR="00567FD5">
              <w:rPr>
                <w:rFonts w:ascii="Arial" w:hAnsi="Arial" w:cs="Arial"/>
              </w:rPr>
              <w:t>t’s Requ</w:t>
            </w:r>
            <w:r>
              <w:rPr>
                <w:rFonts w:ascii="Arial" w:hAnsi="Arial" w:cs="Arial"/>
              </w:rPr>
              <w:t>e</w:t>
            </w:r>
            <w:r w:rsidR="00567FD5">
              <w:rPr>
                <w:rFonts w:ascii="Arial" w:hAnsi="Arial" w:cs="Arial"/>
              </w:rPr>
              <w:t>st for FY 2012</w:t>
            </w:r>
          </w:p>
        </w:tc>
      </w:tr>
      <w:tr w:rsidR="00567FD5" w:rsidTr="000B287C">
        <w:trPr>
          <w:trHeight w:val="998"/>
        </w:trPr>
        <w:tc>
          <w:tcPr>
            <w:tcW w:w="1596" w:type="dxa"/>
          </w:tcPr>
          <w:p w:rsidR="000B287C" w:rsidRDefault="000B287C" w:rsidP="00D20617">
            <w:pPr>
              <w:pStyle w:val="PlainText"/>
              <w:rPr>
                <w:rFonts w:ascii="Arial" w:hAnsi="Arial" w:cs="Arial"/>
              </w:rPr>
            </w:pPr>
          </w:p>
          <w:p w:rsidR="00567FD5" w:rsidRDefault="000B287C" w:rsidP="00D20617">
            <w:pPr>
              <w:pStyle w:val="PlainText"/>
              <w:rPr>
                <w:rFonts w:ascii="Arial" w:hAnsi="Arial" w:cs="Arial"/>
              </w:rPr>
            </w:pPr>
            <w:r>
              <w:rPr>
                <w:rFonts w:ascii="Arial" w:hAnsi="Arial" w:cs="Arial"/>
              </w:rPr>
              <w:t>EPA Chesapeake Bay Program</w:t>
            </w:r>
            <w:r w:rsidR="00727195">
              <w:rPr>
                <w:rFonts w:ascii="Arial" w:hAnsi="Arial" w:cs="Arial"/>
              </w:rPr>
              <w:t>*</w:t>
            </w:r>
            <w:r w:rsidR="00E60CAC">
              <w:rPr>
                <w:rFonts w:ascii="Arial" w:hAnsi="Arial" w:cs="Arial"/>
              </w:rPr>
              <w:t>*</w:t>
            </w:r>
          </w:p>
        </w:tc>
        <w:tc>
          <w:tcPr>
            <w:tcW w:w="1596" w:type="dxa"/>
          </w:tcPr>
          <w:p w:rsidR="000B287C" w:rsidRDefault="000B287C" w:rsidP="00D20617">
            <w:pPr>
              <w:pStyle w:val="PlainText"/>
              <w:rPr>
                <w:rFonts w:ascii="Arial" w:hAnsi="Arial" w:cs="Arial"/>
              </w:rPr>
            </w:pPr>
          </w:p>
          <w:p w:rsidR="00567FD5" w:rsidRDefault="000B287C" w:rsidP="00D20617">
            <w:pPr>
              <w:pStyle w:val="PlainText"/>
              <w:rPr>
                <w:rFonts w:ascii="Arial" w:hAnsi="Arial" w:cs="Arial"/>
              </w:rPr>
            </w:pPr>
            <w:r>
              <w:rPr>
                <w:rFonts w:ascii="Arial" w:hAnsi="Arial" w:cs="Arial"/>
              </w:rPr>
              <w:t>$50 million</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$63 million</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$40 million</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$67.35 million</w:t>
            </w:r>
          </w:p>
        </w:tc>
      </w:tr>
      <w:tr w:rsidR="00567FD5" w:rsidTr="000B287C">
        <w:trPr>
          <w:trHeight w:val="1232"/>
        </w:trPr>
        <w:tc>
          <w:tcPr>
            <w:tcW w:w="1596" w:type="dxa"/>
          </w:tcPr>
          <w:p w:rsidR="000B287C" w:rsidRDefault="000B287C" w:rsidP="00D20617">
            <w:pPr>
              <w:pStyle w:val="PlainText"/>
              <w:rPr>
                <w:rFonts w:ascii="Arial" w:hAnsi="Arial" w:cs="Arial"/>
              </w:rPr>
            </w:pPr>
          </w:p>
          <w:p w:rsidR="00567FD5" w:rsidRDefault="000B287C" w:rsidP="00D20617">
            <w:pPr>
              <w:pStyle w:val="PlainText"/>
              <w:rPr>
                <w:rFonts w:ascii="Arial" w:hAnsi="Arial" w:cs="Arial"/>
              </w:rPr>
            </w:pPr>
            <w:r>
              <w:rPr>
                <w:rFonts w:ascii="Arial" w:hAnsi="Arial" w:cs="Arial"/>
              </w:rPr>
              <w:t>USDA Chesapeake Bay Watershed Initiative</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$43 million*</w:t>
            </w:r>
            <w:r w:rsidR="00727195">
              <w:rPr>
                <w:rFonts w:ascii="Arial" w:hAnsi="Arial" w:cs="Arial"/>
              </w:rPr>
              <w:t>*</w:t>
            </w:r>
            <w:r w:rsidR="00E60CAC">
              <w:rPr>
                <w:rFonts w:ascii="Arial" w:hAnsi="Arial" w:cs="Arial"/>
              </w:rPr>
              <w:t>*</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$72 million</w:t>
            </w:r>
            <w:r w:rsidR="00727195">
              <w:rPr>
                <w:rFonts w:ascii="Arial" w:hAnsi="Arial" w:cs="Arial"/>
              </w:rPr>
              <w:t>**</w:t>
            </w:r>
            <w:r w:rsidR="00E60CAC">
              <w:rPr>
                <w:rFonts w:ascii="Arial" w:hAnsi="Arial" w:cs="Arial"/>
              </w:rPr>
              <w:t>*</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Not specifically cited</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$50 million</w:t>
            </w:r>
            <w:r w:rsidR="00727195">
              <w:rPr>
                <w:rFonts w:ascii="Arial" w:hAnsi="Arial" w:cs="Arial"/>
              </w:rPr>
              <w:t>**</w:t>
            </w:r>
            <w:r w:rsidR="00E60CAC">
              <w:rPr>
                <w:rFonts w:ascii="Arial" w:hAnsi="Arial" w:cs="Arial"/>
              </w:rPr>
              <w:t>*</w:t>
            </w:r>
          </w:p>
        </w:tc>
      </w:tr>
      <w:tr w:rsidR="00567FD5" w:rsidTr="000B287C">
        <w:trPr>
          <w:trHeight w:val="1241"/>
        </w:trPr>
        <w:tc>
          <w:tcPr>
            <w:tcW w:w="1596" w:type="dxa"/>
          </w:tcPr>
          <w:p w:rsidR="000B287C" w:rsidRDefault="000B287C" w:rsidP="00D20617">
            <w:pPr>
              <w:pStyle w:val="PlainText"/>
              <w:rPr>
                <w:rFonts w:ascii="Arial" w:hAnsi="Arial" w:cs="Arial"/>
              </w:rPr>
            </w:pPr>
          </w:p>
          <w:p w:rsidR="00567FD5" w:rsidRDefault="000B287C" w:rsidP="00D20617">
            <w:pPr>
              <w:pStyle w:val="PlainText"/>
              <w:rPr>
                <w:rFonts w:ascii="Arial" w:hAnsi="Arial" w:cs="Arial"/>
              </w:rPr>
            </w:pPr>
            <w:r>
              <w:rPr>
                <w:rFonts w:ascii="Arial" w:hAnsi="Arial" w:cs="Arial"/>
              </w:rPr>
              <w:t>Clean Water State Revolving Fund</w:t>
            </w:r>
            <w:r w:rsidR="00D55323">
              <w:rPr>
                <w:rFonts w:ascii="Arial" w:hAnsi="Arial" w:cs="Arial"/>
              </w:rPr>
              <w:t xml:space="preserve"> (nationwide)</w:t>
            </w:r>
          </w:p>
        </w:tc>
        <w:tc>
          <w:tcPr>
            <w:tcW w:w="1596" w:type="dxa"/>
          </w:tcPr>
          <w:p w:rsidR="00567FD5" w:rsidRDefault="00567FD5"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$2.1 billion</w:t>
            </w:r>
          </w:p>
        </w:tc>
        <w:tc>
          <w:tcPr>
            <w:tcW w:w="1596" w:type="dxa"/>
          </w:tcPr>
          <w:p w:rsidR="00567FD5" w:rsidRDefault="00567FD5"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$2.0 billion</w:t>
            </w:r>
          </w:p>
        </w:tc>
        <w:tc>
          <w:tcPr>
            <w:tcW w:w="1596" w:type="dxa"/>
          </w:tcPr>
          <w:p w:rsidR="00567FD5" w:rsidRDefault="00567FD5"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$0.69 billion</w:t>
            </w:r>
          </w:p>
        </w:tc>
        <w:tc>
          <w:tcPr>
            <w:tcW w:w="1596" w:type="dxa"/>
          </w:tcPr>
          <w:p w:rsidR="00567FD5" w:rsidRDefault="00567FD5"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w:t>
            </w:r>
          </w:p>
        </w:tc>
        <w:tc>
          <w:tcPr>
            <w:tcW w:w="1596" w:type="dxa"/>
          </w:tcPr>
          <w:p w:rsidR="00567FD5" w:rsidRDefault="00567FD5"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$1.55 billion</w:t>
            </w:r>
          </w:p>
        </w:tc>
      </w:tr>
      <w:tr w:rsidR="000B287C" w:rsidTr="00567FD5">
        <w:tc>
          <w:tcPr>
            <w:tcW w:w="1596" w:type="dxa"/>
          </w:tcPr>
          <w:p w:rsidR="000B287C" w:rsidRDefault="000B287C" w:rsidP="00D20617">
            <w:pPr>
              <w:pStyle w:val="PlainText"/>
              <w:rPr>
                <w:rFonts w:ascii="Arial" w:hAnsi="Arial" w:cs="Arial"/>
              </w:rPr>
            </w:pPr>
          </w:p>
          <w:p w:rsidR="000B287C" w:rsidRDefault="000B287C" w:rsidP="00D55323">
            <w:pPr>
              <w:pStyle w:val="PlainText"/>
              <w:rPr>
                <w:rFonts w:ascii="Arial" w:hAnsi="Arial" w:cs="Arial"/>
              </w:rPr>
            </w:pPr>
            <w:r>
              <w:rPr>
                <w:rFonts w:ascii="Arial" w:hAnsi="Arial" w:cs="Arial"/>
              </w:rPr>
              <w:t>USDA Environmental Quality Incentives Program EQIP)</w:t>
            </w:r>
          </w:p>
          <w:p w:rsidR="00D55323" w:rsidRDefault="00D55323" w:rsidP="00D55323">
            <w:pPr>
              <w:pStyle w:val="PlainText"/>
              <w:rPr>
                <w:rFonts w:ascii="Arial" w:hAnsi="Arial" w:cs="Arial"/>
              </w:rPr>
            </w:pPr>
            <w:r>
              <w:rPr>
                <w:rFonts w:ascii="Arial" w:hAnsi="Arial" w:cs="Arial"/>
              </w:rPr>
              <w:t>(nationwide)</w:t>
            </w:r>
          </w:p>
        </w:tc>
        <w:tc>
          <w:tcPr>
            <w:tcW w:w="1596" w:type="dxa"/>
          </w:tcPr>
          <w:p w:rsidR="000B287C" w:rsidRDefault="000B287C"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$1.174 billion</w:t>
            </w:r>
          </w:p>
        </w:tc>
        <w:tc>
          <w:tcPr>
            <w:tcW w:w="1596" w:type="dxa"/>
          </w:tcPr>
          <w:p w:rsidR="000B287C" w:rsidRDefault="000B287C"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$1.2 billion</w:t>
            </w:r>
          </w:p>
        </w:tc>
        <w:tc>
          <w:tcPr>
            <w:tcW w:w="1596" w:type="dxa"/>
          </w:tcPr>
          <w:p w:rsidR="000B287C" w:rsidRDefault="000B287C"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$1.174 billion</w:t>
            </w:r>
          </w:p>
        </w:tc>
        <w:tc>
          <w:tcPr>
            <w:tcW w:w="1596" w:type="dxa"/>
          </w:tcPr>
          <w:p w:rsidR="000B287C" w:rsidRDefault="000B287C"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w:t>
            </w:r>
          </w:p>
        </w:tc>
        <w:tc>
          <w:tcPr>
            <w:tcW w:w="1596" w:type="dxa"/>
          </w:tcPr>
          <w:p w:rsidR="000B287C" w:rsidRDefault="000B287C"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$1.408 billion</w:t>
            </w:r>
          </w:p>
        </w:tc>
      </w:tr>
    </w:tbl>
    <w:p w:rsidR="00F41616" w:rsidRPr="00B82A47" w:rsidRDefault="00F41616" w:rsidP="00D20617">
      <w:pPr>
        <w:pStyle w:val="PlainText"/>
        <w:rPr>
          <w:rFonts w:ascii="Arial" w:hAnsi="Arial" w:cs="Arial"/>
        </w:rPr>
      </w:pPr>
    </w:p>
    <w:p w:rsidR="00727195" w:rsidRDefault="00727195" w:rsidP="00765111">
      <w:pPr>
        <w:pStyle w:val="PlainText"/>
        <w:rPr>
          <w:rFonts w:ascii="Times New Roman" w:eastAsia="MS Mincho" w:hAnsi="Times New Roman" w:cs="Times New Roman"/>
          <w:sz w:val="24"/>
          <w:szCs w:val="24"/>
        </w:rPr>
      </w:pPr>
    </w:p>
    <w:p w:rsidR="00E60CAC" w:rsidRPr="00E60CAC" w:rsidRDefault="00727195" w:rsidP="00765111">
      <w:pPr>
        <w:pStyle w:val="PlainText"/>
        <w:rPr>
          <w:rFonts w:ascii="Times New Roman" w:eastAsia="MS Mincho" w:hAnsi="Times New Roman" w:cs="Times New Roman"/>
          <w:sz w:val="22"/>
          <w:szCs w:val="22"/>
        </w:rPr>
      </w:pPr>
      <w:r w:rsidRPr="00E60CAC">
        <w:rPr>
          <w:rFonts w:ascii="Times New Roman" w:eastAsia="MS Mincho" w:hAnsi="Times New Roman" w:cs="Times New Roman"/>
          <w:sz w:val="22"/>
          <w:szCs w:val="22"/>
        </w:rPr>
        <w:t>Notes:</w:t>
      </w:r>
    </w:p>
    <w:p w:rsidR="00E60CAC" w:rsidRPr="00E60CAC" w:rsidRDefault="00E60CAC" w:rsidP="00765111">
      <w:pPr>
        <w:pStyle w:val="PlainText"/>
        <w:rPr>
          <w:rFonts w:ascii="Times New Roman" w:eastAsia="MS Mincho" w:hAnsi="Times New Roman" w:cs="Times New Roman"/>
          <w:sz w:val="22"/>
          <w:szCs w:val="22"/>
        </w:rPr>
      </w:pPr>
    </w:p>
    <w:p w:rsidR="00E60CAC" w:rsidRDefault="00E60CAC" w:rsidP="00E60CAC">
      <w:pPr>
        <w:pStyle w:val="PlainText"/>
        <w:rPr>
          <w:rFonts w:ascii="Times New Roman" w:eastAsia="MS Mincho" w:hAnsi="Times New Roman" w:cs="Times New Roman"/>
          <w:sz w:val="22"/>
          <w:szCs w:val="22"/>
        </w:rPr>
      </w:pPr>
      <w:r w:rsidRPr="00E60CAC">
        <w:rPr>
          <w:rFonts w:ascii="Times New Roman" w:eastAsia="MS Mincho" w:hAnsi="Times New Roman" w:cs="Times New Roman"/>
          <w:sz w:val="22"/>
          <w:szCs w:val="22"/>
        </w:rPr>
        <w:t xml:space="preserve">* </w:t>
      </w:r>
      <w:r w:rsidR="00727195" w:rsidRPr="00E60CAC">
        <w:rPr>
          <w:rFonts w:ascii="Times New Roman" w:eastAsia="MS Mincho" w:hAnsi="Times New Roman" w:cs="Times New Roman"/>
          <w:sz w:val="22"/>
          <w:szCs w:val="22"/>
        </w:rPr>
        <w:t xml:space="preserve">In addition to budgeted amounts, HR 1contains a number of policy “riders” that would affect what policies the agency can and can’t pursue. One of those policy riders, introduced by Rep. Robert </w:t>
      </w:r>
      <w:proofErr w:type="spellStart"/>
      <w:r w:rsidR="00727195" w:rsidRPr="00E60CAC">
        <w:rPr>
          <w:rFonts w:ascii="Times New Roman" w:eastAsia="MS Mincho" w:hAnsi="Times New Roman" w:cs="Times New Roman"/>
          <w:sz w:val="22"/>
          <w:szCs w:val="22"/>
        </w:rPr>
        <w:t>Goodlatte</w:t>
      </w:r>
      <w:proofErr w:type="spellEnd"/>
      <w:r w:rsidR="00727195" w:rsidRPr="00E60CAC">
        <w:rPr>
          <w:rFonts w:ascii="Times New Roman" w:eastAsia="MS Mincho" w:hAnsi="Times New Roman" w:cs="Times New Roman"/>
          <w:sz w:val="22"/>
          <w:szCs w:val="22"/>
        </w:rPr>
        <w:t>, would prevent the agency from spending any funds on fu</w:t>
      </w:r>
      <w:r>
        <w:rPr>
          <w:rFonts w:ascii="Times New Roman" w:eastAsia="MS Mincho" w:hAnsi="Times New Roman" w:cs="Times New Roman"/>
          <w:sz w:val="22"/>
          <w:szCs w:val="22"/>
        </w:rPr>
        <w:t>r</w:t>
      </w:r>
      <w:r w:rsidR="00727195" w:rsidRPr="00E60CAC">
        <w:rPr>
          <w:rFonts w:ascii="Times New Roman" w:eastAsia="MS Mincho" w:hAnsi="Times New Roman" w:cs="Times New Roman"/>
          <w:sz w:val="22"/>
          <w:szCs w:val="22"/>
        </w:rPr>
        <w:t>ther implementation of the Bay TMDL. The CBPC sent a letter in opposition to this policy rider on Feb. 16, 2011.</w:t>
      </w:r>
    </w:p>
    <w:p w:rsidR="00E60CAC" w:rsidRPr="00E60CAC" w:rsidRDefault="00E60CAC" w:rsidP="00E60CAC">
      <w:pPr>
        <w:pStyle w:val="PlainText"/>
        <w:rPr>
          <w:rFonts w:ascii="Times New Roman" w:eastAsia="MS Mincho" w:hAnsi="Times New Roman" w:cs="Times New Roman"/>
          <w:sz w:val="22"/>
          <w:szCs w:val="22"/>
        </w:rPr>
      </w:pPr>
    </w:p>
    <w:p w:rsidR="00E60CAC" w:rsidRDefault="00E60CAC" w:rsidP="00E60CAC">
      <w:pPr>
        <w:pStyle w:val="PlainText"/>
        <w:rPr>
          <w:rFonts w:ascii="Times New Roman" w:hAnsi="Times New Roman" w:cs="Times New Roman"/>
          <w:sz w:val="22"/>
          <w:szCs w:val="22"/>
        </w:rPr>
      </w:pPr>
      <w:r w:rsidRPr="00E60CAC">
        <w:rPr>
          <w:rFonts w:ascii="Times New Roman" w:eastAsia="MS Mincho" w:hAnsi="Times New Roman" w:cs="Times New Roman"/>
          <w:sz w:val="22"/>
          <w:szCs w:val="22"/>
        </w:rPr>
        <w:t xml:space="preserve">** </w:t>
      </w:r>
      <w:r w:rsidRPr="00E60CAC">
        <w:rPr>
          <w:rFonts w:ascii="Times New Roman" w:hAnsi="Times New Roman" w:cs="Times New Roman"/>
          <w:sz w:val="22"/>
          <w:szCs w:val="22"/>
        </w:rPr>
        <w:t>EPA Chesapeake Bay Program is the main federal line item for work on the restoration effort, funding EPA staff efforts as well as the state implementation grants and the Small Watersheds Grants Program.</w:t>
      </w:r>
    </w:p>
    <w:p w:rsidR="00E60CAC" w:rsidRPr="00E60CAC" w:rsidRDefault="00E60CAC" w:rsidP="00E60CAC">
      <w:pPr>
        <w:pStyle w:val="PlainText"/>
        <w:rPr>
          <w:rFonts w:ascii="Times New Roman" w:hAnsi="Times New Roman" w:cs="Times New Roman"/>
          <w:sz w:val="22"/>
          <w:szCs w:val="22"/>
        </w:rPr>
      </w:pPr>
    </w:p>
    <w:p w:rsidR="00727195" w:rsidRPr="00E60CAC" w:rsidRDefault="00E60CAC" w:rsidP="00E60CAC">
      <w:pPr>
        <w:pStyle w:val="PlainText"/>
        <w:rPr>
          <w:rFonts w:ascii="Times New Roman" w:eastAsia="MS Mincho" w:hAnsi="Times New Roman" w:cs="Times New Roman"/>
          <w:sz w:val="22"/>
          <w:szCs w:val="22"/>
        </w:rPr>
      </w:pPr>
      <w:r w:rsidRPr="00E60CAC">
        <w:rPr>
          <w:rFonts w:ascii="Times New Roman" w:hAnsi="Times New Roman" w:cs="Times New Roman"/>
          <w:sz w:val="22"/>
          <w:szCs w:val="22"/>
        </w:rPr>
        <w:t>* ** These are the fully authorized amounts for this program under the 2008 Farm Bill.</w:t>
      </w:r>
    </w:p>
    <w:sectPr w:rsidR="00727195" w:rsidRPr="00E60CAC" w:rsidSect="0011719D">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195" w:rsidRDefault="00727195">
      <w:r>
        <w:separator/>
      </w:r>
    </w:p>
  </w:endnote>
  <w:endnote w:type="continuationSeparator" w:id="0">
    <w:p w:rsidR="00727195" w:rsidRDefault="00727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195" w:rsidRDefault="00727195">
      <w:r>
        <w:separator/>
      </w:r>
    </w:p>
  </w:footnote>
  <w:footnote w:type="continuationSeparator" w:id="0">
    <w:p w:rsidR="00727195" w:rsidRDefault="00727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95" w:rsidRDefault="00727195">
    <w:pPr>
      <w:pStyle w:val="Header"/>
      <w:rPr>
        <w:rFonts w:ascii="Tahoma" w:hAnsi="Tahoma" w:cs="Tahoma"/>
        <w:sz w:val="20"/>
      </w:rPr>
    </w:pPr>
    <w:r>
      <w:rPr>
        <w:rFonts w:ascii="Tahoma" w:hAnsi="Tahoma" w:cs="Tahoma"/>
        <w:sz w:val="20"/>
      </w:rPr>
      <w:t>COG staff 2011 legislative summary</w:t>
    </w:r>
  </w:p>
  <w:p w:rsidR="00727195" w:rsidRDefault="00727195">
    <w:pPr>
      <w:pStyle w:val="Header"/>
    </w:pPr>
    <w:r>
      <w:rPr>
        <w:rFonts w:ascii="Tahoma" w:hAnsi="Tahoma" w:cs="Tahoma"/>
        <w:sz w:val="20"/>
      </w:rPr>
      <w:t xml:space="preserve">Page </w:t>
    </w:r>
    <w:r>
      <w:rPr>
        <w:rFonts w:ascii="Tahoma" w:hAnsi="Tahoma" w:cs="Tahoma"/>
        <w:sz w:val="20"/>
      </w:rPr>
      <w:fldChar w:fldCharType="begin"/>
    </w:r>
    <w:r>
      <w:rPr>
        <w:rFonts w:ascii="Tahoma" w:hAnsi="Tahoma" w:cs="Tahoma"/>
        <w:sz w:val="20"/>
      </w:rPr>
      <w:instrText xml:space="preserve"> PAGE </w:instrText>
    </w:r>
    <w:r>
      <w:rPr>
        <w:rFonts w:ascii="Tahoma" w:hAnsi="Tahoma" w:cs="Tahoma"/>
        <w:sz w:val="20"/>
      </w:rPr>
      <w:fldChar w:fldCharType="separate"/>
    </w:r>
    <w:r w:rsidR="00E60CAC">
      <w:rPr>
        <w:rFonts w:ascii="Tahoma" w:hAnsi="Tahoma" w:cs="Tahoma"/>
        <w:noProof/>
        <w:sz w:val="20"/>
      </w:rPr>
      <w:t>2</w:t>
    </w:r>
    <w:r>
      <w:rPr>
        <w:rFonts w:ascii="Tahoma" w:hAnsi="Tahoma" w:cs="Tahoma"/>
        <w:sz w:val="20"/>
      </w:rPr>
      <w:fldChar w:fldCharType="end"/>
    </w:r>
    <w:r>
      <w:rPr>
        <w:rFonts w:ascii="Tahoma" w:hAnsi="Tahoma" w:cs="Tahoma"/>
        <w:sz w:val="20"/>
      </w:rPr>
      <w:t xml:space="preserve"> of </w:t>
    </w:r>
    <w:r>
      <w:rPr>
        <w:rFonts w:ascii="Tahoma" w:hAnsi="Tahoma" w:cs="Tahoma"/>
        <w:sz w:val="20"/>
      </w:rPr>
      <w:fldChar w:fldCharType="begin"/>
    </w:r>
    <w:r>
      <w:rPr>
        <w:rFonts w:ascii="Tahoma" w:hAnsi="Tahoma" w:cs="Tahoma"/>
        <w:sz w:val="20"/>
      </w:rPr>
      <w:instrText xml:space="preserve"> NUMPAGES </w:instrText>
    </w:r>
    <w:r>
      <w:rPr>
        <w:rFonts w:ascii="Tahoma" w:hAnsi="Tahoma" w:cs="Tahoma"/>
        <w:sz w:val="20"/>
      </w:rPr>
      <w:fldChar w:fldCharType="separate"/>
    </w:r>
    <w:r w:rsidR="00E60CAC">
      <w:rPr>
        <w:rFonts w:ascii="Tahoma" w:hAnsi="Tahoma" w:cs="Tahoma"/>
        <w:noProof/>
        <w:sz w:val="20"/>
      </w:rPr>
      <w:t>2</w:t>
    </w:r>
    <w:r>
      <w:rPr>
        <w:rFonts w:ascii="Tahoma" w:hAnsi="Tahoma" w:cs="Tahoma"/>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E4B3F"/>
    <w:multiLevelType w:val="hybridMultilevel"/>
    <w:tmpl w:val="131A1DA4"/>
    <w:lvl w:ilvl="0" w:tplc="C64CD47C">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E8B3926"/>
    <w:multiLevelType w:val="hybridMultilevel"/>
    <w:tmpl w:val="40460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7757C7"/>
    <w:multiLevelType w:val="hybridMultilevel"/>
    <w:tmpl w:val="E0B2C596"/>
    <w:lvl w:ilvl="0" w:tplc="EBFE1DA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C2400F"/>
    <w:multiLevelType w:val="hybridMultilevel"/>
    <w:tmpl w:val="58CE59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CE2787"/>
    <w:multiLevelType w:val="hybridMultilevel"/>
    <w:tmpl w:val="67F0C5A0"/>
    <w:lvl w:ilvl="0" w:tplc="462ED34A">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EA7F95"/>
    <w:multiLevelType w:val="hybridMultilevel"/>
    <w:tmpl w:val="28EA1C18"/>
    <w:lvl w:ilvl="0" w:tplc="B42A5D1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D4248C"/>
    <w:rsid w:val="000203EC"/>
    <w:rsid w:val="0004100C"/>
    <w:rsid w:val="000539CF"/>
    <w:rsid w:val="00091DB9"/>
    <w:rsid w:val="000B287C"/>
    <w:rsid w:val="000B563F"/>
    <w:rsid w:val="0011719D"/>
    <w:rsid w:val="00201DDF"/>
    <w:rsid w:val="002A5C21"/>
    <w:rsid w:val="003B3A58"/>
    <w:rsid w:val="003C53D9"/>
    <w:rsid w:val="003D7522"/>
    <w:rsid w:val="003E6583"/>
    <w:rsid w:val="0041288B"/>
    <w:rsid w:val="004B718B"/>
    <w:rsid w:val="005022B5"/>
    <w:rsid w:val="00567FD5"/>
    <w:rsid w:val="005B3AE4"/>
    <w:rsid w:val="006605A6"/>
    <w:rsid w:val="00673C86"/>
    <w:rsid w:val="00702350"/>
    <w:rsid w:val="00727195"/>
    <w:rsid w:val="00765111"/>
    <w:rsid w:val="00766DCE"/>
    <w:rsid w:val="007A485F"/>
    <w:rsid w:val="00826F3D"/>
    <w:rsid w:val="00897B76"/>
    <w:rsid w:val="00906282"/>
    <w:rsid w:val="00976C20"/>
    <w:rsid w:val="00AB1EB4"/>
    <w:rsid w:val="00AB24BB"/>
    <w:rsid w:val="00B17F4D"/>
    <w:rsid w:val="00B82A47"/>
    <w:rsid w:val="00CB6568"/>
    <w:rsid w:val="00CE1174"/>
    <w:rsid w:val="00D04C5A"/>
    <w:rsid w:val="00D20617"/>
    <w:rsid w:val="00D3496D"/>
    <w:rsid w:val="00D4248C"/>
    <w:rsid w:val="00D55323"/>
    <w:rsid w:val="00D84FD5"/>
    <w:rsid w:val="00DF0F82"/>
    <w:rsid w:val="00E563C5"/>
    <w:rsid w:val="00E60CAC"/>
    <w:rsid w:val="00EC1561"/>
    <w:rsid w:val="00EE700C"/>
    <w:rsid w:val="00F23284"/>
    <w:rsid w:val="00F41616"/>
    <w:rsid w:val="00FD2562"/>
    <w:rsid w:val="00FF6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19D"/>
    <w:rPr>
      <w:sz w:val="24"/>
    </w:rPr>
  </w:style>
  <w:style w:type="paragraph" w:styleId="Heading4">
    <w:name w:val="heading 4"/>
    <w:basedOn w:val="Normal"/>
    <w:qFormat/>
    <w:rsid w:val="00EE700C"/>
    <w:pPr>
      <w:spacing w:before="100" w:beforeAutospacing="1" w:after="100" w:afterAutospacing="1"/>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1719D"/>
    <w:rPr>
      <w:rFonts w:ascii="Courier New" w:hAnsi="Courier New" w:cs="Courier New"/>
      <w:sz w:val="20"/>
    </w:rPr>
  </w:style>
  <w:style w:type="paragraph" w:styleId="Header">
    <w:name w:val="header"/>
    <w:basedOn w:val="Normal"/>
    <w:rsid w:val="0011719D"/>
    <w:pPr>
      <w:tabs>
        <w:tab w:val="center" w:pos="4320"/>
        <w:tab w:val="right" w:pos="8640"/>
      </w:tabs>
    </w:pPr>
  </w:style>
  <w:style w:type="paragraph" w:styleId="Footer">
    <w:name w:val="footer"/>
    <w:basedOn w:val="Normal"/>
    <w:rsid w:val="0011719D"/>
    <w:pPr>
      <w:tabs>
        <w:tab w:val="center" w:pos="4320"/>
        <w:tab w:val="right" w:pos="8640"/>
      </w:tabs>
    </w:pPr>
  </w:style>
  <w:style w:type="character" w:styleId="Hyperlink">
    <w:name w:val="Hyperlink"/>
    <w:basedOn w:val="DefaultParagraphFont"/>
    <w:semiHidden/>
    <w:rsid w:val="00765111"/>
    <w:rPr>
      <w:color w:val="0000FF"/>
      <w:u w:val="single"/>
    </w:rPr>
  </w:style>
  <w:style w:type="paragraph" w:styleId="NormalWeb">
    <w:name w:val="Normal (Web)"/>
    <w:basedOn w:val="Normal"/>
    <w:uiPriority w:val="99"/>
    <w:semiHidden/>
    <w:rsid w:val="00765111"/>
    <w:pPr>
      <w:spacing w:before="100" w:beforeAutospacing="1" w:after="100" w:afterAutospacing="1"/>
    </w:pPr>
    <w:rPr>
      <w:szCs w:val="24"/>
    </w:rPr>
  </w:style>
  <w:style w:type="paragraph" w:customStyle="1" w:styleId="font8">
    <w:name w:val="font8"/>
    <w:basedOn w:val="Normal"/>
    <w:rsid w:val="00F23284"/>
    <w:pPr>
      <w:spacing w:before="100" w:beforeAutospacing="1" w:after="100" w:afterAutospacing="1"/>
    </w:pPr>
    <w:rPr>
      <w:rFonts w:ascii="Arial" w:hAnsi="Arial" w:cs="Arial"/>
      <w:i/>
      <w:iCs/>
      <w:sz w:val="20"/>
    </w:rPr>
  </w:style>
  <w:style w:type="table" w:styleId="TableGrid">
    <w:name w:val="Table Grid"/>
    <w:basedOn w:val="TableNormal"/>
    <w:rsid w:val="00567F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9577703">
      <w:bodyDiv w:val="1"/>
      <w:marLeft w:val="0"/>
      <w:marRight w:val="0"/>
      <w:marTop w:val="0"/>
      <w:marBottom w:val="0"/>
      <w:divBdr>
        <w:top w:val="none" w:sz="0" w:space="0" w:color="auto"/>
        <w:left w:val="none" w:sz="0" w:space="0" w:color="auto"/>
        <w:bottom w:val="none" w:sz="0" w:space="0" w:color="auto"/>
        <w:right w:val="none" w:sz="0" w:space="0" w:color="auto"/>
      </w:divBdr>
    </w:div>
    <w:div w:id="359824576">
      <w:bodyDiv w:val="1"/>
      <w:marLeft w:val="0"/>
      <w:marRight w:val="0"/>
      <w:marTop w:val="0"/>
      <w:marBottom w:val="0"/>
      <w:divBdr>
        <w:top w:val="none" w:sz="0" w:space="0" w:color="auto"/>
        <w:left w:val="none" w:sz="0" w:space="0" w:color="auto"/>
        <w:bottom w:val="none" w:sz="0" w:space="0" w:color="auto"/>
        <w:right w:val="none" w:sz="0" w:space="0" w:color="auto"/>
      </w:divBdr>
    </w:div>
    <w:div w:id="1056472634">
      <w:bodyDiv w:val="1"/>
      <w:marLeft w:val="0"/>
      <w:marRight w:val="0"/>
      <w:marTop w:val="0"/>
      <w:marBottom w:val="0"/>
      <w:divBdr>
        <w:top w:val="none" w:sz="0" w:space="0" w:color="auto"/>
        <w:left w:val="none" w:sz="0" w:space="0" w:color="auto"/>
        <w:bottom w:val="none" w:sz="0" w:space="0" w:color="auto"/>
        <w:right w:val="none" w:sz="0" w:space="0" w:color="auto"/>
      </w:divBdr>
    </w:div>
    <w:div w:id="1075662042">
      <w:bodyDiv w:val="1"/>
      <w:marLeft w:val="0"/>
      <w:marRight w:val="0"/>
      <w:marTop w:val="0"/>
      <w:marBottom w:val="0"/>
      <w:divBdr>
        <w:top w:val="none" w:sz="0" w:space="0" w:color="auto"/>
        <w:left w:val="none" w:sz="0" w:space="0" w:color="auto"/>
        <w:bottom w:val="none" w:sz="0" w:space="0" w:color="auto"/>
        <w:right w:val="none" w:sz="0" w:space="0" w:color="auto"/>
      </w:divBdr>
    </w:div>
    <w:div w:id="1311716554">
      <w:bodyDiv w:val="1"/>
      <w:marLeft w:val="0"/>
      <w:marRight w:val="0"/>
      <w:marTop w:val="0"/>
      <w:marBottom w:val="0"/>
      <w:divBdr>
        <w:top w:val="none" w:sz="0" w:space="0" w:color="auto"/>
        <w:left w:val="none" w:sz="0" w:space="0" w:color="auto"/>
        <w:bottom w:val="none" w:sz="0" w:space="0" w:color="auto"/>
        <w:right w:val="none" w:sz="0" w:space="0" w:color="auto"/>
      </w:divBdr>
    </w:div>
    <w:div w:id="1421291367">
      <w:bodyDiv w:val="1"/>
      <w:marLeft w:val="0"/>
      <w:marRight w:val="0"/>
      <w:marTop w:val="0"/>
      <w:marBottom w:val="0"/>
      <w:divBdr>
        <w:top w:val="none" w:sz="0" w:space="0" w:color="auto"/>
        <w:left w:val="none" w:sz="0" w:space="0" w:color="auto"/>
        <w:bottom w:val="none" w:sz="0" w:space="0" w:color="auto"/>
        <w:right w:val="none" w:sz="0" w:space="0" w:color="auto"/>
      </w:divBdr>
    </w:div>
    <w:div w:id="17280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266</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SB 771 Public Building Authority; authorized to issue bonds for water treatment</vt:lpstr>
    </vt:vector>
  </TitlesOfParts>
  <Company>Council of Governments</Company>
  <LinksUpToDate>false</LinksUpToDate>
  <CharactersWithSpaces>1700</CharactersWithSpaces>
  <SharedDoc>false</SharedDoc>
  <HLinks>
    <vt:vector size="6" baseType="variant">
      <vt:variant>
        <vt:i4>7471224</vt:i4>
      </vt:variant>
      <vt:variant>
        <vt:i4>0</vt:i4>
      </vt:variant>
      <vt:variant>
        <vt:i4>0</vt:i4>
      </vt:variant>
      <vt:variant>
        <vt:i4>5</vt:i4>
      </vt:variant>
      <vt:variant>
        <vt:lpwstr>http://leg1.state.va.us/cgi-bin/legp504.exe?081+sum+HB1335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771 Public Building Authority; authorized to issue bonds for water treatment</dc:title>
  <dc:subject/>
  <dc:creator>Karl Berger</dc:creator>
  <cp:keywords/>
  <dc:description/>
  <cp:lastModifiedBy>User</cp:lastModifiedBy>
  <cp:revision>2</cp:revision>
  <cp:lastPrinted>2008-03-14T14:17:00Z</cp:lastPrinted>
  <dcterms:created xsi:type="dcterms:W3CDTF">2011-03-11T15:39:00Z</dcterms:created>
  <dcterms:modified xsi:type="dcterms:W3CDTF">2011-03-11T15:39:00Z</dcterms:modified>
</cp:coreProperties>
</file>