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54" w:rsidRDefault="00B94A54"/>
    <w:p w:rsidR="00B94A54" w:rsidRPr="000E17CF" w:rsidRDefault="00B94A54" w:rsidP="000E17CF">
      <w:pPr>
        <w:pStyle w:val="NoSpacing"/>
        <w:jc w:val="center"/>
        <w:rPr>
          <w:b/>
        </w:rPr>
      </w:pPr>
      <w:r w:rsidRPr="000E17CF">
        <w:rPr>
          <w:b/>
        </w:rPr>
        <w:t>METROPOLITAN WASHINGTON COUNCIL OF GOVERNMENTS</w:t>
      </w:r>
    </w:p>
    <w:p w:rsidR="00B94A54" w:rsidRPr="000E17CF" w:rsidRDefault="00B94A54" w:rsidP="000E17CF">
      <w:pPr>
        <w:pStyle w:val="NoSpacing"/>
        <w:jc w:val="center"/>
        <w:rPr>
          <w:b/>
        </w:rPr>
      </w:pPr>
      <w:r w:rsidRPr="000E17CF">
        <w:rPr>
          <w:b/>
        </w:rPr>
        <w:t>National Capital Region Emergency Preparedness Council</w:t>
      </w:r>
    </w:p>
    <w:p w:rsidR="00B94A54" w:rsidRPr="000E17CF" w:rsidRDefault="00B94A54" w:rsidP="000E17CF">
      <w:pPr>
        <w:pStyle w:val="NoSpacing"/>
        <w:jc w:val="center"/>
        <w:rPr>
          <w:b/>
        </w:rPr>
      </w:pPr>
    </w:p>
    <w:p w:rsidR="00B94A54" w:rsidRPr="000E17CF" w:rsidRDefault="00B94A54" w:rsidP="000E17CF">
      <w:pPr>
        <w:pStyle w:val="NoSpacing"/>
        <w:jc w:val="center"/>
        <w:rPr>
          <w:b/>
        </w:rPr>
      </w:pPr>
      <w:r w:rsidRPr="000E17CF">
        <w:rPr>
          <w:b/>
        </w:rPr>
        <w:t>Friday June 20, 2014 12:00 – 2:00 pm</w:t>
      </w:r>
    </w:p>
    <w:p w:rsidR="00B94A54" w:rsidRPr="000E17CF" w:rsidRDefault="00B94A54" w:rsidP="000E17CF">
      <w:pPr>
        <w:pStyle w:val="NoSpacing"/>
        <w:jc w:val="center"/>
        <w:rPr>
          <w:b/>
        </w:rPr>
      </w:pPr>
    </w:p>
    <w:p w:rsidR="00B94A54" w:rsidRPr="000E17CF" w:rsidRDefault="00B94A54" w:rsidP="000E17CF">
      <w:pPr>
        <w:pStyle w:val="NoSpacing"/>
        <w:jc w:val="center"/>
        <w:rPr>
          <w:b/>
        </w:rPr>
      </w:pPr>
      <w:r w:rsidRPr="000E17CF">
        <w:rPr>
          <w:b/>
        </w:rPr>
        <w:t>COG Board Room</w:t>
      </w:r>
    </w:p>
    <w:p w:rsidR="00B94A54" w:rsidRPr="000E17CF" w:rsidRDefault="00B94A54" w:rsidP="000E17CF">
      <w:pPr>
        <w:pStyle w:val="NoSpacing"/>
        <w:jc w:val="center"/>
        <w:rPr>
          <w:b/>
        </w:rPr>
      </w:pPr>
      <w:r w:rsidRPr="000E17CF">
        <w:rPr>
          <w:b/>
        </w:rPr>
        <w:t>777 North Capitol Street, NE</w:t>
      </w:r>
    </w:p>
    <w:p w:rsidR="00B94A54" w:rsidRPr="000E17CF" w:rsidRDefault="00B94A54" w:rsidP="000E17CF">
      <w:pPr>
        <w:pStyle w:val="NoSpacing"/>
        <w:jc w:val="center"/>
        <w:rPr>
          <w:b/>
        </w:rPr>
      </w:pPr>
      <w:r w:rsidRPr="000E17CF">
        <w:rPr>
          <w:b/>
        </w:rPr>
        <w:t>Washington, DC 20002</w:t>
      </w:r>
    </w:p>
    <w:p w:rsidR="00B94A54" w:rsidRDefault="000E17CF" w:rsidP="00B94A54">
      <w:pPr>
        <w:pStyle w:val="NoSpacing"/>
      </w:pPr>
      <w:r>
        <w:t>_____________________________________________________________________________________</w:t>
      </w:r>
    </w:p>
    <w:p w:rsidR="00B94A54" w:rsidRDefault="00B94A54" w:rsidP="00B94A54">
      <w:pPr>
        <w:pStyle w:val="NoSpacing"/>
      </w:pPr>
      <w:r>
        <w:t>Meeting Notes</w:t>
      </w:r>
    </w:p>
    <w:p w:rsidR="00B94A54" w:rsidRDefault="00B94A54" w:rsidP="00B94A54">
      <w:pPr>
        <w:pStyle w:val="NoSpacing"/>
      </w:pPr>
    </w:p>
    <w:p w:rsidR="00B94A54" w:rsidRPr="001F71A3" w:rsidRDefault="00B94A54" w:rsidP="00B94A54">
      <w:pPr>
        <w:pStyle w:val="NoSpacing"/>
        <w:numPr>
          <w:ilvl w:val="0"/>
          <w:numId w:val="2"/>
        </w:numPr>
        <w:rPr>
          <w:b/>
        </w:rPr>
      </w:pPr>
      <w:r w:rsidRPr="001F71A3">
        <w:rPr>
          <w:b/>
        </w:rPr>
        <w:t>CALL TO ORDER, INTRODUCTIONS, APPROVAL OF MINUTES, AND ANNOUNCEMENTS</w:t>
      </w:r>
    </w:p>
    <w:p w:rsidR="00835F65" w:rsidRDefault="00835F65" w:rsidP="00835F65">
      <w:pPr>
        <w:pStyle w:val="NoSpacing"/>
      </w:pPr>
    </w:p>
    <w:p w:rsidR="00835F65" w:rsidRPr="00835F65" w:rsidRDefault="00835F65" w:rsidP="00835F65">
      <w:pPr>
        <w:pStyle w:val="NoSpacing"/>
        <w:ind w:left="1080"/>
        <w:rPr>
          <w:b/>
          <w:i/>
        </w:rPr>
      </w:pPr>
      <w:r w:rsidRPr="00835F65">
        <w:rPr>
          <w:b/>
          <w:i/>
        </w:rPr>
        <w:t>Barry Stanton, Chairman</w:t>
      </w:r>
    </w:p>
    <w:p w:rsidR="00835F65" w:rsidRPr="00835F65" w:rsidRDefault="00835F65" w:rsidP="00835F65">
      <w:pPr>
        <w:pStyle w:val="NoSpacing"/>
        <w:ind w:left="1080"/>
        <w:rPr>
          <w:b/>
          <w:i/>
        </w:rPr>
      </w:pPr>
      <w:r w:rsidRPr="00835F65">
        <w:rPr>
          <w:b/>
          <w:i/>
        </w:rPr>
        <w:t>Deputy Chief Administrative Officer</w:t>
      </w:r>
    </w:p>
    <w:p w:rsidR="00835F65" w:rsidRDefault="00835F65" w:rsidP="00835F65">
      <w:pPr>
        <w:pStyle w:val="NoSpacing"/>
        <w:ind w:left="1080"/>
        <w:rPr>
          <w:b/>
          <w:i/>
        </w:rPr>
      </w:pPr>
      <w:r w:rsidRPr="00835F65">
        <w:rPr>
          <w:b/>
          <w:i/>
        </w:rPr>
        <w:t>Prince George’s County</w:t>
      </w:r>
    </w:p>
    <w:p w:rsidR="00835F65" w:rsidRPr="00835F65" w:rsidRDefault="00835F65" w:rsidP="00835F65">
      <w:pPr>
        <w:pStyle w:val="NoSpacing"/>
        <w:ind w:left="1080"/>
        <w:rPr>
          <w:b/>
          <w:i/>
        </w:rPr>
      </w:pPr>
    </w:p>
    <w:p w:rsidR="00835F65" w:rsidRDefault="00835F65" w:rsidP="00835F65">
      <w:pPr>
        <w:pStyle w:val="NoSpacing"/>
        <w:ind w:left="1080"/>
      </w:pPr>
      <w:r>
        <w:tab/>
      </w:r>
      <w:r w:rsidR="00883F12">
        <w:t>-</w:t>
      </w:r>
      <w:r>
        <w:t>Call to order at 12:15pm</w:t>
      </w:r>
    </w:p>
    <w:p w:rsidR="00835F65" w:rsidRDefault="00835F65" w:rsidP="00835F65">
      <w:pPr>
        <w:pStyle w:val="NoSpacing"/>
        <w:ind w:left="1080"/>
      </w:pPr>
      <w:r>
        <w:tab/>
      </w:r>
      <w:r w:rsidR="00883F12">
        <w:t>-</w:t>
      </w:r>
      <w:r>
        <w:t xml:space="preserve">Work plan change for June removed Obesity report, moved prison population to </w:t>
      </w:r>
      <w:r w:rsidR="00883F12">
        <w:tab/>
      </w:r>
      <w:r>
        <w:t>September and moved Region Forward to today</w:t>
      </w:r>
    </w:p>
    <w:p w:rsidR="00835F65" w:rsidRDefault="00835F65" w:rsidP="00835F65">
      <w:pPr>
        <w:pStyle w:val="NoSpacing"/>
        <w:ind w:left="1080"/>
      </w:pPr>
      <w:r>
        <w:tab/>
      </w:r>
      <w:r w:rsidR="00883F12">
        <w:t>-</w:t>
      </w:r>
      <w:r>
        <w:t xml:space="preserve">Introductions – Penny Gross, Catherine Hudgins, John Chapman, Courtney Tierney, </w:t>
      </w:r>
      <w:r w:rsidR="00883F12">
        <w:tab/>
      </w:r>
      <w:r>
        <w:t>Trina Brown</w:t>
      </w:r>
    </w:p>
    <w:p w:rsidR="00883F12" w:rsidRDefault="00883F12" w:rsidP="00835F65">
      <w:pPr>
        <w:pStyle w:val="NoSpacing"/>
        <w:ind w:left="1080"/>
      </w:pPr>
    </w:p>
    <w:p w:rsidR="00B94A54" w:rsidRPr="001F71A3" w:rsidRDefault="00B94A54" w:rsidP="00B94A54">
      <w:pPr>
        <w:pStyle w:val="NoSpacing"/>
        <w:numPr>
          <w:ilvl w:val="0"/>
          <w:numId w:val="2"/>
        </w:numPr>
        <w:rPr>
          <w:b/>
        </w:rPr>
      </w:pPr>
      <w:r w:rsidRPr="001F71A3">
        <w:rPr>
          <w:b/>
        </w:rPr>
        <w:t>2013 ANNUAL REPORT ON FOSTER CARE</w:t>
      </w:r>
    </w:p>
    <w:p w:rsidR="0057697B" w:rsidRDefault="0057697B" w:rsidP="0057697B">
      <w:pPr>
        <w:pStyle w:val="NoSpacing"/>
      </w:pPr>
    </w:p>
    <w:p w:rsidR="00835F65" w:rsidRPr="0057697B" w:rsidRDefault="00835F65" w:rsidP="00835F65">
      <w:pPr>
        <w:pStyle w:val="NoSpacing"/>
        <w:rPr>
          <w:b/>
          <w:i/>
        </w:rPr>
      </w:pPr>
      <w:r>
        <w:tab/>
      </w:r>
      <w:r>
        <w:tab/>
      </w:r>
      <w:r w:rsidRPr="0057697B">
        <w:rPr>
          <w:b/>
          <w:i/>
        </w:rPr>
        <w:t>Tracy Ambos</w:t>
      </w:r>
    </w:p>
    <w:p w:rsidR="00835F65" w:rsidRPr="0057697B" w:rsidRDefault="00835F65" w:rsidP="00835F65">
      <w:pPr>
        <w:pStyle w:val="NoSpacing"/>
        <w:rPr>
          <w:b/>
          <w:i/>
        </w:rPr>
      </w:pPr>
      <w:r w:rsidRPr="0057697B">
        <w:rPr>
          <w:b/>
          <w:i/>
        </w:rPr>
        <w:tab/>
      </w:r>
      <w:r w:rsidRPr="0057697B">
        <w:rPr>
          <w:b/>
          <w:i/>
        </w:rPr>
        <w:tab/>
        <w:t>Assistant Director</w:t>
      </w:r>
    </w:p>
    <w:p w:rsidR="00835F65" w:rsidRDefault="00835F65" w:rsidP="00835F65">
      <w:pPr>
        <w:pStyle w:val="NoSpacing"/>
        <w:rPr>
          <w:b/>
          <w:i/>
        </w:rPr>
      </w:pPr>
      <w:r w:rsidRPr="0057697B">
        <w:rPr>
          <w:b/>
          <w:i/>
        </w:rPr>
        <w:tab/>
      </w:r>
      <w:r w:rsidRPr="0057697B">
        <w:rPr>
          <w:b/>
          <w:i/>
        </w:rPr>
        <w:tab/>
        <w:t>Charles County Department of Social Services</w:t>
      </w:r>
    </w:p>
    <w:p w:rsidR="0057697B" w:rsidRPr="0057697B" w:rsidRDefault="0057697B" w:rsidP="00835F65">
      <w:pPr>
        <w:pStyle w:val="NoSpacing"/>
        <w:rPr>
          <w:b/>
          <w:i/>
        </w:rPr>
      </w:pPr>
    </w:p>
    <w:p w:rsidR="00883F12" w:rsidRDefault="00835F65" w:rsidP="00835F65">
      <w:pPr>
        <w:pStyle w:val="NoSpacing"/>
      </w:pPr>
      <w:r>
        <w:tab/>
      </w:r>
      <w:r>
        <w:tab/>
        <w:t>-</w:t>
      </w:r>
      <w:r w:rsidR="009D4833">
        <w:t xml:space="preserve"> In gathering our data we have </w:t>
      </w:r>
      <w:r>
        <w:t xml:space="preserve">revisited the past and </w:t>
      </w:r>
      <w:r w:rsidR="009D4833">
        <w:t xml:space="preserve">are </w:t>
      </w:r>
      <w:r>
        <w:t xml:space="preserve">seeing how we can move </w:t>
      </w:r>
      <w:r w:rsidR="00883F12">
        <w:tab/>
      </w:r>
      <w:r w:rsidR="00883F12">
        <w:tab/>
      </w:r>
      <w:r w:rsidR="00883F12">
        <w:tab/>
      </w:r>
      <w:r>
        <w:t>forward in the future</w:t>
      </w:r>
      <w:r w:rsidR="009D4833">
        <w:t xml:space="preserve">.   We strive to be a </w:t>
      </w:r>
      <w:r>
        <w:t>safe haven for children</w:t>
      </w:r>
      <w:r w:rsidR="009D4833">
        <w:t xml:space="preserve">.  Our children are </w:t>
      </w:r>
      <w:r w:rsidR="00883F12">
        <w:tab/>
      </w:r>
      <w:r w:rsidR="00883F12">
        <w:tab/>
      </w:r>
      <w:r w:rsidR="00883F12">
        <w:tab/>
      </w:r>
      <w:r>
        <w:t>typically school age and of color</w:t>
      </w:r>
      <w:r w:rsidR="009D4833">
        <w:t xml:space="preserve">. Many of them come on </w:t>
      </w:r>
      <w:r w:rsidR="00BE3F4E">
        <w:t xml:space="preserve">reports of </w:t>
      </w:r>
      <w:r>
        <w:t xml:space="preserve">neglect, abuse, </w:t>
      </w:r>
      <w:r w:rsidR="00883F12">
        <w:tab/>
      </w:r>
      <w:r w:rsidR="00883F12">
        <w:tab/>
      </w:r>
      <w:r w:rsidR="00883F12">
        <w:tab/>
      </w:r>
      <w:r w:rsidR="00BE3F4E">
        <w:t xml:space="preserve">and/or abandonment per our mandated reporters </w:t>
      </w:r>
      <w:r>
        <w:t>in the school system</w:t>
      </w:r>
      <w:r w:rsidR="00BE3F4E">
        <w:t xml:space="preserve">s. </w:t>
      </w:r>
      <w:r w:rsidR="009D4833">
        <w:t xml:space="preserve">We’ve </w:t>
      </w:r>
      <w:r w:rsidR="00883F12">
        <w:tab/>
      </w:r>
      <w:r w:rsidR="00883F12">
        <w:tab/>
      </w:r>
      <w:r w:rsidR="00883F12">
        <w:tab/>
      </w:r>
      <w:r w:rsidR="00883F12">
        <w:tab/>
      </w:r>
      <w:r w:rsidR="009D4833">
        <w:t xml:space="preserve">experienced spikes in </w:t>
      </w:r>
      <w:r w:rsidR="00BE3F4E">
        <w:t xml:space="preserve">calls during the months of </w:t>
      </w:r>
      <w:r w:rsidR="009D4833">
        <w:t xml:space="preserve">March, May, and October during the </w:t>
      </w:r>
      <w:r w:rsidR="00883F12">
        <w:tab/>
      </w:r>
      <w:r w:rsidR="00883F12">
        <w:tab/>
      </w:r>
      <w:r w:rsidR="00883F12">
        <w:tab/>
      </w:r>
      <w:r w:rsidR="009D4833">
        <w:t>school calendar year and a dip in the summer months.</w:t>
      </w:r>
      <w:r w:rsidR="00BE3F4E">
        <w:t xml:space="preserve">  Most of the calls are ruled out </w:t>
      </w:r>
      <w:r w:rsidR="00883F12">
        <w:tab/>
      </w:r>
      <w:r w:rsidR="00883F12">
        <w:tab/>
      </w:r>
      <w:r w:rsidR="00883F12">
        <w:tab/>
      </w:r>
      <w:r w:rsidR="00BE3F4E">
        <w:t xml:space="preserve">for investigation or in home community services. In most cases we strive for a friendly </w:t>
      </w:r>
      <w:r w:rsidR="00883F12">
        <w:tab/>
      </w:r>
      <w:r w:rsidR="00883F12">
        <w:tab/>
      </w:r>
      <w:r w:rsidR="00883F12">
        <w:tab/>
      </w:r>
      <w:r w:rsidR="00BE3F4E">
        <w:t xml:space="preserve">way to deal with the customer. These plans hinge on the consent of the parent.  This </w:t>
      </w:r>
      <w:r w:rsidR="00883F12">
        <w:tab/>
      </w:r>
      <w:r w:rsidR="00883F12">
        <w:tab/>
      </w:r>
      <w:r w:rsidR="00883F12">
        <w:tab/>
      </w:r>
      <w:r w:rsidR="00BE3F4E">
        <w:t xml:space="preserve">type of plan reduces the amount of children actually in the system at large. We’ve had a </w:t>
      </w:r>
      <w:r w:rsidR="00883F12">
        <w:tab/>
      </w:r>
      <w:r w:rsidR="00883F12">
        <w:tab/>
      </w:r>
      <w:r w:rsidR="00883F12">
        <w:tab/>
      </w:r>
      <w:r w:rsidR="00BE3F4E">
        <w:t xml:space="preserve">36% steady decline from 2008 to the present.  Placement types ¾ are in home settings </w:t>
      </w:r>
      <w:r w:rsidR="00883F12">
        <w:tab/>
      </w:r>
      <w:r w:rsidR="00883F12">
        <w:tab/>
      </w:r>
      <w:r w:rsidR="00883F12">
        <w:tab/>
      </w:r>
      <w:r w:rsidR="00BE3F4E">
        <w:t xml:space="preserve">as of 12/31/2013. Virginia does not support subsidized familial placements. When a </w:t>
      </w:r>
      <w:r w:rsidR="00883F12">
        <w:tab/>
      </w:r>
      <w:r w:rsidR="00883F12">
        <w:tab/>
      </w:r>
      <w:r w:rsidR="00883F12">
        <w:tab/>
      </w:r>
      <w:r w:rsidR="00BE3F4E">
        <w:t>child is removed from their homes they also leave their place of worship, sport teams,</w:t>
      </w:r>
    </w:p>
    <w:p w:rsidR="00883F12" w:rsidRDefault="00883F12" w:rsidP="00835F65">
      <w:pPr>
        <w:pStyle w:val="NoSpacing"/>
      </w:pPr>
    </w:p>
    <w:p w:rsidR="00883F12" w:rsidRDefault="00883F12" w:rsidP="00835F65">
      <w:pPr>
        <w:pStyle w:val="NoSpacing"/>
      </w:pPr>
    </w:p>
    <w:p w:rsidR="00883F12" w:rsidRDefault="00883F12" w:rsidP="00835F65">
      <w:pPr>
        <w:pStyle w:val="NoSpacing"/>
      </w:pPr>
    </w:p>
    <w:p w:rsidR="00883F12" w:rsidRDefault="00883F12" w:rsidP="00835F65">
      <w:pPr>
        <w:pStyle w:val="NoSpacing"/>
      </w:pPr>
    </w:p>
    <w:p w:rsidR="00883F12" w:rsidRDefault="00883F12" w:rsidP="00835F65">
      <w:pPr>
        <w:pStyle w:val="NoSpacing"/>
      </w:pPr>
    </w:p>
    <w:p w:rsidR="00883F12" w:rsidRDefault="00883F12" w:rsidP="00835F65">
      <w:pPr>
        <w:pStyle w:val="NoSpacing"/>
      </w:pPr>
    </w:p>
    <w:p w:rsidR="00883F12" w:rsidRDefault="00883F12" w:rsidP="00835F65">
      <w:pPr>
        <w:pStyle w:val="NoSpacing"/>
      </w:pPr>
    </w:p>
    <w:p w:rsidR="00883F12" w:rsidRDefault="00883F12" w:rsidP="00835F65">
      <w:pPr>
        <w:pStyle w:val="NoSpacing"/>
      </w:pPr>
    </w:p>
    <w:p w:rsidR="009D4833" w:rsidRDefault="00883F12" w:rsidP="00835F65">
      <w:pPr>
        <w:pStyle w:val="NoSpacing"/>
      </w:pPr>
      <w:r>
        <w:tab/>
      </w:r>
      <w:r>
        <w:tab/>
      </w:r>
      <w:r w:rsidR="00BE3F4E">
        <w:t xml:space="preserve"> </w:t>
      </w:r>
      <w:proofErr w:type="gramStart"/>
      <w:r w:rsidR="00BE3F4E">
        <w:t>school</w:t>
      </w:r>
      <w:proofErr w:type="gramEnd"/>
      <w:r w:rsidR="00BE3F4E">
        <w:t xml:space="preserve"> </w:t>
      </w:r>
      <w:r>
        <w:t>clubs,</w:t>
      </w:r>
      <w:r w:rsidR="00BE3F4E">
        <w:t xml:space="preserve"> and family. It’s impossible to participate due commute constraints. </w:t>
      </w:r>
      <w:r w:rsidR="007B2CDC">
        <w:t xml:space="preserve"> We </w:t>
      </w:r>
      <w:r>
        <w:tab/>
      </w:r>
      <w:r>
        <w:tab/>
      </w:r>
      <w:r>
        <w:tab/>
      </w:r>
      <w:r w:rsidR="007B2CDC">
        <w:t xml:space="preserve">definitely strive to keep them in the same jurisdiction. Many of the teens in congregate </w:t>
      </w:r>
      <w:r>
        <w:tab/>
      </w:r>
      <w:r>
        <w:tab/>
      </w:r>
      <w:r>
        <w:tab/>
      </w:r>
      <w:r w:rsidR="007B2CDC">
        <w:t xml:space="preserve">care and group homes are most at risk of aging out and joining the homeless population. </w:t>
      </w:r>
      <w:r>
        <w:tab/>
      </w:r>
      <w:r>
        <w:tab/>
      </w:r>
      <w:r w:rsidR="007B2CDC">
        <w:t xml:space="preserve">APPLA is the goal for most of our children because they are on paced to age out </w:t>
      </w:r>
      <w:r>
        <w:tab/>
      </w:r>
      <w:r>
        <w:tab/>
      </w:r>
      <w:r>
        <w:tab/>
      </w:r>
      <w:r>
        <w:tab/>
      </w:r>
      <w:r w:rsidR="007B2CDC">
        <w:t xml:space="preserve">(Another Planned Placed Living Arrangement). </w:t>
      </w:r>
      <w:r w:rsidR="000E17CF">
        <w:t xml:space="preserve"> </w:t>
      </w:r>
    </w:p>
    <w:p w:rsidR="000E17CF" w:rsidRDefault="000E17CF" w:rsidP="00835F65">
      <w:pPr>
        <w:pStyle w:val="NoSpacing"/>
      </w:pPr>
    </w:p>
    <w:p w:rsidR="00835F65" w:rsidRPr="0057697B" w:rsidRDefault="00835F65" w:rsidP="00835F65">
      <w:pPr>
        <w:pStyle w:val="NoSpacing"/>
        <w:rPr>
          <w:b/>
          <w:i/>
        </w:rPr>
      </w:pPr>
      <w:r>
        <w:tab/>
      </w:r>
      <w:r>
        <w:tab/>
      </w:r>
      <w:r w:rsidRPr="0057697B">
        <w:rPr>
          <w:b/>
          <w:i/>
        </w:rPr>
        <w:t>Kamilah Bunn</w:t>
      </w:r>
    </w:p>
    <w:p w:rsidR="00835F65" w:rsidRDefault="00835F65" w:rsidP="00835F65">
      <w:pPr>
        <w:pStyle w:val="NoSpacing"/>
        <w:rPr>
          <w:b/>
          <w:i/>
        </w:rPr>
      </w:pPr>
      <w:r w:rsidRPr="0057697B">
        <w:rPr>
          <w:b/>
          <w:i/>
        </w:rPr>
        <w:tab/>
      </w:r>
      <w:r w:rsidRPr="0057697B">
        <w:rPr>
          <w:b/>
          <w:i/>
        </w:rPr>
        <w:tab/>
        <w:t>COG Child Welfare Program Manager</w:t>
      </w:r>
    </w:p>
    <w:p w:rsidR="0057697B" w:rsidRPr="0057697B" w:rsidRDefault="0057697B" w:rsidP="00835F65">
      <w:pPr>
        <w:pStyle w:val="NoSpacing"/>
        <w:rPr>
          <w:b/>
          <w:i/>
        </w:rPr>
      </w:pPr>
    </w:p>
    <w:p w:rsidR="00835F65" w:rsidRDefault="00835F65" w:rsidP="00835F65">
      <w:pPr>
        <w:pStyle w:val="NoSpacing"/>
      </w:pPr>
      <w:r>
        <w:tab/>
      </w:r>
      <w:r>
        <w:tab/>
        <w:t xml:space="preserve"> -discussed how the data was collected on a local level </w:t>
      </w:r>
    </w:p>
    <w:p w:rsidR="000E17CF" w:rsidRDefault="000E17CF" w:rsidP="000E17CF">
      <w:pPr>
        <w:pStyle w:val="NoSpacing"/>
      </w:pPr>
      <w:r>
        <w:tab/>
      </w:r>
      <w:r>
        <w:tab/>
        <w:t>-</w:t>
      </w:r>
      <w:r w:rsidRPr="000E17CF">
        <w:t xml:space="preserve"> </w:t>
      </w:r>
      <w:r>
        <w:t xml:space="preserve">A ninety second Wednesday Child segment was shown to garner some support for the </w:t>
      </w:r>
      <w:r w:rsidR="00883F12">
        <w:tab/>
      </w:r>
      <w:r w:rsidR="00883F12">
        <w:tab/>
      </w:r>
      <w:r w:rsidR="00883F12">
        <w:tab/>
      </w:r>
      <w:r>
        <w:t>program.</w:t>
      </w:r>
    </w:p>
    <w:p w:rsidR="000E17CF" w:rsidRDefault="000E17CF" w:rsidP="00835F65">
      <w:pPr>
        <w:pStyle w:val="NoSpacing"/>
      </w:pPr>
    </w:p>
    <w:p w:rsidR="00835F65" w:rsidRDefault="00835F65" w:rsidP="00835F65">
      <w:pPr>
        <w:pStyle w:val="NoSpacing"/>
      </w:pPr>
      <w:r>
        <w:tab/>
      </w:r>
      <w:r>
        <w:tab/>
      </w:r>
    </w:p>
    <w:p w:rsidR="0057697B" w:rsidRPr="001F71A3" w:rsidRDefault="00B94A54" w:rsidP="00B94A54">
      <w:pPr>
        <w:pStyle w:val="NoSpacing"/>
        <w:numPr>
          <w:ilvl w:val="0"/>
          <w:numId w:val="2"/>
        </w:numPr>
        <w:rPr>
          <w:b/>
        </w:rPr>
      </w:pPr>
      <w:r w:rsidRPr="001F71A3">
        <w:rPr>
          <w:b/>
        </w:rPr>
        <w:t>2013 ANNUAL CRIME REPORT</w:t>
      </w:r>
    </w:p>
    <w:p w:rsidR="0057697B" w:rsidRPr="001F71A3" w:rsidRDefault="0057697B" w:rsidP="0057697B">
      <w:pPr>
        <w:pStyle w:val="NoSpacing"/>
        <w:ind w:left="1080"/>
        <w:rPr>
          <w:b/>
        </w:rPr>
      </w:pPr>
    </w:p>
    <w:p w:rsidR="0057697B" w:rsidRPr="001F71A3" w:rsidRDefault="0057697B" w:rsidP="0057697B">
      <w:pPr>
        <w:pStyle w:val="NoSpacing"/>
        <w:ind w:left="1080"/>
        <w:rPr>
          <w:b/>
        </w:rPr>
      </w:pPr>
      <w:r w:rsidRPr="001F71A3">
        <w:rPr>
          <w:b/>
        </w:rPr>
        <w:t>Chief Burke</w:t>
      </w:r>
    </w:p>
    <w:p w:rsidR="0057697B" w:rsidRPr="001F71A3" w:rsidRDefault="0057697B" w:rsidP="0057697B">
      <w:pPr>
        <w:pStyle w:val="NoSpacing"/>
        <w:ind w:left="1080"/>
        <w:rPr>
          <w:b/>
        </w:rPr>
      </w:pPr>
      <w:r w:rsidRPr="001F71A3">
        <w:rPr>
          <w:b/>
        </w:rPr>
        <w:t>Chief Allen Goldberg</w:t>
      </w:r>
    </w:p>
    <w:p w:rsidR="0057697B" w:rsidRPr="001F71A3" w:rsidRDefault="0057697B" w:rsidP="0057697B">
      <w:pPr>
        <w:pStyle w:val="NoSpacing"/>
        <w:ind w:left="1080"/>
        <w:rPr>
          <w:b/>
        </w:rPr>
      </w:pPr>
      <w:r w:rsidRPr="001F71A3">
        <w:rPr>
          <w:b/>
        </w:rPr>
        <w:t>Vice Chair-Takoma Park-MD</w:t>
      </w:r>
    </w:p>
    <w:p w:rsidR="0057697B" w:rsidRDefault="0057697B" w:rsidP="0057697B">
      <w:pPr>
        <w:pStyle w:val="NoSpacing"/>
        <w:ind w:left="1080"/>
      </w:pPr>
    </w:p>
    <w:p w:rsidR="0057697B" w:rsidRDefault="0057697B" w:rsidP="0057697B">
      <w:pPr>
        <w:pStyle w:val="NoSpacing"/>
        <w:ind w:left="1080"/>
      </w:pPr>
      <w:r>
        <w:t xml:space="preserve">Good news total crime has decreased over the year.  Motor vehicle crimes have </w:t>
      </w:r>
      <w:r w:rsidR="00AD2801">
        <w:t xml:space="preserve">had a serious decline. There was 2.3% increase which included the twelve victims in one day at the Navy Yard in The District of Columbia. An online reporting tool has assisted the reporting of lesser crimes. No need to call can now go online and can access crime reporting forms to fill out.  Charles County numbers increased due to their reporting system being upgraded. The District of Columbia changed their definition of rape which upped the numbers by twenty seven percent. Property crimes went down as well in the areas of burglary, larceny, and motor vehicles. There was a steady decline per capita despite an increasing population mostly due to changes in classifications. We are now researching a more quantifiable method to assess risks. Crisis Intervention Training will be a mandate after October 1, 2014 due to new legislation. </w:t>
      </w:r>
      <w:r w:rsidR="001720DE">
        <w:t>Need to get all jurisdictions in the area to report the information in a more conducive manner to readily share for reporting purposes.</w:t>
      </w:r>
      <w:r w:rsidR="00EB529A">
        <w:t xml:space="preserve"> </w:t>
      </w:r>
    </w:p>
    <w:p w:rsidR="0057697B" w:rsidRDefault="0057697B" w:rsidP="0057697B">
      <w:pPr>
        <w:pStyle w:val="NoSpacing"/>
      </w:pPr>
      <w:r>
        <w:tab/>
      </w:r>
    </w:p>
    <w:p w:rsidR="00B94A54" w:rsidRPr="001F71A3" w:rsidRDefault="00B94A54" w:rsidP="00B94A54">
      <w:pPr>
        <w:pStyle w:val="NoSpacing"/>
        <w:numPr>
          <w:ilvl w:val="0"/>
          <w:numId w:val="2"/>
        </w:numPr>
        <w:rPr>
          <w:b/>
        </w:rPr>
      </w:pPr>
      <w:r w:rsidRPr="001F71A3">
        <w:rPr>
          <w:b/>
        </w:rPr>
        <w:t>“HOW SAFE ARE OUR ROADS?”</w:t>
      </w:r>
    </w:p>
    <w:p w:rsidR="001F71A3" w:rsidRDefault="001F71A3" w:rsidP="001F71A3">
      <w:pPr>
        <w:pStyle w:val="NoSpacing"/>
      </w:pPr>
      <w:r>
        <w:tab/>
      </w:r>
      <w:r>
        <w:tab/>
      </w:r>
    </w:p>
    <w:p w:rsidR="001F71A3" w:rsidRPr="001F71A3" w:rsidRDefault="001F71A3" w:rsidP="001F71A3">
      <w:pPr>
        <w:pStyle w:val="NoSpacing"/>
        <w:rPr>
          <w:b/>
        </w:rPr>
      </w:pPr>
      <w:r>
        <w:tab/>
      </w:r>
      <w:r>
        <w:tab/>
      </w:r>
      <w:r w:rsidRPr="001F71A3">
        <w:rPr>
          <w:b/>
        </w:rPr>
        <w:t>Kurt Erickson, President</w:t>
      </w:r>
    </w:p>
    <w:p w:rsidR="001F71A3" w:rsidRDefault="001F71A3" w:rsidP="001F71A3">
      <w:pPr>
        <w:pStyle w:val="NoSpacing"/>
        <w:rPr>
          <w:b/>
        </w:rPr>
      </w:pPr>
      <w:r w:rsidRPr="001F71A3">
        <w:rPr>
          <w:b/>
        </w:rPr>
        <w:tab/>
      </w:r>
      <w:r w:rsidRPr="001F71A3">
        <w:rPr>
          <w:b/>
        </w:rPr>
        <w:tab/>
        <w:t>Washington Regional Alcohol Program (WRAP)</w:t>
      </w:r>
    </w:p>
    <w:p w:rsidR="001F71A3" w:rsidRDefault="001F71A3" w:rsidP="001F71A3">
      <w:pPr>
        <w:pStyle w:val="NoSpacing"/>
        <w:rPr>
          <w:b/>
        </w:rPr>
      </w:pPr>
    </w:p>
    <w:p w:rsidR="001F71A3" w:rsidRDefault="001F71A3" w:rsidP="001F71A3">
      <w:pPr>
        <w:pStyle w:val="NoSpacing"/>
        <w:rPr>
          <w:b/>
        </w:rPr>
      </w:pPr>
      <w:r>
        <w:rPr>
          <w:b/>
        </w:rPr>
        <w:tab/>
        <w:t xml:space="preserve">       </w:t>
      </w:r>
    </w:p>
    <w:p w:rsidR="00883F12" w:rsidRDefault="001F71A3" w:rsidP="001F71A3">
      <w:pPr>
        <w:pStyle w:val="NoSpacing"/>
        <w:rPr>
          <w:b/>
        </w:rPr>
      </w:pPr>
      <w:r>
        <w:rPr>
          <w:b/>
        </w:rPr>
        <w:tab/>
      </w:r>
      <w:r>
        <w:rPr>
          <w:b/>
        </w:rPr>
        <w:tab/>
      </w:r>
    </w:p>
    <w:p w:rsidR="00883F12" w:rsidRDefault="00883F12" w:rsidP="001F71A3">
      <w:pPr>
        <w:pStyle w:val="NoSpacing"/>
        <w:rPr>
          <w:b/>
        </w:rPr>
      </w:pPr>
    </w:p>
    <w:p w:rsidR="00883F12" w:rsidRDefault="00883F12" w:rsidP="001F71A3">
      <w:pPr>
        <w:pStyle w:val="NoSpacing"/>
        <w:rPr>
          <w:b/>
        </w:rPr>
      </w:pPr>
    </w:p>
    <w:p w:rsidR="00883F12" w:rsidRDefault="00883F12" w:rsidP="001F71A3">
      <w:pPr>
        <w:pStyle w:val="NoSpacing"/>
        <w:rPr>
          <w:b/>
        </w:rPr>
      </w:pPr>
    </w:p>
    <w:p w:rsidR="00883F12" w:rsidRDefault="00883F12" w:rsidP="001F71A3">
      <w:pPr>
        <w:pStyle w:val="NoSpacing"/>
        <w:rPr>
          <w:b/>
        </w:rPr>
      </w:pPr>
    </w:p>
    <w:p w:rsidR="00883F12" w:rsidRDefault="00883F12" w:rsidP="001F71A3">
      <w:pPr>
        <w:pStyle w:val="NoSpacing"/>
        <w:rPr>
          <w:b/>
        </w:rPr>
      </w:pPr>
    </w:p>
    <w:p w:rsidR="00883F12" w:rsidRDefault="00883F12" w:rsidP="001F71A3">
      <w:pPr>
        <w:pStyle w:val="NoSpacing"/>
        <w:rPr>
          <w:b/>
        </w:rPr>
      </w:pPr>
    </w:p>
    <w:p w:rsidR="00883F12" w:rsidRDefault="00883F12" w:rsidP="001F71A3">
      <w:pPr>
        <w:pStyle w:val="NoSpacing"/>
        <w:rPr>
          <w:b/>
        </w:rPr>
      </w:pPr>
    </w:p>
    <w:p w:rsidR="00EB529A" w:rsidRDefault="001F71A3" w:rsidP="00EB529A">
      <w:pPr>
        <w:pStyle w:val="NoSpacing"/>
        <w:ind w:left="1080"/>
      </w:pPr>
      <w:r>
        <w:t xml:space="preserve">We were formed in 1982 </w:t>
      </w:r>
      <w:r w:rsidR="00883F12">
        <w:t xml:space="preserve">and have served over 63,000 people </w:t>
      </w:r>
      <w:r>
        <w:t>and have been giving free</w:t>
      </w:r>
      <w:r w:rsidR="00883F12">
        <w:t xml:space="preserve"> cab</w:t>
      </w:r>
      <w:r>
        <w:t xml:space="preserve"> rides </w:t>
      </w:r>
      <w:r w:rsidR="00883F12">
        <w:t xml:space="preserve">since 1993. Most of the data was gathered by COG and would like to thank Carla Sanchez.  This is the twenty first incarnation of the National Commission of this report.  The jurisdictions in which the roads aren’t safe are Montgomery County, Arlington County, and Fairfax County. </w:t>
      </w:r>
      <w:r w:rsidR="00193B7B">
        <w:t xml:space="preserve"> Drunken driving arrests went down by eight percent in The District of Columbia.  </w:t>
      </w:r>
      <w:r w:rsidR="000E6F71">
        <w:t xml:space="preserve">A legislative change has allowed the crime analysis numbers to be skewed.  Nationally the drunken driving arrest numbers were up 4.6%.  Our jurisdictions are consistently thirty eight percent below the national levels. Many changes in legislation are addressing the fines, incarceration, and breathalyzer devices. Maryland plans to expand ignition lock in car breathalyzer device. </w:t>
      </w:r>
      <w:r w:rsidR="00EB529A">
        <w:t xml:space="preserve"> </w:t>
      </w:r>
      <w:r w:rsidR="00EB529A">
        <w:t xml:space="preserve">All jurisdictions would like to have higher visibility. Virginia doesn’t have an open container law so that adds to the growth in numbers. </w:t>
      </w:r>
    </w:p>
    <w:p w:rsidR="001F71A3" w:rsidRPr="001F71A3" w:rsidRDefault="001F71A3" w:rsidP="001F71A3">
      <w:pPr>
        <w:pStyle w:val="NoSpacing"/>
        <w:rPr>
          <w:b/>
        </w:rPr>
      </w:pPr>
    </w:p>
    <w:p w:rsidR="00B94A54" w:rsidRPr="00EB529A" w:rsidRDefault="00B94A54" w:rsidP="00B94A54">
      <w:pPr>
        <w:pStyle w:val="NoSpacing"/>
        <w:numPr>
          <w:ilvl w:val="0"/>
          <w:numId w:val="2"/>
        </w:numPr>
        <w:rPr>
          <w:b/>
        </w:rPr>
      </w:pPr>
      <w:r w:rsidRPr="00EB529A">
        <w:rPr>
          <w:b/>
        </w:rPr>
        <w:t>REGION FORWARD</w:t>
      </w:r>
    </w:p>
    <w:p w:rsidR="00EB529A" w:rsidRDefault="00EB529A" w:rsidP="00EB529A">
      <w:pPr>
        <w:pStyle w:val="NoSpacing"/>
      </w:pPr>
      <w:r>
        <w:tab/>
      </w:r>
      <w:r>
        <w:tab/>
      </w:r>
    </w:p>
    <w:p w:rsidR="00EB529A" w:rsidRPr="00EB529A" w:rsidRDefault="00EB529A" w:rsidP="00EB529A">
      <w:pPr>
        <w:pStyle w:val="NoSpacing"/>
        <w:rPr>
          <w:b/>
        </w:rPr>
      </w:pPr>
      <w:r>
        <w:tab/>
      </w:r>
      <w:r>
        <w:tab/>
      </w:r>
      <w:r w:rsidRPr="00EB529A">
        <w:rPr>
          <w:b/>
        </w:rPr>
        <w:t>Paul DesJardin, Director of Community Planning and Services</w:t>
      </w:r>
    </w:p>
    <w:p w:rsidR="00EB529A" w:rsidRDefault="00EB529A" w:rsidP="00EB529A">
      <w:pPr>
        <w:pStyle w:val="NoSpacing"/>
      </w:pPr>
      <w:r w:rsidRPr="00EB529A">
        <w:rPr>
          <w:b/>
        </w:rPr>
        <w:tab/>
      </w:r>
      <w:r w:rsidRPr="00EB529A">
        <w:rPr>
          <w:b/>
        </w:rPr>
        <w:tab/>
        <w:t>Council of Governments</w:t>
      </w:r>
    </w:p>
    <w:p w:rsidR="00EB529A" w:rsidRDefault="00EB529A" w:rsidP="00EB529A">
      <w:pPr>
        <w:pStyle w:val="NoSpacing"/>
      </w:pPr>
      <w:r>
        <w:tab/>
      </w:r>
      <w:r>
        <w:tab/>
      </w:r>
    </w:p>
    <w:p w:rsidR="00EB529A" w:rsidRDefault="00EB529A" w:rsidP="00EB529A">
      <w:pPr>
        <w:pStyle w:val="NoSpacing"/>
      </w:pPr>
      <w:r>
        <w:tab/>
      </w:r>
      <w:r>
        <w:tab/>
      </w:r>
      <w:r w:rsidR="00666D91">
        <w:t xml:space="preserve">Our committee is made up of about fifty to sixty members from all of our jurisdictions </w:t>
      </w:r>
      <w:r w:rsidR="00666D91">
        <w:tab/>
      </w:r>
      <w:r w:rsidR="00666D91">
        <w:tab/>
      </w:r>
      <w:r w:rsidR="00666D91">
        <w:tab/>
        <w:t xml:space="preserve">represented by COG. </w:t>
      </w:r>
      <w:r>
        <w:t xml:space="preserve">We have a series of nine different goals which in turn break down </w:t>
      </w:r>
      <w:r w:rsidR="00666D91">
        <w:tab/>
      </w:r>
      <w:r w:rsidR="00666D91">
        <w:tab/>
      </w:r>
      <w:r w:rsidR="00666D91">
        <w:tab/>
      </w:r>
      <w:r>
        <w:t xml:space="preserve">into twenty eight areas which encompass four thematic schemes.  The focus is on </w:t>
      </w:r>
      <w:r w:rsidR="00666D91">
        <w:tab/>
      </w:r>
      <w:r w:rsidR="00666D91">
        <w:tab/>
      </w:r>
      <w:r w:rsidR="00666D91">
        <w:tab/>
      </w:r>
      <w:r>
        <w:t xml:space="preserve">comprehensive, compact, </w:t>
      </w:r>
      <w:r w:rsidR="00666D91">
        <w:t xml:space="preserve">attainment challenges, and activity centers. We have helped </w:t>
      </w:r>
      <w:r w:rsidR="00666D91">
        <w:tab/>
      </w:r>
      <w:r w:rsidR="00666D91">
        <w:tab/>
      </w:r>
      <w:r w:rsidR="00666D91">
        <w:tab/>
        <w:t xml:space="preserve">established activity centers in certain places that were identified such as Bailey </w:t>
      </w:r>
      <w:r w:rsidR="00666D91">
        <w:tab/>
      </w:r>
      <w:r w:rsidR="00666D91">
        <w:tab/>
      </w:r>
      <w:r w:rsidR="00666D91">
        <w:tab/>
      </w:r>
      <w:r w:rsidR="00666D91">
        <w:tab/>
        <w:t xml:space="preserve">Crossroads, </w:t>
      </w:r>
      <w:proofErr w:type="spellStart"/>
      <w:r w:rsidR="00666D91">
        <w:t>NoMa</w:t>
      </w:r>
      <w:proofErr w:type="spellEnd"/>
      <w:r w:rsidR="00666D91">
        <w:t xml:space="preserve">, and Bowie. Place and Opportunity create great community </w:t>
      </w:r>
      <w:r w:rsidR="00666D91">
        <w:tab/>
      </w:r>
      <w:r w:rsidR="00666D91">
        <w:tab/>
      </w:r>
      <w:r w:rsidR="00666D91">
        <w:tab/>
      </w:r>
      <w:r w:rsidR="00666D91">
        <w:tab/>
        <w:t xml:space="preserve">opportunity uses in low income areas that were selected from our findings. Our next </w:t>
      </w:r>
      <w:r w:rsidR="00666D91">
        <w:tab/>
      </w:r>
      <w:r w:rsidR="00666D91">
        <w:tab/>
      </w:r>
      <w:r w:rsidR="00666D91">
        <w:tab/>
        <w:t xml:space="preserve">steps will be “livability” for our intense discussion. We hope to have Mark Fenton as a </w:t>
      </w:r>
      <w:r w:rsidR="00666D91">
        <w:tab/>
      </w:r>
      <w:r w:rsidR="00666D91">
        <w:tab/>
      </w:r>
      <w:r w:rsidR="00666D91">
        <w:tab/>
        <w:t xml:space="preserve">speaker to energize the changes we hope to implement. </w:t>
      </w:r>
    </w:p>
    <w:p w:rsidR="00EB529A" w:rsidRDefault="00EB529A" w:rsidP="00EB529A">
      <w:pPr>
        <w:pStyle w:val="NoSpacing"/>
      </w:pPr>
      <w:r>
        <w:tab/>
      </w:r>
    </w:p>
    <w:p w:rsidR="00B94A54" w:rsidRDefault="00B94A54" w:rsidP="00B94A54">
      <w:pPr>
        <w:pStyle w:val="NoSpacing"/>
        <w:numPr>
          <w:ilvl w:val="0"/>
          <w:numId w:val="2"/>
        </w:numPr>
      </w:pPr>
      <w:r>
        <w:t>LEGISLATIVE PRIORITIES</w:t>
      </w:r>
    </w:p>
    <w:p w:rsidR="00666D91" w:rsidRDefault="00666D91" w:rsidP="00666D91">
      <w:pPr>
        <w:pStyle w:val="NoSpacing"/>
      </w:pPr>
    </w:p>
    <w:p w:rsidR="00666D91" w:rsidRDefault="00666D91" w:rsidP="00666D91">
      <w:pPr>
        <w:pStyle w:val="NoSpacing"/>
      </w:pPr>
      <w:r>
        <w:tab/>
      </w:r>
      <w:r>
        <w:tab/>
        <w:t>Montgomery County-Clark Biel</w:t>
      </w:r>
    </w:p>
    <w:p w:rsidR="00666D91" w:rsidRDefault="00666D91" w:rsidP="00666D91">
      <w:pPr>
        <w:pStyle w:val="NoSpacing"/>
      </w:pPr>
      <w:r>
        <w:tab/>
      </w:r>
      <w:r>
        <w:tab/>
      </w:r>
      <w:r>
        <w:tab/>
        <w:t>-human trafficking task force</w:t>
      </w:r>
    </w:p>
    <w:p w:rsidR="00666D91" w:rsidRDefault="00666D91" w:rsidP="00666D91">
      <w:pPr>
        <w:pStyle w:val="NoSpacing"/>
      </w:pPr>
      <w:r>
        <w:tab/>
      </w:r>
      <w:r>
        <w:tab/>
      </w:r>
      <w:r>
        <w:tab/>
        <w:t>-reflexology/acupuncture massage regulations</w:t>
      </w:r>
    </w:p>
    <w:p w:rsidR="00666D91" w:rsidRDefault="00666D91" w:rsidP="00666D91">
      <w:pPr>
        <w:pStyle w:val="NoSpacing"/>
      </w:pPr>
      <w:r>
        <w:tab/>
      </w:r>
      <w:r>
        <w:tab/>
      </w:r>
      <w:r>
        <w:tab/>
        <w:t>-cigarette deregulation</w:t>
      </w:r>
    </w:p>
    <w:p w:rsidR="00666D91" w:rsidRDefault="00666D91" w:rsidP="00666D91">
      <w:pPr>
        <w:pStyle w:val="NoSpacing"/>
      </w:pPr>
      <w:r>
        <w:tab/>
      </w:r>
      <w:r>
        <w:tab/>
      </w:r>
    </w:p>
    <w:p w:rsidR="00666D91" w:rsidRDefault="00666D91" w:rsidP="00666D91">
      <w:pPr>
        <w:pStyle w:val="NoSpacing"/>
      </w:pPr>
      <w:r>
        <w:tab/>
      </w:r>
      <w:r>
        <w:tab/>
        <w:t>Prince George’s County</w:t>
      </w:r>
    </w:p>
    <w:p w:rsidR="00666D91" w:rsidRDefault="00666D91" w:rsidP="00666D91">
      <w:pPr>
        <w:pStyle w:val="NoSpacing"/>
      </w:pPr>
      <w:r>
        <w:tab/>
      </w:r>
      <w:r>
        <w:tab/>
      </w:r>
      <w:r>
        <w:tab/>
        <w:t>-human relations</w:t>
      </w:r>
    </w:p>
    <w:p w:rsidR="00666D91" w:rsidRDefault="00666D91" w:rsidP="00666D91">
      <w:pPr>
        <w:pStyle w:val="NoSpacing"/>
      </w:pPr>
      <w:r>
        <w:tab/>
      </w:r>
      <w:r>
        <w:tab/>
      </w:r>
      <w:r>
        <w:tab/>
      </w:r>
      <w:r>
        <w:tab/>
        <w:t>Mike Lyles – human trafficking task force</w:t>
      </w: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CB0503" w:rsidRDefault="00CB0503" w:rsidP="00666D91">
      <w:pPr>
        <w:pStyle w:val="NoSpacing"/>
      </w:pPr>
    </w:p>
    <w:p w:rsidR="00666D91" w:rsidRDefault="00666D91" w:rsidP="00666D91">
      <w:pPr>
        <w:pStyle w:val="NoSpacing"/>
      </w:pPr>
      <w:r>
        <w:tab/>
      </w:r>
      <w:r>
        <w:tab/>
      </w:r>
    </w:p>
    <w:p w:rsidR="00B94A54" w:rsidRDefault="00B94A54" w:rsidP="00B94A54">
      <w:pPr>
        <w:pStyle w:val="NoSpacing"/>
        <w:numPr>
          <w:ilvl w:val="0"/>
          <w:numId w:val="2"/>
        </w:numPr>
      </w:pPr>
      <w:r>
        <w:t>JURISDICTIONAL ROUNDTABLE</w:t>
      </w:r>
    </w:p>
    <w:p w:rsidR="00666D91" w:rsidRDefault="00666D91" w:rsidP="00666D91">
      <w:pPr>
        <w:pStyle w:val="NoSpacing"/>
      </w:pPr>
    </w:p>
    <w:p w:rsidR="00666D91" w:rsidRDefault="00666D91" w:rsidP="00666D91">
      <w:pPr>
        <w:pStyle w:val="NoSpacing"/>
      </w:pPr>
      <w:r>
        <w:tab/>
      </w:r>
      <w:r>
        <w:tab/>
      </w:r>
      <w:r w:rsidR="00CB0503">
        <w:t>We have nothing to discuss at this moment</w:t>
      </w:r>
    </w:p>
    <w:p w:rsidR="00CB0503" w:rsidRDefault="00CB0503" w:rsidP="00666D91">
      <w:pPr>
        <w:pStyle w:val="NoSpacing"/>
      </w:pPr>
    </w:p>
    <w:p w:rsidR="00B94A54" w:rsidRDefault="00B94A54" w:rsidP="00B94A54">
      <w:pPr>
        <w:pStyle w:val="NoSpacing"/>
        <w:numPr>
          <w:ilvl w:val="0"/>
          <w:numId w:val="2"/>
        </w:numPr>
      </w:pPr>
      <w:r>
        <w:t>CLOSING COMMENTS AND ADJOURNMENT</w:t>
      </w:r>
    </w:p>
    <w:p w:rsidR="00B94A54" w:rsidRDefault="00CB0503" w:rsidP="00B94A54">
      <w:pPr>
        <w:pStyle w:val="NoSpacing"/>
      </w:pPr>
      <w:r>
        <w:tab/>
      </w:r>
      <w:r>
        <w:tab/>
      </w:r>
    </w:p>
    <w:p w:rsidR="00CB0503" w:rsidRDefault="00CB0503" w:rsidP="00B94A54">
      <w:pPr>
        <w:pStyle w:val="NoSpacing"/>
      </w:pPr>
      <w:r>
        <w:tab/>
      </w:r>
      <w:r>
        <w:tab/>
        <w:t>Minutes approved</w:t>
      </w:r>
    </w:p>
    <w:p w:rsidR="00B94A54" w:rsidRDefault="00CB0503" w:rsidP="00B94A54">
      <w:pPr>
        <w:pStyle w:val="NoSpacing"/>
      </w:pPr>
      <w:r>
        <w:tab/>
      </w:r>
    </w:p>
    <w:p w:rsidR="00B94A54" w:rsidRDefault="00B94A54" w:rsidP="00B94A54">
      <w:pPr>
        <w:pStyle w:val="NoSpacing"/>
      </w:pPr>
    </w:p>
    <w:p w:rsidR="00B94A54" w:rsidRDefault="00B94A54" w:rsidP="00B94A54">
      <w:pPr>
        <w:pStyle w:val="NoSpacing"/>
      </w:pPr>
    </w:p>
    <w:p w:rsidR="00B94A54" w:rsidRPr="00E21C2C" w:rsidRDefault="00B94A54" w:rsidP="00B94A54">
      <w:pPr>
        <w:jc w:val="center"/>
        <w:rPr>
          <w:b/>
          <w:bCs/>
        </w:rPr>
      </w:pPr>
      <w:r>
        <w:rPr>
          <w:b/>
          <w:bCs/>
        </w:rPr>
        <w:t xml:space="preserve">Remaining Scheduled </w:t>
      </w:r>
      <w:r w:rsidRPr="00E21C2C">
        <w:rPr>
          <w:b/>
          <w:bCs/>
        </w:rPr>
        <w:t>Meeting</w:t>
      </w:r>
      <w:r>
        <w:rPr>
          <w:b/>
          <w:bCs/>
        </w:rPr>
        <w:t>s</w:t>
      </w:r>
      <w:r w:rsidRPr="00E21C2C">
        <w:rPr>
          <w:b/>
          <w:bCs/>
        </w:rPr>
        <w:t xml:space="preserve"> </w:t>
      </w:r>
      <w:r>
        <w:rPr>
          <w:b/>
          <w:bCs/>
        </w:rPr>
        <w:t>for</w:t>
      </w:r>
      <w:r w:rsidRPr="00E21C2C">
        <w:rPr>
          <w:b/>
          <w:bCs/>
        </w:rPr>
        <w:t xml:space="preserve"> 201</w:t>
      </w:r>
      <w:r>
        <w:rPr>
          <w:b/>
          <w:bCs/>
        </w:rPr>
        <w:t>4</w:t>
      </w:r>
    </w:p>
    <w:p w:rsidR="00B94A54" w:rsidRPr="00E21C2C" w:rsidRDefault="00B94A54" w:rsidP="00B94A54">
      <w:pPr>
        <w:jc w:val="center"/>
        <w:rPr>
          <w:b/>
          <w:bCs/>
        </w:rPr>
      </w:pPr>
      <w:r>
        <w:rPr>
          <w:b/>
          <w:bCs/>
        </w:rPr>
        <w:t>September 19</w:t>
      </w:r>
      <w:r w:rsidRPr="00E21C2C">
        <w:rPr>
          <w:b/>
          <w:bCs/>
          <w:vertAlign w:val="superscript"/>
        </w:rPr>
        <w:t>th</w:t>
      </w:r>
    </w:p>
    <w:p w:rsidR="00B94A54" w:rsidRPr="00E21C2C" w:rsidRDefault="000E6F71" w:rsidP="00B94A54">
      <w:pPr>
        <w:jc w:val="center"/>
        <w:rPr>
          <w:b/>
          <w:bCs/>
        </w:rPr>
      </w:pPr>
      <w:r>
        <w:rPr>
          <w:b/>
          <w:bCs/>
        </w:rPr>
        <w:t>November 21st</w:t>
      </w:r>
    </w:p>
    <w:p w:rsidR="00B94A54" w:rsidRDefault="00B94A54" w:rsidP="00B94A54">
      <w:pPr>
        <w:jc w:val="center"/>
        <w:rPr>
          <w:b/>
          <w:bCs/>
        </w:rPr>
      </w:pPr>
      <w:r w:rsidRPr="00E21C2C">
        <w:rPr>
          <w:b/>
          <w:bCs/>
        </w:rPr>
        <w:t xml:space="preserve">December </w:t>
      </w:r>
      <w:r w:rsidR="000E6F71">
        <w:rPr>
          <w:b/>
          <w:bCs/>
        </w:rPr>
        <w:t>19</w:t>
      </w:r>
      <w:r w:rsidR="000E6F71" w:rsidRPr="00EB529A">
        <w:rPr>
          <w:b/>
          <w:bCs/>
          <w:vertAlign w:val="superscript"/>
        </w:rPr>
        <w:t>th</w:t>
      </w:r>
      <w:r w:rsidR="00EB529A">
        <w:rPr>
          <w:b/>
          <w:bCs/>
        </w:rPr>
        <w:t>*(if necessary)</w:t>
      </w:r>
      <w:r>
        <w:rPr>
          <w:b/>
          <w:bCs/>
        </w:rPr>
        <w:t xml:space="preserve"> </w:t>
      </w:r>
    </w:p>
    <w:p w:rsidR="00B94A54" w:rsidRPr="000977D5" w:rsidRDefault="00B94A54" w:rsidP="00B94A54">
      <w:pPr>
        <w:pStyle w:val="PlainText"/>
        <w:ind w:left="990"/>
        <w:rPr>
          <w:rFonts w:ascii="Times New Roman" w:hAnsi="Times New Roman"/>
          <w:b/>
          <w:bCs/>
          <w:sz w:val="22"/>
          <w:szCs w:val="22"/>
        </w:rPr>
      </w:pPr>
    </w:p>
    <w:p w:rsidR="00B94A54" w:rsidRDefault="00B94A54" w:rsidP="00B94A54">
      <w:pPr>
        <w:ind w:left="4680"/>
        <w:rPr>
          <w:b/>
          <w:bCs/>
        </w:rPr>
      </w:pPr>
    </w:p>
    <w:p w:rsidR="00B94A54" w:rsidRPr="000977D5" w:rsidRDefault="00B94A54" w:rsidP="00B94A54">
      <w:pPr>
        <w:ind w:left="4680"/>
        <w:rPr>
          <w:b/>
          <w:bCs/>
        </w:rPr>
      </w:pPr>
    </w:p>
    <w:p w:rsidR="00B94A54" w:rsidRPr="000977D5" w:rsidRDefault="00B94A54" w:rsidP="00B94A54">
      <w:pPr>
        <w:tabs>
          <w:tab w:val="left" w:pos="1980"/>
        </w:tabs>
        <w:ind w:left="720"/>
      </w:pPr>
      <w:r w:rsidRPr="000977D5">
        <w:rPr>
          <w:noProof/>
        </w:rPr>
        <w:drawing>
          <wp:anchor distT="0" distB="0" distL="114300" distR="114300" simplePos="0" relativeHeight="251659264" behindDoc="0" locked="0" layoutInCell="1" allowOverlap="1" wp14:anchorId="7C663357" wp14:editId="77CC98E6">
            <wp:simplePos x="0" y="0"/>
            <wp:positionH relativeFrom="column">
              <wp:posOffset>29210</wp:posOffset>
            </wp:positionH>
            <wp:positionV relativeFrom="paragraph">
              <wp:posOffset>107950</wp:posOffset>
            </wp:positionV>
            <wp:extent cx="381000" cy="381000"/>
            <wp:effectExtent l="19050" t="0" r="0" b="0"/>
            <wp:wrapSquare wrapText="bothSides"/>
            <wp:docPr id="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6" cstate="print">
                      <a:grayscl/>
                      <a:biLevel thresh="50000"/>
                    </a:blip>
                    <a:srcRect/>
                    <a:stretch>
                      <a:fillRect/>
                    </a:stretch>
                  </pic:blipFill>
                  <pic:spPr bwMode="auto">
                    <a:xfrm>
                      <a:off x="0" y="0"/>
                      <a:ext cx="381000" cy="381000"/>
                    </a:xfrm>
                    <a:prstGeom prst="rect">
                      <a:avLst/>
                    </a:prstGeom>
                    <a:noFill/>
                  </pic:spPr>
                </pic:pic>
              </a:graphicData>
            </a:graphic>
          </wp:anchor>
        </w:drawing>
      </w:r>
      <w:r w:rsidRPr="000977D5">
        <w:t xml:space="preserve">Reasonable accommodations are provided for persons with disabilities. Please allow 7 business days to process requests. Phone: 202.962.3300 or 202-962.3213 (TDD). Email: </w:t>
      </w:r>
      <w:hyperlink r:id="rId7" w:history="1">
        <w:r w:rsidRPr="000977D5">
          <w:rPr>
            <w:rStyle w:val="Hyperlink"/>
          </w:rPr>
          <w:t>accommodations@mwcog.org</w:t>
        </w:r>
      </w:hyperlink>
      <w:r w:rsidRPr="000977D5">
        <w:t xml:space="preserve">. For details:  </w:t>
      </w:r>
      <w:hyperlink r:id="rId8" w:history="1">
        <w:r w:rsidRPr="000977D5">
          <w:rPr>
            <w:rStyle w:val="Hyperlink"/>
          </w:rPr>
          <w:t>www.mwcog.org</w:t>
        </w:r>
      </w:hyperlink>
      <w:r w:rsidRPr="000977D5">
        <w:rPr>
          <w:u w:val="single"/>
        </w:rPr>
        <w:t>.</w:t>
      </w:r>
    </w:p>
    <w:p w:rsidR="00B94A54" w:rsidRDefault="00B94A54" w:rsidP="00B94A54">
      <w:pPr>
        <w:pStyle w:val="NoSpacing"/>
      </w:pPr>
      <w:bookmarkStart w:id="0" w:name="_GoBack"/>
      <w:bookmarkEnd w:id="0"/>
    </w:p>
    <w:sectPr w:rsidR="00B9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D543D"/>
    <w:multiLevelType w:val="hybridMultilevel"/>
    <w:tmpl w:val="E8EC3EE8"/>
    <w:lvl w:ilvl="0" w:tplc="8514E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EE63F5"/>
    <w:multiLevelType w:val="hybridMultilevel"/>
    <w:tmpl w:val="A664D7EE"/>
    <w:lvl w:ilvl="0" w:tplc="BC9E9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54"/>
    <w:rsid w:val="00023843"/>
    <w:rsid w:val="000E17CF"/>
    <w:rsid w:val="000E6F71"/>
    <w:rsid w:val="001720DE"/>
    <w:rsid w:val="00193B7B"/>
    <w:rsid w:val="001F71A3"/>
    <w:rsid w:val="00253578"/>
    <w:rsid w:val="0057697B"/>
    <w:rsid w:val="00666D91"/>
    <w:rsid w:val="007B2CDC"/>
    <w:rsid w:val="00835F65"/>
    <w:rsid w:val="00883F12"/>
    <w:rsid w:val="009D4833"/>
    <w:rsid w:val="00AD2801"/>
    <w:rsid w:val="00B94A54"/>
    <w:rsid w:val="00BE3F4E"/>
    <w:rsid w:val="00CB0503"/>
    <w:rsid w:val="00EB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A54"/>
    <w:pPr>
      <w:spacing w:after="0" w:line="240" w:lineRule="auto"/>
    </w:pPr>
  </w:style>
  <w:style w:type="character" w:styleId="Hyperlink">
    <w:name w:val="Hyperlink"/>
    <w:basedOn w:val="DefaultParagraphFont"/>
    <w:rsid w:val="00B94A54"/>
    <w:rPr>
      <w:color w:val="0000FF"/>
      <w:u w:val="single"/>
    </w:rPr>
  </w:style>
  <w:style w:type="paragraph" w:styleId="PlainText">
    <w:name w:val="Plain Text"/>
    <w:basedOn w:val="Normal"/>
    <w:link w:val="PlainTextChar"/>
    <w:uiPriority w:val="99"/>
    <w:unhideWhenUsed/>
    <w:rsid w:val="00B94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94A54"/>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A54"/>
    <w:pPr>
      <w:spacing w:after="0" w:line="240" w:lineRule="auto"/>
    </w:pPr>
  </w:style>
  <w:style w:type="character" w:styleId="Hyperlink">
    <w:name w:val="Hyperlink"/>
    <w:basedOn w:val="DefaultParagraphFont"/>
    <w:rsid w:val="00B94A54"/>
    <w:rPr>
      <w:color w:val="0000FF"/>
      <w:u w:val="single"/>
    </w:rPr>
  </w:style>
  <w:style w:type="paragraph" w:styleId="PlainText">
    <w:name w:val="Plain Text"/>
    <w:basedOn w:val="Normal"/>
    <w:link w:val="PlainTextChar"/>
    <w:uiPriority w:val="99"/>
    <w:unhideWhenUsed/>
    <w:rsid w:val="00B94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94A5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cog.org/" TargetMode="External"/><Relationship Id="rId3" Type="http://schemas.microsoft.com/office/2007/relationships/stylesWithEffects" Target="stylesWithEffects.xml"/><Relationship Id="rId7" Type="http://schemas.openxmlformats.org/officeDocument/2006/relationships/hyperlink" Target="mailto:accommodations@mwc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Boddie</dc:creator>
  <cp:lastModifiedBy>Kimberly Boddie</cp:lastModifiedBy>
  <cp:revision>5</cp:revision>
  <dcterms:created xsi:type="dcterms:W3CDTF">2014-07-15T18:21:00Z</dcterms:created>
  <dcterms:modified xsi:type="dcterms:W3CDTF">2014-07-15T20:52:00Z</dcterms:modified>
</cp:coreProperties>
</file>