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0F9" w:rsidRDefault="002D10F9" w:rsidP="002D10F9">
      <w:pPr>
        <w:ind w:left="720"/>
        <w:jc w:val="center"/>
        <w:rPr>
          <w:b/>
          <w:sz w:val="22"/>
          <w:szCs w:val="22"/>
        </w:rPr>
      </w:pPr>
      <w:r>
        <w:rPr>
          <w:b/>
          <w:sz w:val="22"/>
          <w:szCs w:val="22"/>
        </w:rPr>
        <w:t xml:space="preserve">Region Forward Coalition Complete Communities Team </w:t>
      </w:r>
    </w:p>
    <w:p w:rsidR="002D10F9" w:rsidRDefault="002D10F9" w:rsidP="002D10F9">
      <w:pPr>
        <w:ind w:left="720"/>
        <w:jc w:val="center"/>
        <w:rPr>
          <w:b/>
          <w:sz w:val="22"/>
          <w:szCs w:val="22"/>
        </w:rPr>
      </w:pPr>
      <w:r>
        <w:rPr>
          <w:b/>
          <w:sz w:val="22"/>
          <w:szCs w:val="22"/>
        </w:rPr>
        <w:t>Planning Directors Technical Advisory Committee</w:t>
      </w:r>
    </w:p>
    <w:p w:rsidR="002D10F9" w:rsidRDefault="002D10F9" w:rsidP="002D10F9">
      <w:pPr>
        <w:ind w:left="720"/>
        <w:jc w:val="center"/>
        <w:rPr>
          <w:b/>
          <w:sz w:val="22"/>
          <w:szCs w:val="22"/>
        </w:rPr>
      </w:pPr>
      <w:r>
        <w:rPr>
          <w:b/>
          <w:sz w:val="22"/>
          <w:szCs w:val="22"/>
        </w:rPr>
        <w:t xml:space="preserve"> </w:t>
      </w:r>
    </w:p>
    <w:p w:rsidR="002D10F9" w:rsidRDefault="002D10F9" w:rsidP="002D10F9">
      <w:pPr>
        <w:ind w:left="720"/>
        <w:jc w:val="center"/>
        <w:rPr>
          <w:b/>
          <w:sz w:val="22"/>
          <w:szCs w:val="22"/>
        </w:rPr>
      </w:pPr>
      <w:r>
        <w:rPr>
          <w:b/>
          <w:sz w:val="22"/>
          <w:szCs w:val="22"/>
        </w:rPr>
        <w:t>July 11, 2011</w:t>
      </w:r>
    </w:p>
    <w:p w:rsidR="002D10F9" w:rsidRDefault="002D10F9" w:rsidP="002D10F9">
      <w:pPr>
        <w:ind w:left="720"/>
        <w:jc w:val="center"/>
        <w:rPr>
          <w:b/>
          <w:sz w:val="22"/>
          <w:szCs w:val="22"/>
        </w:rPr>
      </w:pPr>
      <w:proofErr w:type="gramStart"/>
      <w:r>
        <w:rPr>
          <w:b/>
          <w:sz w:val="22"/>
          <w:szCs w:val="22"/>
        </w:rPr>
        <w:t>Noon to 2:00 P.M.</w:t>
      </w:r>
      <w:proofErr w:type="gramEnd"/>
    </w:p>
    <w:p w:rsidR="002D10F9" w:rsidRDefault="002D10F9" w:rsidP="002D10F9">
      <w:pPr>
        <w:ind w:left="720"/>
        <w:jc w:val="center"/>
        <w:rPr>
          <w:b/>
          <w:sz w:val="22"/>
          <w:szCs w:val="22"/>
        </w:rPr>
      </w:pPr>
      <w:r>
        <w:rPr>
          <w:b/>
          <w:sz w:val="22"/>
          <w:szCs w:val="22"/>
        </w:rPr>
        <w:t>COG Training Center, First Floor</w:t>
      </w:r>
    </w:p>
    <w:p w:rsidR="002D10F9" w:rsidRDefault="002D10F9" w:rsidP="002D10F9">
      <w:pPr>
        <w:ind w:left="720"/>
        <w:jc w:val="center"/>
        <w:rPr>
          <w:b/>
          <w:sz w:val="22"/>
          <w:szCs w:val="22"/>
        </w:rPr>
      </w:pPr>
      <w:r>
        <w:rPr>
          <w:b/>
          <w:sz w:val="22"/>
          <w:szCs w:val="22"/>
        </w:rPr>
        <w:t>Lunch Provided</w:t>
      </w:r>
    </w:p>
    <w:p w:rsidR="002D10F9" w:rsidRDefault="002D10F9" w:rsidP="002D10F9">
      <w:pPr>
        <w:ind w:left="720"/>
        <w:jc w:val="center"/>
        <w:rPr>
          <w:b/>
          <w:sz w:val="22"/>
          <w:szCs w:val="22"/>
        </w:rPr>
      </w:pPr>
    </w:p>
    <w:p w:rsidR="002D10F9" w:rsidRDefault="002D10F9" w:rsidP="002D10F9">
      <w:pPr>
        <w:ind w:left="720"/>
        <w:rPr>
          <w:sz w:val="22"/>
          <w:szCs w:val="22"/>
        </w:rPr>
      </w:pPr>
    </w:p>
    <w:p w:rsidR="002D10F9" w:rsidRDefault="002D10F9" w:rsidP="002D10F9">
      <w:pPr>
        <w:numPr>
          <w:ilvl w:val="0"/>
          <w:numId w:val="4"/>
        </w:numPr>
        <w:ind w:left="3600"/>
        <w:rPr>
          <w:sz w:val="22"/>
          <w:szCs w:val="22"/>
        </w:rPr>
      </w:pPr>
      <w:r>
        <w:rPr>
          <w:b/>
          <w:sz w:val="22"/>
          <w:szCs w:val="22"/>
        </w:rPr>
        <w:t xml:space="preserve">Welcome and Introductions </w:t>
      </w:r>
      <w:r>
        <w:rPr>
          <w:sz w:val="22"/>
          <w:szCs w:val="22"/>
        </w:rPr>
        <w:tab/>
      </w:r>
      <w:r>
        <w:rPr>
          <w:sz w:val="22"/>
          <w:szCs w:val="22"/>
        </w:rPr>
        <w:tab/>
      </w:r>
    </w:p>
    <w:p w:rsidR="002D10F9" w:rsidRDefault="002D10F9" w:rsidP="002D10F9">
      <w:pPr>
        <w:ind w:left="2700"/>
        <w:rPr>
          <w:sz w:val="22"/>
          <w:szCs w:val="22"/>
        </w:rPr>
      </w:pPr>
    </w:p>
    <w:p w:rsidR="002D10F9" w:rsidRDefault="002D10F9" w:rsidP="002D10F9">
      <w:pPr>
        <w:numPr>
          <w:ilvl w:val="0"/>
          <w:numId w:val="4"/>
        </w:numPr>
        <w:ind w:left="3600"/>
        <w:rPr>
          <w:b/>
          <w:sz w:val="22"/>
          <w:szCs w:val="22"/>
        </w:rPr>
      </w:pPr>
      <w:r>
        <w:rPr>
          <w:b/>
          <w:sz w:val="22"/>
          <w:szCs w:val="22"/>
        </w:rPr>
        <w:t xml:space="preserve">HUD Sustainable Communities Program Review  </w:t>
      </w:r>
    </w:p>
    <w:p w:rsidR="002D10F9" w:rsidRDefault="002D10F9" w:rsidP="002D10F9">
      <w:pPr>
        <w:ind w:left="2700"/>
        <w:rPr>
          <w:sz w:val="22"/>
          <w:szCs w:val="22"/>
        </w:rPr>
      </w:pPr>
    </w:p>
    <w:p w:rsidR="002D10F9" w:rsidRDefault="002D10F9" w:rsidP="002D10F9">
      <w:pPr>
        <w:numPr>
          <w:ilvl w:val="0"/>
          <w:numId w:val="4"/>
        </w:numPr>
        <w:ind w:left="3600"/>
        <w:rPr>
          <w:b/>
          <w:sz w:val="22"/>
          <w:szCs w:val="22"/>
        </w:rPr>
      </w:pPr>
      <w:r>
        <w:rPr>
          <w:b/>
          <w:sz w:val="22"/>
          <w:szCs w:val="22"/>
        </w:rPr>
        <w:t xml:space="preserve">Conceptual Framework for HUD Regional Planning Grant </w:t>
      </w:r>
    </w:p>
    <w:p w:rsidR="002D10F9" w:rsidRDefault="002D10F9" w:rsidP="002D10F9">
      <w:pPr>
        <w:ind w:left="3600"/>
        <w:rPr>
          <w:b/>
          <w:sz w:val="22"/>
          <w:szCs w:val="22"/>
        </w:rPr>
      </w:pPr>
    </w:p>
    <w:p w:rsidR="002D10F9" w:rsidRDefault="00377273" w:rsidP="002D10F9">
      <w:pPr>
        <w:ind w:left="3600"/>
        <w:rPr>
          <w:b/>
          <w:sz w:val="22"/>
          <w:szCs w:val="22"/>
        </w:rPr>
      </w:pPr>
      <w:r>
        <w:rPr>
          <w:b/>
          <w:sz w:val="22"/>
          <w:szCs w:val="22"/>
        </w:rPr>
        <w:t>Some q</w:t>
      </w:r>
      <w:r w:rsidR="002D10F9">
        <w:rPr>
          <w:b/>
          <w:sz w:val="22"/>
          <w:szCs w:val="22"/>
        </w:rPr>
        <w:t xml:space="preserve">uestions to consider: </w:t>
      </w:r>
    </w:p>
    <w:p w:rsidR="002D10F9" w:rsidRDefault="002D10F9" w:rsidP="002D10F9">
      <w:pPr>
        <w:ind w:left="720"/>
        <w:rPr>
          <w:b/>
          <w:sz w:val="22"/>
          <w:szCs w:val="22"/>
        </w:rPr>
      </w:pPr>
    </w:p>
    <w:p w:rsidR="002D10F9" w:rsidRDefault="002D10F9" w:rsidP="00377273">
      <w:pPr>
        <w:numPr>
          <w:ilvl w:val="0"/>
          <w:numId w:val="13"/>
        </w:numPr>
        <w:rPr>
          <w:sz w:val="21"/>
          <w:szCs w:val="21"/>
        </w:rPr>
      </w:pPr>
      <w:r>
        <w:rPr>
          <w:sz w:val="21"/>
          <w:szCs w:val="21"/>
        </w:rPr>
        <w:t xml:space="preserve">Is this application </w:t>
      </w:r>
      <w:r w:rsidR="00377273">
        <w:rPr>
          <w:sz w:val="21"/>
          <w:szCs w:val="21"/>
        </w:rPr>
        <w:t xml:space="preserve">concept </w:t>
      </w:r>
      <w:r>
        <w:rPr>
          <w:sz w:val="21"/>
          <w:szCs w:val="21"/>
        </w:rPr>
        <w:t xml:space="preserve">sufficiently focused and compelling? </w:t>
      </w:r>
    </w:p>
    <w:p w:rsidR="002D10F9" w:rsidRDefault="00377273" w:rsidP="00377273">
      <w:pPr>
        <w:numPr>
          <w:ilvl w:val="0"/>
          <w:numId w:val="13"/>
        </w:numPr>
        <w:rPr>
          <w:sz w:val="21"/>
          <w:szCs w:val="21"/>
        </w:rPr>
      </w:pPr>
      <w:r>
        <w:rPr>
          <w:sz w:val="21"/>
          <w:szCs w:val="21"/>
        </w:rPr>
        <w:t>Are there</w:t>
      </w:r>
      <w:r w:rsidR="002D10F9">
        <w:rPr>
          <w:sz w:val="21"/>
          <w:szCs w:val="21"/>
        </w:rPr>
        <w:t xml:space="preserve"> other critical steps </w:t>
      </w:r>
      <w:r>
        <w:rPr>
          <w:sz w:val="21"/>
          <w:szCs w:val="21"/>
        </w:rPr>
        <w:t xml:space="preserve">that </w:t>
      </w:r>
      <w:r w:rsidR="002D10F9">
        <w:rPr>
          <w:sz w:val="21"/>
          <w:szCs w:val="21"/>
        </w:rPr>
        <w:t xml:space="preserve">should be considered in terms of the planning process? </w:t>
      </w:r>
    </w:p>
    <w:p w:rsidR="002D10F9" w:rsidRDefault="002D10F9" w:rsidP="00377273">
      <w:pPr>
        <w:numPr>
          <w:ilvl w:val="0"/>
          <w:numId w:val="13"/>
        </w:numPr>
        <w:rPr>
          <w:sz w:val="21"/>
          <w:szCs w:val="21"/>
        </w:rPr>
      </w:pPr>
      <w:r>
        <w:rPr>
          <w:sz w:val="21"/>
          <w:szCs w:val="21"/>
        </w:rPr>
        <w:t xml:space="preserve">Building on your experience dealing with the core equity themes in this proposal, what </w:t>
      </w:r>
      <w:r w:rsidR="00377273">
        <w:rPr>
          <w:sz w:val="21"/>
          <w:szCs w:val="21"/>
        </w:rPr>
        <w:t xml:space="preserve">other </w:t>
      </w:r>
      <w:r>
        <w:rPr>
          <w:sz w:val="21"/>
          <w:szCs w:val="21"/>
        </w:rPr>
        <w:t xml:space="preserve">research or topics should we be considering? </w:t>
      </w:r>
    </w:p>
    <w:p w:rsidR="002D10F9" w:rsidRDefault="004E1B4D" w:rsidP="00377273">
      <w:pPr>
        <w:numPr>
          <w:ilvl w:val="0"/>
          <w:numId w:val="13"/>
        </w:numPr>
        <w:rPr>
          <w:sz w:val="21"/>
          <w:szCs w:val="21"/>
        </w:rPr>
      </w:pPr>
      <w:r>
        <w:rPr>
          <w:sz w:val="21"/>
          <w:szCs w:val="21"/>
        </w:rPr>
        <w:t>W</w:t>
      </w:r>
      <w:r w:rsidR="002D10F9">
        <w:rPr>
          <w:sz w:val="21"/>
          <w:szCs w:val="21"/>
        </w:rPr>
        <w:t xml:space="preserve">hat key issues should </w:t>
      </w:r>
      <w:r>
        <w:rPr>
          <w:sz w:val="21"/>
          <w:szCs w:val="21"/>
        </w:rPr>
        <w:t xml:space="preserve">the proposed regional equity network </w:t>
      </w:r>
      <w:r w:rsidR="002D10F9">
        <w:rPr>
          <w:sz w:val="21"/>
          <w:szCs w:val="21"/>
        </w:rPr>
        <w:t>consider and what tools and training might be needed to support this concept?</w:t>
      </w:r>
    </w:p>
    <w:p w:rsidR="002D10F9" w:rsidRDefault="002D10F9" w:rsidP="00377273">
      <w:pPr>
        <w:numPr>
          <w:ilvl w:val="0"/>
          <w:numId w:val="13"/>
        </w:numPr>
        <w:rPr>
          <w:sz w:val="21"/>
          <w:szCs w:val="21"/>
        </w:rPr>
      </w:pPr>
      <w:r>
        <w:rPr>
          <w:sz w:val="21"/>
          <w:szCs w:val="21"/>
        </w:rPr>
        <w:t xml:space="preserve">How can we structure a process to build more long-term capacity to support regional planning outcomes among local governments and key regional stakeholders? </w:t>
      </w:r>
    </w:p>
    <w:p w:rsidR="002D10F9" w:rsidRDefault="002D10F9" w:rsidP="00377273">
      <w:pPr>
        <w:numPr>
          <w:ilvl w:val="0"/>
          <w:numId w:val="13"/>
        </w:numPr>
        <w:rPr>
          <w:sz w:val="21"/>
          <w:szCs w:val="21"/>
        </w:rPr>
      </w:pPr>
      <w:r>
        <w:rPr>
          <w:sz w:val="21"/>
          <w:szCs w:val="21"/>
        </w:rPr>
        <w:t xml:space="preserve">Considering the thrust of this grant, if we move forward with the demonstration plan concept, how should these be structured and what specific topics are most relevant and beneficial to local governments? Citizens and advocacy groups?  Businesses and non-profit organizations? </w:t>
      </w:r>
    </w:p>
    <w:p w:rsidR="002D10F9" w:rsidRDefault="002D10F9" w:rsidP="00377273">
      <w:pPr>
        <w:numPr>
          <w:ilvl w:val="0"/>
          <w:numId w:val="13"/>
        </w:numPr>
        <w:rPr>
          <w:sz w:val="21"/>
          <w:szCs w:val="21"/>
        </w:rPr>
      </w:pPr>
      <w:r>
        <w:rPr>
          <w:sz w:val="21"/>
          <w:szCs w:val="21"/>
        </w:rPr>
        <w:t xml:space="preserve">How should the Coalition consider their organizational structure to ensure there is meaningful public decision-making and citizen participation at key steps throughout the process? </w:t>
      </w:r>
    </w:p>
    <w:p w:rsidR="002D10F9" w:rsidRDefault="002D10F9" w:rsidP="002D10F9">
      <w:pPr>
        <w:ind w:left="2700"/>
        <w:rPr>
          <w:b/>
          <w:sz w:val="22"/>
          <w:szCs w:val="22"/>
        </w:rPr>
      </w:pPr>
    </w:p>
    <w:p w:rsidR="002D10F9" w:rsidRDefault="002D10F9" w:rsidP="002D10F9">
      <w:pPr>
        <w:numPr>
          <w:ilvl w:val="0"/>
          <w:numId w:val="4"/>
        </w:numPr>
        <w:ind w:left="3600"/>
        <w:rPr>
          <w:b/>
          <w:sz w:val="22"/>
          <w:szCs w:val="22"/>
        </w:rPr>
      </w:pPr>
      <w:r>
        <w:rPr>
          <w:b/>
          <w:sz w:val="22"/>
          <w:szCs w:val="22"/>
        </w:rPr>
        <w:t>Next Steps</w:t>
      </w:r>
    </w:p>
    <w:p w:rsidR="002D10F9" w:rsidRDefault="002D10F9" w:rsidP="002D10F9">
      <w:pPr>
        <w:ind w:left="720"/>
        <w:rPr>
          <w:b/>
          <w:sz w:val="12"/>
          <w:szCs w:val="12"/>
        </w:rPr>
      </w:pPr>
    </w:p>
    <w:p w:rsidR="002D10F9" w:rsidRDefault="002D10F9" w:rsidP="002D10F9">
      <w:pPr>
        <w:numPr>
          <w:ilvl w:val="4"/>
          <w:numId w:val="12"/>
        </w:numPr>
        <w:ind w:left="4050" w:hanging="450"/>
        <w:rPr>
          <w:b/>
          <w:sz w:val="22"/>
          <w:szCs w:val="22"/>
        </w:rPr>
      </w:pPr>
      <w:r>
        <w:rPr>
          <w:b/>
          <w:sz w:val="22"/>
          <w:szCs w:val="22"/>
        </w:rPr>
        <w:t>Identify Potential Partners</w:t>
      </w:r>
    </w:p>
    <w:p w:rsidR="002D10F9" w:rsidRDefault="002D10F9" w:rsidP="002D10F9">
      <w:pPr>
        <w:ind w:left="720"/>
        <w:rPr>
          <w:b/>
          <w:sz w:val="22"/>
          <w:szCs w:val="22"/>
        </w:rPr>
      </w:pPr>
    </w:p>
    <w:p w:rsidR="00517024" w:rsidRPr="002D10F9" w:rsidRDefault="002D10F9" w:rsidP="002D10F9">
      <w:pPr>
        <w:numPr>
          <w:ilvl w:val="4"/>
          <w:numId w:val="12"/>
        </w:numPr>
        <w:ind w:left="4050" w:hanging="450"/>
        <w:rPr>
          <w:szCs w:val="22"/>
        </w:rPr>
      </w:pPr>
      <w:r w:rsidRPr="002D10F9">
        <w:rPr>
          <w:b/>
          <w:sz w:val="22"/>
          <w:szCs w:val="22"/>
        </w:rPr>
        <w:t>Next Meeting Dates</w:t>
      </w:r>
    </w:p>
    <w:sectPr w:rsidR="00517024" w:rsidRPr="002D10F9" w:rsidSect="008E2019">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8DB" w:rsidRDefault="006C68DB" w:rsidP="005E5BAF">
      <w:r>
        <w:separator/>
      </w:r>
    </w:p>
  </w:endnote>
  <w:endnote w:type="continuationSeparator" w:id="0">
    <w:p w:rsidR="006C68DB" w:rsidRDefault="006C68DB" w:rsidP="005E5B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8DB" w:rsidRDefault="006C68DB" w:rsidP="00EB5341">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8DB" w:rsidRDefault="006C68DB" w:rsidP="008E2019">
    <w:pPr>
      <w:pStyle w:val="Footer"/>
      <w:jc w:val="center"/>
    </w:pPr>
    <w:r w:rsidRPr="008E2019">
      <w:rPr>
        <w:noProof/>
      </w:rPr>
      <w:drawing>
        <wp:inline distT="0" distB="0" distL="0" distR="0">
          <wp:extent cx="4984543" cy="731520"/>
          <wp:effectExtent l="19050" t="0" r="6557" b="0"/>
          <wp:docPr id="13" name="Picture 7" descr="COG letterhead_new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footer.jpg"/>
                  <pic:cNvPicPr/>
                </pic:nvPicPr>
                <pic:blipFill>
                  <a:blip r:embed="rId1"/>
                  <a:stretch>
                    <a:fillRect/>
                  </a:stretch>
                </pic:blipFill>
                <pic:spPr>
                  <a:xfrm>
                    <a:off x="0" y="0"/>
                    <a:ext cx="4984543" cy="73152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8DB" w:rsidRDefault="006C68DB" w:rsidP="005E5BAF">
      <w:r>
        <w:separator/>
      </w:r>
    </w:p>
  </w:footnote>
  <w:footnote w:type="continuationSeparator" w:id="0">
    <w:p w:rsidR="006C68DB" w:rsidRDefault="006C68DB" w:rsidP="005E5B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8DB" w:rsidRDefault="006C68DB" w:rsidP="0037396E">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8DB" w:rsidRDefault="006C68DB">
    <w:pPr>
      <w:pStyle w:val="Header"/>
    </w:pPr>
    <w:r w:rsidRPr="008E2019">
      <w:rPr>
        <w:noProof/>
      </w:rPr>
      <w:drawing>
        <wp:inline distT="0" distB="0" distL="0" distR="0">
          <wp:extent cx="5506895" cy="1463040"/>
          <wp:effectExtent l="19050" t="0" r="0" b="0"/>
          <wp:docPr id="26" name="Picture 4" descr="COG letterhead_new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header.jpg"/>
                  <pic:cNvPicPr/>
                </pic:nvPicPr>
                <pic:blipFill>
                  <a:blip r:embed="rId1"/>
                  <a:stretch>
                    <a:fillRect/>
                  </a:stretch>
                </pic:blipFill>
                <pic:spPr>
                  <a:xfrm>
                    <a:off x="0" y="0"/>
                    <a:ext cx="5506895" cy="1463040"/>
                  </a:xfrm>
                  <a:prstGeom prst="rect">
                    <a:avLst/>
                  </a:prstGeom>
                </pic:spPr>
              </pic:pic>
            </a:graphicData>
          </a:graphic>
        </wp:inline>
      </w:drawing>
    </w:r>
    <w:r w:rsidRPr="008E2019">
      <w:rPr>
        <w:noProof/>
      </w:rPr>
      <w:drawing>
        <wp:anchor distT="0" distB="0" distL="114300" distR="114300" simplePos="0" relativeHeight="251659264" behindDoc="0" locked="0" layoutInCell="1" allowOverlap="1">
          <wp:simplePos x="0" y="0"/>
          <wp:positionH relativeFrom="page">
            <wp:posOffset>342900</wp:posOffset>
          </wp:positionH>
          <wp:positionV relativeFrom="page">
            <wp:posOffset>1828800</wp:posOffset>
          </wp:positionV>
          <wp:extent cx="1133475" cy="4114800"/>
          <wp:effectExtent l="19050" t="0" r="9525" b="0"/>
          <wp:wrapNone/>
          <wp:docPr id="27" name="Picture 5" descr="COG letterhead_newsi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sider.jpg"/>
                  <pic:cNvPicPr/>
                </pic:nvPicPr>
                <pic:blipFill>
                  <a:blip r:embed="rId2" cstate="print"/>
                  <a:srcRect r="17360"/>
                  <a:stretch>
                    <a:fillRect/>
                  </a:stretch>
                </pic:blipFill>
                <pic:spPr>
                  <a:xfrm>
                    <a:off x="0" y="0"/>
                    <a:ext cx="1133475" cy="41148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654F6"/>
    <w:multiLevelType w:val="hybridMultilevel"/>
    <w:tmpl w:val="50703832"/>
    <w:lvl w:ilvl="0" w:tplc="0409000F">
      <w:start w:val="1"/>
      <w:numFmt w:val="decimal"/>
      <w:lvlText w:val="%1."/>
      <w:lvlJc w:val="left"/>
      <w:pPr>
        <w:ind w:left="36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4352FEA"/>
    <w:multiLevelType w:val="hybridMultilevel"/>
    <w:tmpl w:val="9FD056B8"/>
    <w:lvl w:ilvl="0" w:tplc="0409000F">
      <w:start w:val="1"/>
      <w:numFmt w:val="decimal"/>
      <w:lvlText w:val="%1."/>
      <w:lvlJc w:val="left"/>
      <w:pPr>
        <w:ind w:left="360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0F13C94"/>
    <w:multiLevelType w:val="hybridMultilevel"/>
    <w:tmpl w:val="89C01D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B">
      <w:start w:val="1"/>
      <w:numFmt w:val="bullet"/>
      <w:lvlText w:val=""/>
      <w:lvlJc w:val="left"/>
      <w:pPr>
        <w:ind w:left="3600" w:hanging="360"/>
      </w:pPr>
      <w:rPr>
        <w:rFonts w:ascii="Wingdings" w:hAnsi="Wingdings"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5F457FB"/>
    <w:multiLevelType w:val="hybridMultilevel"/>
    <w:tmpl w:val="206C1D98"/>
    <w:lvl w:ilvl="0" w:tplc="04090001">
      <w:start w:val="1"/>
      <w:numFmt w:val="bullet"/>
      <w:lvlText w:val=""/>
      <w:lvlJc w:val="left"/>
      <w:pPr>
        <w:ind w:left="360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7037F4A"/>
    <w:multiLevelType w:val="hybridMultilevel"/>
    <w:tmpl w:val="86B2CB4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8B501B5"/>
    <w:multiLevelType w:val="hybridMultilevel"/>
    <w:tmpl w:val="6CA8FB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A5272D"/>
    <w:multiLevelType w:val="hybridMultilevel"/>
    <w:tmpl w:val="501CDC88"/>
    <w:lvl w:ilvl="0" w:tplc="C592F2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92F6CAA"/>
    <w:multiLevelType w:val="hybridMultilevel"/>
    <w:tmpl w:val="12882F16"/>
    <w:lvl w:ilvl="0" w:tplc="04090001">
      <w:start w:val="1"/>
      <w:numFmt w:val="bullet"/>
      <w:lvlText w:val=""/>
      <w:lvlJc w:val="left"/>
      <w:pPr>
        <w:ind w:left="360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72DE1066"/>
    <w:multiLevelType w:val="hybridMultilevel"/>
    <w:tmpl w:val="90BADCFE"/>
    <w:lvl w:ilvl="0" w:tplc="D06C509A">
      <w:start w:val="1"/>
      <w:numFmt w:val="upperRoman"/>
      <w:lvlText w:val="%1."/>
      <w:lvlJc w:val="left"/>
      <w:pPr>
        <w:ind w:left="28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6"/>
  </w:num>
  <w:num w:numId="3">
    <w:abstractNumId w:val="5"/>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3"/>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5E5BAF"/>
    <w:rsid w:val="00014515"/>
    <w:rsid w:val="000208E1"/>
    <w:rsid w:val="00066596"/>
    <w:rsid w:val="00075FA6"/>
    <w:rsid w:val="000A1B67"/>
    <w:rsid w:val="00105863"/>
    <w:rsid w:val="00111C42"/>
    <w:rsid w:val="00274D2A"/>
    <w:rsid w:val="002765C5"/>
    <w:rsid w:val="002C768B"/>
    <w:rsid w:val="002D10F9"/>
    <w:rsid w:val="00317DB8"/>
    <w:rsid w:val="00320759"/>
    <w:rsid w:val="00322912"/>
    <w:rsid w:val="003337D4"/>
    <w:rsid w:val="00361824"/>
    <w:rsid w:val="00366C9C"/>
    <w:rsid w:val="0037396E"/>
    <w:rsid w:val="00377273"/>
    <w:rsid w:val="003E2F38"/>
    <w:rsid w:val="003E61A5"/>
    <w:rsid w:val="003F7482"/>
    <w:rsid w:val="004471FF"/>
    <w:rsid w:val="0048787F"/>
    <w:rsid w:val="004A35F7"/>
    <w:rsid w:val="004E1B4D"/>
    <w:rsid w:val="00517024"/>
    <w:rsid w:val="0054681B"/>
    <w:rsid w:val="005A2AAE"/>
    <w:rsid w:val="005E5BAF"/>
    <w:rsid w:val="00607365"/>
    <w:rsid w:val="00663938"/>
    <w:rsid w:val="006A196B"/>
    <w:rsid w:val="006C68DB"/>
    <w:rsid w:val="00703715"/>
    <w:rsid w:val="00715175"/>
    <w:rsid w:val="00715B31"/>
    <w:rsid w:val="00721F54"/>
    <w:rsid w:val="00823ED7"/>
    <w:rsid w:val="008640D3"/>
    <w:rsid w:val="008D0C87"/>
    <w:rsid w:val="008D3C79"/>
    <w:rsid w:val="008E2019"/>
    <w:rsid w:val="008F113E"/>
    <w:rsid w:val="00985625"/>
    <w:rsid w:val="00A30C1E"/>
    <w:rsid w:val="00A75DF5"/>
    <w:rsid w:val="00A86458"/>
    <w:rsid w:val="00AA70B7"/>
    <w:rsid w:val="00B3736B"/>
    <w:rsid w:val="00B57A26"/>
    <w:rsid w:val="00B92AC3"/>
    <w:rsid w:val="00BC32F4"/>
    <w:rsid w:val="00BC4B84"/>
    <w:rsid w:val="00BD0D61"/>
    <w:rsid w:val="00BF6ED7"/>
    <w:rsid w:val="00C05017"/>
    <w:rsid w:val="00C332AC"/>
    <w:rsid w:val="00C4264D"/>
    <w:rsid w:val="00C5383E"/>
    <w:rsid w:val="00CA1B7F"/>
    <w:rsid w:val="00D05A5B"/>
    <w:rsid w:val="00D1374F"/>
    <w:rsid w:val="00D917AC"/>
    <w:rsid w:val="00DB434A"/>
    <w:rsid w:val="00E05A53"/>
    <w:rsid w:val="00E30B7F"/>
    <w:rsid w:val="00E5799F"/>
    <w:rsid w:val="00EA09AD"/>
    <w:rsid w:val="00EA1CCF"/>
    <w:rsid w:val="00EB5341"/>
    <w:rsid w:val="00EF51A6"/>
    <w:rsid w:val="00F0019E"/>
    <w:rsid w:val="00F11A22"/>
    <w:rsid w:val="00F70722"/>
    <w:rsid w:val="00FB1B13"/>
    <w:rsid w:val="00FC6186"/>
    <w:rsid w:val="00FD2D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AAE"/>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2">
    <w:name w:val="heading 2"/>
    <w:basedOn w:val="Normal"/>
    <w:next w:val="Normal"/>
    <w:link w:val="Heading2Char"/>
    <w:qFormat/>
    <w:rsid w:val="008D0C87"/>
    <w:pPr>
      <w:keepNext/>
      <w:widowControl/>
      <w:autoSpaceDE/>
      <w:autoSpaceDN/>
      <w:adjustRightInd/>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E5BAF"/>
  </w:style>
  <w:style w:type="paragraph" w:styleId="Footer">
    <w:name w:val="footer"/>
    <w:basedOn w:val="Normal"/>
    <w:link w:val="FooterChar"/>
    <w:uiPriority w:val="99"/>
    <w:semiHidden/>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5E5BAF"/>
  </w:style>
  <w:style w:type="paragraph" w:styleId="BalloonText">
    <w:name w:val="Balloon Text"/>
    <w:basedOn w:val="Normal"/>
    <w:link w:val="BalloonTextChar"/>
    <w:uiPriority w:val="99"/>
    <w:semiHidden/>
    <w:unhideWhenUsed/>
    <w:rsid w:val="005E5BAF"/>
    <w:pPr>
      <w:widowControl/>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E5BAF"/>
    <w:rPr>
      <w:rFonts w:ascii="Tahoma" w:hAnsi="Tahoma" w:cs="Tahoma"/>
      <w:sz w:val="16"/>
      <w:szCs w:val="16"/>
    </w:rPr>
  </w:style>
  <w:style w:type="character" w:styleId="Hyperlink">
    <w:name w:val="Hyperlink"/>
    <w:basedOn w:val="DefaultParagraphFont"/>
    <w:rsid w:val="005A2AAE"/>
    <w:rPr>
      <w:color w:val="0000FF"/>
      <w:u w:val="single"/>
    </w:rPr>
  </w:style>
  <w:style w:type="character" w:customStyle="1" w:styleId="Heading2Char">
    <w:name w:val="Heading 2 Char"/>
    <w:basedOn w:val="DefaultParagraphFont"/>
    <w:link w:val="Heading2"/>
    <w:rsid w:val="008D0C87"/>
    <w:rPr>
      <w:rFonts w:ascii="Times New Roman" w:eastAsia="Times New Roman" w:hAnsi="Times New Roman" w:cs="Times New Roman"/>
      <w:i/>
      <w:iCs/>
      <w:color w:val="0000FF"/>
      <w:sz w:val="20"/>
      <w:szCs w:val="24"/>
    </w:rPr>
  </w:style>
  <w:style w:type="paragraph" w:styleId="ListParagraph">
    <w:name w:val="List Paragraph"/>
    <w:basedOn w:val="Normal"/>
    <w:uiPriority w:val="34"/>
    <w:qFormat/>
    <w:rsid w:val="008D0C87"/>
    <w:pPr>
      <w:widowControl/>
      <w:autoSpaceDE/>
      <w:autoSpaceDN/>
      <w:adjustRightInd/>
      <w:ind w:left="720"/>
      <w:contextualSpacing/>
    </w:pPr>
    <w:rPr>
      <w:rFonts w:ascii="Tahoma" w:hAnsi="Tahoma"/>
      <w:sz w:val="24"/>
    </w:rPr>
  </w:style>
  <w:style w:type="paragraph" w:customStyle="1" w:styleId="Heading11">
    <w:name w:val="Heading 11"/>
    <w:basedOn w:val="Normal"/>
    <w:rsid w:val="00361824"/>
    <w:pPr>
      <w:autoSpaceDE/>
      <w:autoSpaceDN/>
      <w:adjustRightInd/>
      <w:jc w:val="center"/>
    </w:pPr>
    <w:rPr>
      <w:b/>
      <w:sz w:val="22"/>
      <w:szCs w:val="20"/>
    </w:rPr>
  </w:style>
</w:styles>
</file>

<file path=word/webSettings.xml><?xml version="1.0" encoding="utf-8"?>
<w:webSettings xmlns:r="http://schemas.openxmlformats.org/officeDocument/2006/relationships" xmlns:w="http://schemas.openxmlformats.org/wordprocessingml/2006/main">
  <w:divs>
    <w:div w:id="42678382">
      <w:bodyDiv w:val="1"/>
      <w:marLeft w:val="0"/>
      <w:marRight w:val="0"/>
      <w:marTop w:val="0"/>
      <w:marBottom w:val="0"/>
      <w:divBdr>
        <w:top w:val="none" w:sz="0" w:space="0" w:color="auto"/>
        <w:left w:val="none" w:sz="0" w:space="0" w:color="auto"/>
        <w:bottom w:val="none" w:sz="0" w:space="0" w:color="auto"/>
        <w:right w:val="none" w:sz="0" w:space="0" w:color="auto"/>
      </w:divBdr>
    </w:div>
    <w:div w:id="55478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6C36E046DFC458E085BA39BEA6548" ma:contentTypeVersion="1" ma:contentTypeDescription="Create a new document." ma:contentTypeScope="" ma:versionID="8ce22e638a68c2dc7746c5174bcae3cd">
  <xsd:schema xmlns:xsd="http://www.w3.org/2001/XMLSchema" xmlns:p="http://schemas.microsoft.com/office/2006/metadata/properties" xmlns:ns2="93b7553b-98aa-4b36-8812-f8e31911a9c5" targetNamespace="http://schemas.microsoft.com/office/2006/metadata/properties" ma:root="true" ma:fieldsID="3dc689a599d30c4bece40f1a32f48956" ns2:_="">
    <xsd:import namespace="93b7553b-98aa-4b36-8812-f8e31911a9c5"/>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dms="http://schemas.microsoft.com/office/2006/documentManagement/types" targetNamespace="93b7553b-98aa-4b36-8812-f8e31911a9c5" elementFormDefault="qualified">
    <xsd:import namespace="http://schemas.microsoft.com/office/2006/documentManagement/types"/>
    <xsd:element name="Description0" ma:index="8" nillable="true"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escription0 xmlns="93b7553b-98aa-4b36-8812-f8e31911a9c5">New 2011 COG Letterhead in Word file</Description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CCF0E4-2DE8-4E42-BDED-F2FC58330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7553b-98aa-4b36-8812-f8e31911a9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898AC92-C039-442F-A51B-10CE93843B15}">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93b7553b-98aa-4b36-8812-f8e31911a9c5"/>
    <ds:schemaRef ds:uri="http://schemas.openxmlformats.org/package/2006/metadata/core-properties"/>
  </ds:schemaRefs>
</ds:datastoreItem>
</file>

<file path=customXml/itemProps3.xml><?xml version="1.0" encoding="utf-8"?>
<ds:datastoreItem xmlns:ds="http://schemas.openxmlformats.org/officeDocument/2006/customXml" ds:itemID="{66BD3116-3034-4936-A5C5-7AFEAF7497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COG Letterhead</vt:lpstr>
    </vt:vector>
  </TitlesOfParts>
  <Company/>
  <LinksUpToDate>false</LinksUpToDate>
  <CharactersWithSpaces>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dc:title>
  <dc:creator>lmiller</dc:creator>
  <cp:lastModifiedBy>Paul DesJardin</cp:lastModifiedBy>
  <cp:revision>6</cp:revision>
  <cp:lastPrinted>2011-05-16T18:10:00Z</cp:lastPrinted>
  <dcterms:created xsi:type="dcterms:W3CDTF">2011-07-08T19:21:00Z</dcterms:created>
  <dcterms:modified xsi:type="dcterms:W3CDTF">2011-07-08T19:26:00Z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0x01010097D6C36E046DFC458E085BA39BEA6548</vt:lpwstr>
  </property>
</Properties>
</file>