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1E" w:rsidRDefault="00FF301E" w:rsidP="00885A40">
      <w:pPr>
        <w:pStyle w:val="Heading1"/>
        <w:rPr>
          <w:rFonts w:ascii="Tahoma" w:hAnsi="Tahoma" w:cs="Tahoma"/>
          <w:sz w:val="24"/>
          <w:szCs w:val="24"/>
        </w:rPr>
      </w:pPr>
      <w:r w:rsidRPr="00883654">
        <w:rPr>
          <w:rFonts w:ascii="Tahoma" w:hAnsi="Tahoma" w:cs="Tahoma"/>
          <w:sz w:val="24"/>
          <w:szCs w:val="24"/>
        </w:rPr>
        <w:t xml:space="preserve">Slide 1: </w:t>
      </w:r>
      <w:r w:rsidR="00885A40" w:rsidRPr="00885A40">
        <w:rPr>
          <w:rFonts w:ascii="Tahoma" w:hAnsi="Tahoma" w:cs="Tahoma"/>
          <w:sz w:val="24"/>
          <w:szCs w:val="24"/>
        </w:rPr>
        <w:t>Transportation/Land Use</w:t>
      </w:r>
      <w:r w:rsidR="00885A40">
        <w:rPr>
          <w:rFonts w:ascii="Tahoma" w:hAnsi="Tahoma" w:cs="Tahoma"/>
          <w:sz w:val="24"/>
          <w:szCs w:val="24"/>
        </w:rPr>
        <w:t xml:space="preserve"> </w:t>
      </w:r>
      <w:r w:rsidR="00885A40" w:rsidRPr="00885A40">
        <w:rPr>
          <w:rFonts w:ascii="Tahoma" w:hAnsi="Tahoma" w:cs="Tahoma"/>
          <w:sz w:val="24"/>
          <w:szCs w:val="24"/>
        </w:rPr>
        <w:t>Connections</w:t>
      </w:r>
    </w:p>
    <w:p w:rsidR="00885A40" w:rsidRDefault="00885A40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</w:p>
    <w:p w:rsidR="00FF301E" w:rsidRPr="009E56EB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  <w:r w:rsidRPr="009E56EB">
        <w:rPr>
          <w:rFonts w:ascii="Tahoma" w:hAnsi="Tahoma" w:cs="Tahoma"/>
          <w:sz w:val="24"/>
          <w:szCs w:val="24"/>
        </w:rPr>
        <w:t xml:space="preserve">Subtitle: </w:t>
      </w:r>
      <w:r w:rsidR="00885A40">
        <w:rPr>
          <w:rFonts w:ascii="Tahoma" w:hAnsi="Tahoma" w:cs="Tahoma"/>
          <w:sz w:val="24"/>
          <w:szCs w:val="24"/>
        </w:rPr>
        <w:t>FY 2018 Technical Assistance</w:t>
      </w:r>
    </w:p>
    <w:p w:rsidR="00FF301E" w:rsidRPr="00883654" w:rsidRDefault="00FF301E" w:rsidP="00FF301E">
      <w:pPr>
        <w:pStyle w:val="Heading1"/>
        <w:rPr>
          <w:rFonts w:ascii="Tahoma" w:hAnsi="Tahoma" w:cs="Tahoma"/>
          <w:sz w:val="24"/>
          <w:szCs w:val="24"/>
        </w:rPr>
      </w:pPr>
      <w:r w:rsidRPr="00883654">
        <w:rPr>
          <w:rFonts w:ascii="Tahoma" w:hAnsi="Tahoma" w:cs="Tahoma"/>
          <w:sz w:val="24"/>
          <w:szCs w:val="24"/>
        </w:rPr>
        <w:tab/>
      </w:r>
    </w:p>
    <w:p w:rsidR="00FF301E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Presenter: </w:t>
      </w:r>
      <w:r w:rsidR="00885A40">
        <w:rPr>
          <w:rFonts w:ascii="Tahoma" w:hAnsi="Tahoma" w:cs="Tahoma"/>
          <w:sz w:val="24"/>
          <w:szCs w:val="24"/>
        </w:rPr>
        <w:t>Lamont Cobb</w:t>
      </w:r>
      <w:r>
        <w:rPr>
          <w:rFonts w:ascii="Tahoma" w:hAnsi="Tahoma" w:cs="Tahoma"/>
          <w:sz w:val="24"/>
          <w:szCs w:val="24"/>
        </w:rPr>
        <w:t>, TPB Transportation Planner</w:t>
      </w:r>
    </w:p>
    <w:p w:rsidR="00FF301E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Access for All Advisory Committee</w:t>
      </w:r>
    </w:p>
    <w:p w:rsidR="00FF301E" w:rsidRPr="00883654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February 23, 2017</w:t>
      </w:r>
    </w:p>
    <w:p w:rsidR="00FF301E" w:rsidRPr="00805534" w:rsidRDefault="00FF301E" w:rsidP="00FF301E">
      <w:pPr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05534">
        <w:rPr>
          <w:rFonts w:ascii="Tahoma" w:hAnsi="Tahoma" w:cs="Tahoma"/>
          <w:sz w:val="24"/>
          <w:szCs w:val="24"/>
        </w:rPr>
        <w:t>Slide 2:</w:t>
      </w:r>
      <w:r>
        <w:rPr>
          <w:rFonts w:ascii="Tahoma" w:hAnsi="Tahoma" w:cs="Tahoma"/>
          <w:sz w:val="24"/>
          <w:szCs w:val="24"/>
        </w:rPr>
        <w:t xml:space="preserve"> </w:t>
      </w:r>
      <w:r w:rsidR="00885A40">
        <w:rPr>
          <w:rFonts w:ascii="Tahoma" w:hAnsi="Tahoma" w:cs="Tahoma"/>
          <w:bCs/>
          <w:sz w:val="24"/>
          <w:szCs w:val="24"/>
        </w:rPr>
        <w:t>Background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00000" w:rsidRPr="00885A40" w:rsidRDefault="00885A40" w:rsidP="00885A40">
      <w:pPr>
        <w:numPr>
          <w:ilvl w:val="0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Transportation/Land Use Program began in 2007</w:t>
      </w:r>
    </w:p>
    <w:p w:rsidR="00000000" w:rsidRPr="00885A40" w:rsidRDefault="00885A40" w:rsidP="00885A40">
      <w:pPr>
        <w:numPr>
          <w:ilvl w:val="0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TLC Program</w:t>
      </w:r>
    </w:p>
    <w:p w:rsidR="00000000" w:rsidRPr="00885A40" w:rsidRDefault="00885A40" w:rsidP="00885A40">
      <w:pPr>
        <w:numPr>
          <w:ilvl w:val="1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Technical Assistance</w:t>
      </w:r>
    </w:p>
    <w:p w:rsidR="00000000" w:rsidRPr="00885A40" w:rsidRDefault="00885A40" w:rsidP="00885A40">
      <w:pPr>
        <w:numPr>
          <w:ilvl w:val="2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Planning and 30% design projects</w:t>
      </w:r>
    </w:p>
    <w:p w:rsidR="00000000" w:rsidRPr="00885A40" w:rsidRDefault="00885A40" w:rsidP="00885A40">
      <w:pPr>
        <w:numPr>
          <w:ilvl w:val="2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5-7 month projects</w:t>
      </w:r>
    </w:p>
    <w:p w:rsidR="00000000" w:rsidRPr="00885A40" w:rsidRDefault="00885A40" w:rsidP="00885A40">
      <w:pPr>
        <w:numPr>
          <w:ilvl w:val="2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Open to agencies in all TPB member jurisdic</w:t>
      </w:r>
      <w:r w:rsidRPr="00885A40">
        <w:rPr>
          <w:rFonts w:ascii="Tahoma" w:hAnsi="Tahoma" w:cs="Tahoma"/>
          <w:bCs/>
          <w:sz w:val="24"/>
          <w:szCs w:val="24"/>
        </w:rPr>
        <w:t>tions</w:t>
      </w:r>
    </w:p>
    <w:p w:rsidR="00000000" w:rsidRPr="00885A40" w:rsidRDefault="00885A40" w:rsidP="00885A40">
      <w:pPr>
        <w:numPr>
          <w:ilvl w:val="1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Transportation Alternatives Program (TAP): Collaboration with state DOTs</w:t>
      </w:r>
    </w:p>
    <w:p w:rsidR="00000000" w:rsidRPr="00885A40" w:rsidRDefault="00885A40" w:rsidP="00885A40">
      <w:pPr>
        <w:numPr>
          <w:ilvl w:val="1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Peer Exchange Network (TLC PeerX)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Pr="002B4EDA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885A40">
        <w:rPr>
          <w:rFonts w:ascii="Tahoma" w:hAnsi="Tahoma" w:cs="Tahoma"/>
          <w:bCs/>
          <w:sz w:val="24"/>
          <w:szCs w:val="24"/>
        </w:rPr>
        <w:t>Priority Criteria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F301E" w:rsidRPr="00885A40" w:rsidRDefault="00885A40" w:rsidP="00FF301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Regional goals and priorities (images of the COG’s Region Forward report and TPB’s Regional Transportation Priorities Plan)</w:t>
      </w:r>
    </w:p>
    <w:p w:rsidR="00885A40" w:rsidRPr="00885A40" w:rsidRDefault="00885A40" w:rsidP="00FF301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Cross-jurisdictional collaboration (graphic of people connecting)</w:t>
      </w:r>
    </w:p>
    <w:p w:rsidR="00885A40" w:rsidRPr="00885A40" w:rsidRDefault="00885A40" w:rsidP="00FF301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Activity Centers (photos of different types of Activity Centers in the region)</w:t>
      </w:r>
    </w:p>
    <w:p w:rsidR="00885A40" w:rsidRPr="00885A40" w:rsidRDefault="00885A40" w:rsidP="00FF301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Access to Transit (graphic of pedestrians reaching transit)</w:t>
      </w:r>
    </w:p>
    <w:p w:rsidR="00885A40" w:rsidRDefault="00885A40" w:rsidP="00FF301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Equity and Justice (drawing of children standing on boxes stacked to various heights, so the childrens’ heights are equalized)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4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885A40">
        <w:rPr>
          <w:rFonts w:ascii="Tahoma" w:hAnsi="Tahoma" w:cs="Tahoma"/>
          <w:bCs/>
          <w:sz w:val="24"/>
          <w:szCs w:val="24"/>
        </w:rPr>
        <w:t>Equity and Justice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85A40" w:rsidRDefault="00885A40" w:rsidP="00885A40">
      <w:pPr>
        <w:pStyle w:val="ListParagraph"/>
        <w:numPr>
          <w:ilvl w:val="0"/>
          <w:numId w:val="2"/>
        </w:num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Images of the 2018 TLC application requirements and checklist, including:</w:t>
      </w:r>
    </w:p>
    <w:p w:rsidR="00000000" w:rsidRPr="00885A40" w:rsidRDefault="00885A40" w:rsidP="00885A40">
      <w:pPr>
        <w:pStyle w:val="ListParagraph"/>
        <w:numPr>
          <w:ilvl w:val="1"/>
          <w:numId w:val="2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Integration of public input and community support</w:t>
      </w:r>
      <w:r>
        <w:rPr>
          <w:rFonts w:ascii="Tahoma" w:hAnsi="Tahoma" w:cs="Tahoma"/>
          <w:bCs/>
          <w:sz w:val="24"/>
          <w:szCs w:val="24"/>
        </w:rPr>
        <w:t xml:space="preserve"> for future funding and implementation decisions</w:t>
      </w:r>
    </w:p>
    <w:p w:rsidR="00000000" w:rsidRPr="00885A40" w:rsidRDefault="00885A40" w:rsidP="00885A40">
      <w:pPr>
        <w:pStyle w:val="ListParagraph"/>
        <w:numPr>
          <w:ilvl w:val="1"/>
          <w:numId w:val="2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Inclusion of diversity and/or equity measures</w:t>
      </w:r>
      <w:r>
        <w:rPr>
          <w:rFonts w:ascii="Tahoma" w:hAnsi="Tahoma" w:cs="Tahoma"/>
          <w:bCs/>
          <w:sz w:val="24"/>
          <w:szCs w:val="24"/>
        </w:rPr>
        <w:t xml:space="preserve"> in planning process and desired outcomes</w:t>
      </w:r>
    </w:p>
    <w:p w:rsidR="00000000" w:rsidRPr="00885A40" w:rsidRDefault="00885A40" w:rsidP="00885A40">
      <w:pPr>
        <w:pStyle w:val="ListParagraph"/>
        <w:numPr>
          <w:ilvl w:val="1"/>
          <w:numId w:val="2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Future integration with Equity Emphasis Areas</w:t>
      </w:r>
    </w:p>
    <w:p w:rsidR="00FF301E" w:rsidRPr="00885A40" w:rsidRDefault="00885A40" w:rsidP="00885A40">
      <w:pPr>
        <w:pStyle w:val="ListParagraph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 w:rsidRPr="00885A40">
        <w:rPr>
          <w:rFonts w:ascii="Tahoma" w:hAnsi="Tahoma" w:cs="Tahoma"/>
          <w:sz w:val="24"/>
          <w:szCs w:val="24"/>
        </w:rPr>
        <w:lastRenderedPageBreak/>
        <w:t>Accessibility for disadvantaged groups</w:t>
      </w:r>
      <w:r>
        <w:rPr>
          <w:rFonts w:ascii="Tahoma" w:hAnsi="Tahoma" w:cs="Tahoma"/>
          <w:sz w:val="24"/>
          <w:szCs w:val="24"/>
        </w:rPr>
        <w:t xml:space="preserve"> (low income families, disabled persons, the elderly, racial/ethnic minorities, or persons with limited English proficiency)</w:t>
      </w:r>
    </w:p>
    <w:p w:rsidR="00FF301E" w:rsidRDefault="00FF301E" w:rsidP="00FF301E">
      <w:pPr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5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885A40">
        <w:rPr>
          <w:rFonts w:ascii="Tahoma" w:hAnsi="Tahoma" w:cs="Tahoma"/>
          <w:bCs/>
          <w:sz w:val="24"/>
          <w:szCs w:val="24"/>
        </w:rPr>
        <w:t>Solicitation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00000" w:rsidRPr="00885A40" w:rsidRDefault="00885A40" w:rsidP="00885A40">
      <w:pPr>
        <w:pStyle w:val="ListParagraph"/>
        <w:numPr>
          <w:ilvl w:val="0"/>
          <w:numId w:val="3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Application period between February 1 – April 3, 2017</w:t>
      </w:r>
    </w:p>
    <w:p w:rsidR="00000000" w:rsidRPr="00885A40" w:rsidRDefault="00885A40" w:rsidP="00885A40">
      <w:pPr>
        <w:pStyle w:val="ListParagraph"/>
        <w:numPr>
          <w:ilvl w:val="1"/>
          <w:numId w:val="3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Joint solicitation with Urban Land Institute Technical Assistance Pa</w:t>
      </w:r>
      <w:r w:rsidRPr="00885A40">
        <w:rPr>
          <w:rFonts w:ascii="Tahoma" w:hAnsi="Tahoma" w:cs="Tahoma"/>
          <w:bCs/>
          <w:sz w:val="24"/>
          <w:szCs w:val="24"/>
        </w:rPr>
        <w:t>nels</w:t>
      </w:r>
    </w:p>
    <w:p w:rsidR="00000000" w:rsidRPr="00885A40" w:rsidRDefault="00885A40" w:rsidP="00885A40">
      <w:pPr>
        <w:pStyle w:val="ListParagraph"/>
        <w:numPr>
          <w:ilvl w:val="1"/>
          <w:numId w:val="3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Optional abstracts are due 4 pm, February 24, 2017</w:t>
      </w:r>
    </w:p>
    <w:p w:rsidR="00000000" w:rsidRPr="00885A40" w:rsidRDefault="00885A40" w:rsidP="00885A40">
      <w:pPr>
        <w:pStyle w:val="ListParagraph"/>
        <w:numPr>
          <w:ilvl w:val="1"/>
          <w:numId w:val="3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 xml:space="preserve">Applications are due 4 pm, April 3, 2017 </w:t>
      </w:r>
    </w:p>
    <w:p w:rsidR="00000000" w:rsidRPr="00885A40" w:rsidRDefault="00885A40" w:rsidP="00885A40">
      <w:pPr>
        <w:pStyle w:val="ListParagraph"/>
        <w:numPr>
          <w:ilvl w:val="0"/>
          <w:numId w:val="3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Project Strengths</w:t>
      </w:r>
    </w:p>
    <w:p w:rsidR="00000000" w:rsidRPr="00885A40" w:rsidRDefault="00885A40" w:rsidP="00885A40">
      <w:pPr>
        <w:pStyle w:val="ListParagraph"/>
        <w:numPr>
          <w:ilvl w:val="1"/>
          <w:numId w:val="3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Time investment from jurisdiction staff</w:t>
      </w:r>
    </w:p>
    <w:p w:rsidR="00000000" w:rsidRPr="00885A40" w:rsidRDefault="00885A40" w:rsidP="00885A40">
      <w:pPr>
        <w:pStyle w:val="ListParagraph"/>
        <w:numPr>
          <w:ilvl w:val="1"/>
          <w:numId w:val="3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Connected to TLC priority criteria</w:t>
      </w:r>
    </w:p>
    <w:p w:rsidR="00000000" w:rsidRPr="00885A40" w:rsidRDefault="00885A40" w:rsidP="00885A40">
      <w:pPr>
        <w:pStyle w:val="ListParagraph"/>
        <w:numPr>
          <w:ilvl w:val="1"/>
          <w:numId w:val="3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Integrated project: local and regional</w:t>
      </w:r>
    </w:p>
    <w:p w:rsidR="002C7AEE" w:rsidRPr="00885A40" w:rsidRDefault="00885A40" w:rsidP="00885A40">
      <w:pPr>
        <w:pStyle w:val="ListParagraph"/>
        <w:numPr>
          <w:ilvl w:val="1"/>
          <w:numId w:val="3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Simplicity/Clarity</w:t>
      </w:r>
    </w:p>
    <w:p w:rsidR="002C7AEE" w:rsidRDefault="002C7AEE" w:rsidP="002C7AEE">
      <w:pPr>
        <w:rPr>
          <w:rFonts w:ascii="Tahoma" w:hAnsi="Tahoma" w:cs="Tahoma"/>
          <w:sz w:val="24"/>
          <w:szCs w:val="24"/>
        </w:rPr>
      </w:pPr>
    </w:p>
    <w:p w:rsidR="002C7AEE" w:rsidRDefault="002C7AEE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6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885A40">
        <w:rPr>
          <w:rFonts w:ascii="Tahoma" w:hAnsi="Tahoma" w:cs="Tahoma"/>
          <w:bCs/>
          <w:sz w:val="24"/>
          <w:szCs w:val="24"/>
        </w:rPr>
        <w:t>Overview</w:t>
      </w:r>
    </w:p>
    <w:p w:rsidR="002C7AEE" w:rsidRDefault="002C7AEE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85A40" w:rsidRPr="00885A40" w:rsidRDefault="00885A40" w:rsidP="00885A40">
      <w:pPr>
        <w:pStyle w:val="ListParagraph"/>
        <w:numPr>
          <w:ilvl w:val="0"/>
          <w:numId w:val="11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TLC Program provides consultant assistance</w:t>
      </w:r>
    </w:p>
    <w:p w:rsidR="00885A40" w:rsidRPr="00885A40" w:rsidRDefault="00885A40" w:rsidP="00885A40">
      <w:pPr>
        <w:pStyle w:val="ListParagraph"/>
        <w:numPr>
          <w:ilvl w:val="0"/>
          <w:numId w:val="11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Application Period: February 1 – April 3, 2017</w:t>
      </w:r>
    </w:p>
    <w:p w:rsidR="00885A40" w:rsidRPr="00885A40" w:rsidRDefault="00885A40" w:rsidP="00885A40">
      <w:pPr>
        <w:pStyle w:val="ListParagraph"/>
        <w:numPr>
          <w:ilvl w:val="1"/>
          <w:numId w:val="11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Remember the priority criteria</w:t>
      </w:r>
    </w:p>
    <w:p w:rsidR="00885A40" w:rsidRPr="00885A40" w:rsidRDefault="00885A40" w:rsidP="00885A40">
      <w:pPr>
        <w:pStyle w:val="ListParagraph"/>
        <w:numPr>
          <w:ilvl w:val="1"/>
          <w:numId w:val="11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Open to local TPB members</w:t>
      </w:r>
    </w:p>
    <w:p w:rsidR="00885A40" w:rsidRPr="00885A40" w:rsidRDefault="00885A40" w:rsidP="00885A40">
      <w:pPr>
        <w:pStyle w:val="ListParagraph"/>
        <w:numPr>
          <w:ilvl w:val="1"/>
          <w:numId w:val="11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Future criteria about Equity Emphasis Areas</w:t>
      </w:r>
    </w:p>
    <w:p w:rsidR="00885A40" w:rsidRPr="00885A40" w:rsidRDefault="00885A40" w:rsidP="00885A40">
      <w:pPr>
        <w:pStyle w:val="ListParagraph"/>
        <w:numPr>
          <w:ilvl w:val="0"/>
          <w:numId w:val="11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Selection Panel will present FY 2018 project recommendations in May 2017</w:t>
      </w:r>
    </w:p>
    <w:p w:rsidR="00885A40" w:rsidRPr="00885A40" w:rsidRDefault="00885A40" w:rsidP="00885A40">
      <w:pPr>
        <w:pStyle w:val="ListParagraph"/>
        <w:numPr>
          <w:ilvl w:val="0"/>
          <w:numId w:val="11"/>
        </w:numPr>
        <w:rPr>
          <w:rFonts w:ascii="Tahoma" w:hAnsi="Tahoma" w:cs="Tahoma"/>
          <w:bCs/>
          <w:sz w:val="24"/>
          <w:szCs w:val="24"/>
        </w:rPr>
      </w:pPr>
      <w:r w:rsidRPr="00885A40">
        <w:rPr>
          <w:rFonts w:ascii="Tahoma" w:hAnsi="Tahoma" w:cs="Tahoma"/>
          <w:bCs/>
          <w:sz w:val="24"/>
          <w:szCs w:val="24"/>
        </w:rPr>
        <w:t>FY 2017 projects finished at the end of May 2017</w:t>
      </w:r>
    </w:p>
    <w:p w:rsidR="00885A40" w:rsidRDefault="00885A40" w:rsidP="008923C1">
      <w:pPr>
        <w:rPr>
          <w:rFonts w:ascii="Tahoma" w:hAnsi="Tahoma" w:cs="Tahoma"/>
          <w:bCs/>
          <w:sz w:val="24"/>
          <w:szCs w:val="24"/>
        </w:rPr>
      </w:pPr>
    </w:p>
    <w:p w:rsidR="007B7464" w:rsidRPr="008923C1" w:rsidRDefault="007B7464" w:rsidP="008923C1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</w:t>
      </w:r>
      <w:r w:rsidR="00885A40">
        <w:rPr>
          <w:rFonts w:ascii="Tahoma" w:hAnsi="Tahoma" w:cs="Tahoma"/>
          <w:bCs/>
          <w:sz w:val="24"/>
          <w:szCs w:val="24"/>
        </w:rPr>
        <w:t>7</w:t>
      </w:r>
      <w:r>
        <w:rPr>
          <w:rFonts w:ascii="Tahoma" w:hAnsi="Tahoma" w:cs="Tahoma"/>
          <w:bCs/>
          <w:sz w:val="24"/>
          <w:szCs w:val="24"/>
        </w:rPr>
        <w:t>: Contact information</w:t>
      </w:r>
    </w:p>
    <w:p w:rsidR="007B7464" w:rsidRPr="007B7464" w:rsidRDefault="00885A40" w:rsidP="007B7464">
      <w:pPr>
        <w:autoSpaceDE w:val="0"/>
        <w:autoSpaceDN w:val="0"/>
        <w:adjustRightInd w:val="0"/>
        <w:spacing w:after="0" w:line="240" w:lineRule="auto"/>
        <w:rPr>
          <w:rFonts w:ascii="Franklin Gothic Medium" w:eastAsiaTheme="minorHAnsi" w:hAnsi="Franklin Gothic Medium" w:cs="Franklin Gothic Medium"/>
          <w:color w:val="000000"/>
          <w:sz w:val="40"/>
          <w:szCs w:val="40"/>
        </w:rPr>
      </w:pPr>
      <w:r>
        <w:rPr>
          <w:rFonts w:ascii="Franklin Gothic Medium" w:eastAsiaTheme="minorHAnsi" w:hAnsi="Franklin Gothic Medium" w:cs="Franklin Gothic Medium"/>
          <w:color w:val="000000"/>
          <w:sz w:val="40"/>
          <w:szCs w:val="40"/>
        </w:rPr>
        <w:t>Lamont B. Cobb</w:t>
      </w:r>
    </w:p>
    <w:p w:rsidR="007B7464" w:rsidRPr="007B7464" w:rsidRDefault="007B7464" w:rsidP="007B7464">
      <w:pPr>
        <w:autoSpaceDE w:val="0"/>
        <w:autoSpaceDN w:val="0"/>
        <w:adjustRightInd w:val="0"/>
        <w:spacing w:after="0" w:line="240" w:lineRule="auto"/>
        <w:rPr>
          <w:rFonts w:ascii="Franklin Gothic Book" w:eastAsiaTheme="minorHAnsi" w:hAnsi="Franklin Gothic Book" w:cs="Franklin Gothic Book"/>
          <w:color w:val="000000"/>
          <w:sz w:val="28"/>
          <w:szCs w:val="28"/>
        </w:rPr>
      </w:pPr>
      <w:r w:rsidRPr="007B7464">
        <w:rPr>
          <w:rFonts w:ascii="Franklin Gothic Book" w:eastAsiaTheme="minorHAnsi" w:hAnsi="Franklin Gothic Book" w:cs="Franklin Gothic Book"/>
          <w:color w:val="000000"/>
          <w:sz w:val="28"/>
          <w:szCs w:val="28"/>
        </w:rPr>
        <w:t>Transportation Planner</w:t>
      </w:r>
    </w:p>
    <w:p w:rsidR="007B7464" w:rsidRPr="007B7464" w:rsidRDefault="00885A40" w:rsidP="007B7464">
      <w:pPr>
        <w:autoSpaceDE w:val="0"/>
        <w:autoSpaceDN w:val="0"/>
        <w:adjustRightInd w:val="0"/>
        <w:spacing w:after="0" w:line="240" w:lineRule="auto"/>
        <w:rPr>
          <w:rFonts w:ascii="Franklin Gothic Book" w:eastAsiaTheme="minorHAnsi" w:hAnsi="Franklin Gothic Book" w:cs="Franklin Gothic Book"/>
          <w:color w:val="000000"/>
          <w:sz w:val="28"/>
          <w:szCs w:val="28"/>
        </w:rPr>
      </w:pPr>
      <w:r>
        <w:rPr>
          <w:rFonts w:ascii="Franklin Gothic Book" w:eastAsiaTheme="minorHAnsi" w:hAnsi="Franklin Gothic Book" w:cs="Franklin Gothic Book"/>
          <w:color w:val="000000"/>
          <w:sz w:val="28"/>
          <w:szCs w:val="28"/>
        </w:rPr>
        <w:t>(202) 962-3234</w:t>
      </w:r>
    </w:p>
    <w:bookmarkStart w:id="0" w:name="_GoBack"/>
    <w:bookmarkEnd w:id="0"/>
    <w:p w:rsidR="007B7464" w:rsidRDefault="00885A40" w:rsidP="007B7464">
      <w:pPr>
        <w:rPr>
          <w:rFonts w:ascii="Franklin Gothic Book" w:eastAsiaTheme="minorHAnsi" w:hAnsi="Franklin Gothic Book" w:cs="Franklin Gothic Book"/>
          <w:color w:val="000000"/>
          <w:sz w:val="28"/>
          <w:szCs w:val="28"/>
        </w:rPr>
      </w:pPr>
      <w:r>
        <w:rPr>
          <w:rFonts w:ascii="Franklin Gothic Book" w:eastAsiaTheme="minorHAnsi" w:hAnsi="Franklin Gothic Book" w:cs="Franklin Gothic Book"/>
          <w:sz w:val="28"/>
          <w:szCs w:val="28"/>
        </w:rPr>
        <w:fldChar w:fldCharType="begin"/>
      </w:r>
      <w:r>
        <w:rPr>
          <w:rFonts w:ascii="Franklin Gothic Book" w:eastAsiaTheme="minorHAnsi" w:hAnsi="Franklin Gothic Book" w:cs="Franklin Gothic Book"/>
          <w:sz w:val="28"/>
          <w:szCs w:val="28"/>
        </w:rPr>
        <w:instrText xml:space="preserve"> HYPERLINK "mailto:</w:instrText>
      </w:r>
      <w:r w:rsidRPr="00885A40">
        <w:rPr>
          <w:rFonts w:ascii="Franklin Gothic Book" w:eastAsiaTheme="minorHAnsi" w:hAnsi="Franklin Gothic Book" w:cs="Franklin Gothic Book"/>
          <w:sz w:val="28"/>
          <w:szCs w:val="28"/>
        </w:rPr>
        <w:instrText>lcobb@mwcog.org</w:instrText>
      </w:r>
      <w:r>
        <w:rPr>
          <w:rFonts w:ascii="Franklin Gothic Book" w:eastAsiaTheme="minorHAnsi" w:hAnsi="Franklin Gothic Book" w:cs="Franklin Gothic Book"/>
          <w:sz w:val="28"/>
          <w:szCs w:val="28"/>
        </w:rPr>
        <w:instrText xml:space="preserve">" </w:instrText>
      </w:r>
      <w:r>
        <w:rPr>
          <w:rFonts w:ascii="Franklin Gothic Book" w:eastAsiaTheme="minorHAnsi" w:hAnsi="Franklin Gothic Book" w:cs="Franklin Gothic Book"/>
          <w:sz w:val="28"/>
          <w:szCs w:val="28"/>
        </w:rPr>
        <w:fldChar w:fldCharType="separate"/>
      </w:r>
      <w:r w:rsidRPr="00E67567">
        <w:rPr>
          <w:rStyle w:val="Hyperlink"/>
          <w:rFonts w:ascii="Franklin Gothic Book" w:eastAsiaTheme="minorHAnsi" w:hAnsi="Franklin Gothic Book" w:cs="Franklin Gothic Book"/>
          <w:sz w:val="28"/>
          <w:szCs w:val="28"/>
        </w:rPr>
        <w:t>lcobb@mwcog.org</w:t>
      </w:r>
      <w:r>
        <w:rPr>
          <w:rFonts w:ascii="Franklin Gothic Book" w:eastAsiaTheme="minorHAnsi" w:hAnsi="Franklin Gothic Book" w:cs="Franklin Gothic Book"/>
          <w:sz w:val="28"/>
          <w:szCs w:val="28"/>
        </w:rPr>
        <w:fldChar w:fldCharType="end"/>
      </w:r>
    </w:p>
    <w:p w:rsidR="007B7464" w:rsidRPr="007B7464" w:rsidRDefault="007B7464" w:rsidP="007B7464">
      <w:pPr>
        <w:autoSpaceDE w:val="0"/>
        <w:autoSpaceDN w:val="0"/>
        <w:adjustRightInd w:val="0"/>
        <w:spacing w:after="0" w:line="240" w:lineRule="auto"/>
        <w:rPr>
          <w:rFonts w:ascii="Franklin Gothic Medium" w:eastAsiaTheme="minorHAnsi" w:hAnsi="Franklin Gothic Medium" w:cs="Franklin Gothic Medium"/>
          <w:color w:val="5092B5"/>
          <w:sz w:val="56"/>
          <w:szCs w:val="56"/>
        </w:rPr>
      </w:pPr>
      <w:r w:rsidRPr="007B7464">
        <w:rPr>
          <w:rFonts w:ascii="Franklin Gothic Medium" w:eastAsiaTheme="minorHAnsi" w:hAnsi="Franklin Gothic Medium" w:cs="Franklin Gothic Medium"/>
          <w:color w:val="5092B5"/>
          <w:sz w:val="56"/>
          <w:szCs w:val="56"/>
        </w:rPr>
        <w:t>mwcog.org/TPB</w:t>
      </w:r>
    </w:p>
    <w:p w:rsidR="007B7464" w:rsidRPr="007B7464" w:rsidRDefault="007B7464" w:rsidP="007B7464">
      <w:pPr>
        <w:autoSpaceDE w:val="0"/>
        <w:autoSpaceDN w:val="0"/>
        <w:adjustRightInd w:val="0"/>
        <w:spacing w:after="0" w:line="240" w:lineRule="auto"/>
        <w:rPr>
          <w:rFonts w:ascii="Franklin Gothic Book" w:eastAsiaTheme="minorHAnsi" w:hAnsi="Franklin Gothic Book" w:cs="Franklin Gothic Book"/>
          <w:color w:val="000000"/>
          <w:sz w:val="28"/>
          <w:szCs w:val="28"/>
        </w:rPr>
      </w:pPr>
      <w:r w:rsidRPr="007B7464">
        <w:rPr>
          <w:rFonts w:ascii="Franklin Gothic Book" w:eastAsiaTheme="minorHAnsi" w:hAnsi="Franklin Gothic Book" w:cs="Franklin Gothic Book"/>
          <w:color w:val="000000"/>
          <w:sz w:val="28"/>
          <w:szCs w:val="28"/>
        </w:rPr>
        <w:t>Metropolitan Washington Council of Governments</w:t>
      </w:r>
    </w:p>
    <w:p w:rsidR="007B7464" w:rsidRPr="007B7464" w:rsidRDefault="007B7464" w:rsidP="007B7464">
      <w:pPr>
        <w:autoSpaceDE w:val="0"/>
        <w:autoSpaceDN w:val="0"/>
        <w:adjustRightInd w:val="0"/>
        <w:spacing w:after="0" w:line="240" w:lineRule="auto"/>
        <w:rPr>
          <w:rFonts w:ascii="Franklin Gothic Book" w:eastAsiaTheme="minorHAnsi" w:hAnsi="Franklin Gothic Book" w:cs="Franklin Gothic Book"/>
          <w:color w:val="000000"/>
          <w:sz w:val="28"/>
          <w:szCs w:val="28"/>
        </w:rPr>
      </w:pPr>
      <w:r w:rsidRPr="007B7464">
        <w:rPr>
          <w:rFonts w:ascii="Franklin Gothic Book" w:eastAsiaTheme="minorHAnsi" w:hAnsi="Franklin Gothic Book" w:cs="Franklin Gothic Book"/>
          <w:color w:val="000000"/>
          <w:sz w:val="28"/>
          <w:szCs w:val="28"/>
        </w:rPr>
        <w:lastRenderedPageBreak/>
        <w:t>777 North Capitol Street NE, Suite 300</w:t>
      </w:r>
    </w:p>
    <w:p w:rsidR="007B7464" w:rsidRDefault="007B7464" w:rsidP="007B7464">
      <w:pPr>
        <w:rPr>
          <w:rFonts w:ascii="Tahoma" w:hAnsi="Tahoma" w:cs="Tahoma"/>
          <w:bCs/>
          <w:sz w:val="24"/>
          <w:szCs w:val="24"/>
        </w:rPr>
      </w:pPr>
      <w:r w:rsidRPr="007B7464">
        <w:rPr>
          <w:rFonts w:ascii="Franklin Gothic Book" w:eastAsiaTheme="minorHAnsi" w:hAnsi="Franklin Gothic Book" w:cs="Franklin Gothic Book"/>
          <w:color w:val="000000"/>
          <w:sz w:val="28"/>
          <w:szCs w:val="28"/>
        </w:rPr>
        <w:t>Washington, DC 20002</w:t>
      </w:r>
    </w:p>
    <w:p w:rsidR="008923C1" w:rsidRPr="008923C1" w:rsidRDefault="008923C1" w:rsidP="008923C1">
      <w:pPr>
        <w:rPr>
          <w:rFonts w:ascii="Tahoma" w:hAnsi="Tahoma" w:cs="Tahoma"/>
          <w:bCs/>
          <w:sz w:val="24"/>
          <w:szCs w:val="24"/>
        </w:rPr>
      </w:pPr>
    </w:p>
    <w:p w:rsidR="004A432C" w:rsidRDefault="004A432C" w:rsidP="004A432C">
      <w:pPr>
        <w:rPr>
          <w:rFonts w:ascii="Tahoma" w:hAnsi="Tahoma" w:cs="Tahoma"/>
          <w:bCs/>
          <w:sz w:val="24"/>
          <w:szCs w:val="24"/>
        </w:rPr>
      </w:pPr>
    </w:p>
    <w:p w:rsidR="004A432C" w:rsidRPr="004A432C" w:rsidRDefault="004A432C" w:rsidP="004A432C">
      <w:pPr>
        <w:rPr>
          <w:rFonts w:ascii="Tahoma" w:hAnsi="Tahoma" w:cs="Tahoma"/>
          <w:bCs/>
          <w:sz w:val="24"/>
          <w:szCs w:val="24"/>
        </w:rPr>
      </w:pPr>
    </w:p>
    <w:p w:rsidR="002C7AEE" w:rsidRPr="002C7AEE" w:rsidRDefault="002C7AEE" w:rsidP="002C7AEE">
      <w:pPr>
        <w:rPr>
          <w:rFonts w:ascii="Tahoma" w:hAnsi="Tahoma" w:cs="Tahoma"/>
          <w:sz w:val="24"/>
          <w:szCs w:val="24"/>
        </w:rPr>
      </w:pPr>
    </w:p>
    <w:p w:rsidR="00FF301E" w:rsidRPr="00FF301E" w:rsidRDefault="00FF301E" w:rsidP="00FF301E">
      <w:pPr>
        <w:rPr>
          <w:rFonts w:ascii="Tahoma" w:hAnsi="Tahoma" w:cs="Tahoma"/>
          <w:sz w:val="24"/>
          <w:szCs w:val="24"/>
        </w:rPr>
      </w:pPr>
    </w:p>
    <w:p w:rsidR="00FF301E" w:rsidRPr="002B4EDA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D2A8E" w:rsidRDefault="003D2A8E"/>
    <w:sectPr w:rsidR="003D2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B0F"/>
    <w:multiLevelType w:val="hybridMultilevel"/>
    <w:tmpl w:val="C152E2EE"/>
    <w:lvl w:ilvl="0" w:tplc="4FCA9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6C53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A742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81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108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5CA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01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86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F29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4A72CC"/>
    <w:multiLevelType w:val="hybridMultilevel"/>
    <w:tmpl w:val="BFB4D896"/>
    <w:lvl w:ilvl="0" w:tplc="A478F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2C3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C62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0A2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66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A1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181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25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92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DA1667"/>
    <w:multiLevelType w:val="hybridMultilevel"/>
    <w:tmpl w:val="60C86468"/>
    <w:lvl w:ilvl="0" w:tplc="50E61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E5B5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3CBC7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AD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AB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02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584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89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92E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8D179F"/>
    <w:multiLevelType w:val="hybridMultilevel"/>
    <w:tmpl w:val="D73C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C5EA2"/>
    <w:multiLevelType w:val="hybridMultilevel"/>
    <w:tmpl w:val="9276625C"/>
    <w:lvl w:ilvl="0" w:tplc="BDAE6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A2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67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087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50A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863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2E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C6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08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10C7E9F"/>
    <w:multiLevelType w:val="hybridMultilevel"/>
    <w:tmpl w:val="1660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96694"/>
    <w:multiLevelType w:val="hybridMultilevel"/>
    <w:tmpl w:val="2968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B175C"/>
    <w:multiLevelType w:val="hybridMultilevel"/>
    <w:tmpl w:val="8D428068"/>
    <w:lvl w:ilvl="0" w:tplc="9DF2B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E4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82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8A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00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E7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2A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40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4909DF"/>
    <w:multiLevelType w:val="hybridMultilevel"/>
    <w:tmpl w:val="BD6A0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37CF0"/>
    <w:multiLevelType w:val="hybridMultilevel"/>
    <w:tmpl w:val="CBC8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24BA4"/>
    <w:multiLevelType w:val="hybridMultilevel"/>
    <w:tmpl w:val="4524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1E"/>
    <w:rsid w:val="00197D8D"/>
    <w:rsid w:val="002C7AEE"/>
    <w:rsid w:val="003D2A8E"/>
    <w:rsid w:val="004629BF"/>
    <w:rsid w:val="004A432C"/>
    <w:rsid w:val="00513DDB"/>
    <w:rsid w:val="007B7464"/>
    <w:rsid w:val="00885A40"/>
    <w:rsid w:val="008923C1"/>
    <w:rsid w:val="00900361"/>
    <w:rsid w:val="00F965EB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0A49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301E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496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910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1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2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167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86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2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680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69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01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69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31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30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69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49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1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28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131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16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432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69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244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087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6822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007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9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6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Lori Zeller</cp:lastModifiedBy>
  <cp:revision>3</cp:revision>
  <dcterms:created xsi:type="dcterms:W3CDTF">2017-02-22T14:23:00Z</dcterms:created>
  <dcterms:modified xsi:type="dcterms:W3CDTF">2017-02-22T14:32:00Z</dcterms:modified>
</cp:coreProperties>
</file>