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B06A6" w14:textId="77777777" w:rsidR="00BD2E73" w:rsidRPr="005E58E2" w:rsidRDefault="000512AD" w:rsidP="007E3D4B">
      <w:pPr>
        <w:pStyle w:val="CoverTitle-COG"/>
      </w:pPr>
      <w:r>
        <w:t>potomac river water quality in the washington region</w:t>
      </w:r>
      <w:r w:rsidR="00DD772D">
        <w:t xml:space="preserve"> </w:t>
      </w:r>
      <w:r w:rsidR="00DD772D" w:rsidRPr="00DD772D">
        <w:rPr>
          <w:color w:val="F15B5B"/>
        </w:rPr>
        <w:t>- Draft</w:t>
      </w:r>
    </w:p>
    <w:p w14:paraId="0B2ACD79" w14:textId="77777777" w:rsidR="000512AD" w:rsidRDefault="000512AD" w:rsidP="00BD2E73">
      <w:pPr>
        <w:pStyle w:val="CoverText-COG"/>
      </w:pPr>
    </w:p>
    <w:p w14:paraId="04195328" w14:textId="77777777" w:rsidR="006734AB" w:rsidRDefault="006734AB" w:rsidP="007E3D4B">
      <w:pPr>
        <w:pStyle w:val="CoverDate-COG"/>
      </w:pPr>
    </w:p>
    <w:p w14:paraId="5A97E1D9" w14:textId="77777777" w:rsidR="006734AB" w:rsidRDefault="006734AB" w:rsidP="007E3D4B">
      <w:pPr>
        <w:pStyle w:val="CoverDate-COG"/>
      </w:pPr>
    </w:p>
    <w:p w14:paraId="0FC02424" w14:textId="77777777" w:rsidR="006734AB" w:rsidRDefault="006734AB" w:rsidP="007E3D4B">
      <w:pPr>
        <w:pStyle w:val="CoverDate-COG"/>
      </w:pPr>
    </w:p>
    <w:p w14:paraId="5937388B" w14:textId="6DFA421F" w:rsidR="00BD2E73" w:rsidRDefault="00141B6F" w:rsidP="007E3D4B">
      <w:pPr>
        <w:pStyle w:val="CoverDate-COG"/>
      </w:pPr>
      <w:r>
        <w:t xml:space="preserve">November </w:t>
      </w:r>
      <w:r w:rsidR="000512AD">
        <w:t>2018</w:t>
      </w:r>
    </w:p>
    <w:p w14:paraId="36810091" w14:textId="77777777" w:rsidR="00D34839" w:rsidRPr="00D34839" w:rsidRDefault="00D81AB5" w:rsidP="00D34839">
      <w:pPr>
        <w:pStyle w:val="Level5Head-COG"/>
      </w:pPr>
      <w:r w:rsidRPr="00A26694">
        <w:rPr>
          <w:noProof/>
        </w:rPr>
        <w:drawing>
          <wp:anchor distT="0" distB="0" distL="114300" distR="114300" simplePos="0" relativeHeight="251638272" behindDoc="0" locked="0" layoutInCell="1" allowOverlap="1" wp14:anchorId="6EFE0B0A" wp14:editId="40BD01A9">
            <wp:simplePos x="0" y="0"/>
            <wp:positionH relativeFrom="page">
              <wp:posOffset>0</wp:posOffset>
            </wp:positionH>
            <wp:positionV relativeFrom="page">
              <wp:posOffset>3803332</wp:posOffset>
            </wp:positionV>
            <wp:extent cx="7772400" cy="4371975"/>
            <wp:effectExtent l="0" t="0" r="0" b="9525"/>
            <wp:wrapNone/>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mmunity Meeting-1.jpg"/>
                    <pic:cNvPicPr/>
                  </pic:nvPicPr>
                  <pic:blipFill>
                    <a:blip r:embed="rId8">
                      <a:extLst>
                        <a:ext uri="{28A0092B-C50C-407E-A947-70E740481C1C}">
                          <a14:useLocalDpi xmlns:a14="http://schemas.microsoft.com/office/drawing/2010/main" val="0"/>
                        </a:ext>
                      </a:extLst>
                    </a:blip>
                    <a:stretch>
                      <a:fillRect/>
                    </a:stretch>
                  </pic:blipFill>
                  <pic:spPr bwMode="auto">
                    <a:xfrm>
                      <a:off x="0" y="0"/>
                      <a:ext cx="7772400" cy="437197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191B47">
        <w:br w:type="page"/>
      </w:r>
      <w:r w:rsidR="00E1679B">
        <w:lastRenderedPageBreak/>
        <w:t>potomac river water quality in the washington region</w:t>
      </w:r>
    </w:p>
    <w:p w14:paraId="0DFF8CE0" w14:textId="77777777" w:rsidR="009049AF" w:rsidRPr="00622814" w:rsidRDefault="000512AD" w:rsidP="00622814">
      <w:pPr>
        <w:pStyle w:val="BodyText-COG"/>
      </w:pPr>
      <w:r>
        <w:t>Prepared by the Water Resources Technical Committee</w:t>
      </w:r>
    </w:p>
    <w:p w14:paraId="1FCC2AD2" w14:textId="77777777" w:rsidR="009049AF" w:rsidRPr="00622814" w:rsidRDefault="009049AF" w:rsidP="00622814">
      <w:pPr>
        <w:pStyle w:val="BodyText-COG"/>
      </w:pPr>
      <w:r w:rsidRPr="00622814">
        <w:t>Adopted on Month Date, Year (if not officially adopted, just include a publish date)</w:t>
      </w:r>
    </w:p>
    <w:p w14:paraId="76936BAA" w14:textId="77777777" w:rsidR="009049AF" w:rsidRPr="00622814" w:rsidRDefault="009049AF" w:rsidP="00622814">
      <w:pPr>
        <w:pStyle w:val="BodyText-COG"/>
      </w:pPr>
    </w:p>
    <w:p w14:paraId="10964D80" w14:textId="77777777" w:rsidR="009E6CEC" w:rsidRPr="00622814" w:rsidRDefault="009E6CEC" w:rsidP="00622814">
      <w:pPr>
        <w:pStyle w:val="BodyText-COG"/>
      </w:pPr>
    </w:p>
    <w:p w14:paraId="7127DAF9" w14:textId="77777777" w:rsidR="008863BB" w:rsidRPr="00F101AB" w:rsidRDefault="008863BB" w:rsidP="00E95CC2">
      <w:pPr>
        <w:pStyle w:val="Level5Head-COG"/>
      </w:pPr>
      <w:r w:rsidRPr="00F101AB">
        <w:t>About COG</w:t>
      </w:r>
      <w:r w:rsidR="001B3489">
        <w:t xml:space="preserve"> </w:t>
      </w:r>
      <w:r w:rsidRPr="00F101AB">
        <w:t xml:space="preserve"> </w:t>
      </w:r>
    </w:p>
    <w:p w14:paraId="21087A7F" w14:textId="77777777" w:rsidR="008863BB" w:rsidRPr="00622814" w:rsidRDefault="008863BB" w:rsidP="00622814">
      <w:pPr>
        <w:pStyle w:val="BodyText-COG"/>
      </w:pPr>
      <w:r w:rsidRPr="00622814">
        <w:t>The Metropolitan Washington Council of Governments (COG) is an independent, nonprofit association that brings area leaders together to address major regional issues in the District of Columbia, suburban Maryland</w:t>
      </w:r>
      <w:r w:rsidR="009B2240" w:rsidRPr="00622814">
        <w:t>,</w:t>
      </w:r>
      <w:r w:rsidRPr="00622814">
        <w:t xml:space="preserve"> and Northern Virginia. COG’s membership is comprised </w:t>
      </w:r>
      <w:r w:rsidR="00460BAD">
        <w:t>of 300 elected officials from 24</w:t>
      </w:r>
      <w:r w:rsidRPr="00622814">
        <w:t xml:space="preserve"> local governments, the Maryland and Virginia state legislatures, and U.S. Congress. </w:t>
      </w:r>
    </w:p>
    <w:p w14:paraId="5D500D50" w14:textId="77777777" w:rsidR="008863BB" w:rsidRPr="00622814" w:rsidRDefault="008863BB" w:rsidP="00622814">
      <w:pPr>
        <w:pStyle w:val="BodyText-COG"/>
      </w:pPr>
    </w:p>
    <w:p w14:paraId="631B9239" w14:textId="77777777" w:rsidR="008863BB" w:rsidRPr="00622814" w:rsidRDefault="008863BB" w:rsidP="00622814">
      <w:pPr>
        <w:pStyle w:val="BodyText-COG"/>
      </w:pPr>
    </w:p>
    <w:p w14:paraId="33C57E95" w14:textId="77777777" w:rsidR="008863BB" w:rsidRPr="001D0DDD" w:rsidRDefault="008863BB" w:rsidP="00E95CC2">
      <w:pPr>
        <w:pStyle w:val="Level5Head-COG"/>
      </w:pPr>
      <w:r w:rsidRPr="00F101AB">
        <w:t>Credits</w:t>
      </w:r>
      <w:r w:rsidRPr="001D0DDD">
        <w:t xml:space="preserve"> </w:t>
      </w:r>
    </w:p>
    <w:p w14:paraId="3A95E6DB" w14:textId="77777777" w:rsidR="008863BB" w:rsidRPr="00622814" w:rsidRDefault="008863BB" w:rsidP="00622814">
      <w:pPr>
        <w:pStyle w:val="BodyText-COG"/>
      </w:pPr>
      <w:r w:rsidRPr="00622814">
        <w:t xml:space="preserve">Editor: </w:t>
      </w:r>
    </w:p>
    <w:p w14:paraId="23C63966" w14:textId="77777777" w:rsidR="008863BB" w:rsidRPr="00622814" w:rsidRDefault="008863BB" w:rsidP="00622814">
      <w:pPr>
        <w:pStyle w:val="BodyText-COG"/>
      </w:pPr>
      <w:r w:rsidRPr="00622814">
        <w:t xml:space="preserve">Contributing Editors: </w:t>
      </w:r>
    </w:p>
    <w:p w14:paraId="0694CFBB" w14:textId="77777777" w:rsidR="003D47F7" w:rsidRPr="00622814" w:rsidRDefault="008863BB" w:rsidP="00622814">
      <w:pPr>
        <w:pStyle w:val="BodyText-COG"/>
      </w:pPr>
      <w:r w:rsidRPr="00622814">
        <w:t xml:space="preserve">Design: </w:t>
      </w:r>
    </w:p>
    <w:p w14:paraId="15F1EBF6" w14:textId="77777777" w:rsidR="007A336A" w:rsidRPr="00622814" w:rsidRDefault="003D47F7" w:rsidP="00622814">
      <w:pPr>
        <w:pStyle w:val="BodyText-COG"/>
      </w:pPr>
      <w:r w:rsidRPr="00622814">
        <w:t>Photo Credit: (for reports with cover photos)</w:t>
      </w:r>
      <w:r w:rsidR="007A336A" w:rsidRPr="00622814">
        <w:t xml:space="preserve"> </w:t>
      </w:r>
    </w:p>
    <w:p w14:paraId="7CF60A97" w14:textId="77777777" w:rsidR="001669F0" w:rsidRPr="00622814" w:rsidRDefault="001669F0" w:rsidP="00622814">
      <w:pPr>
        <w:pStyle w:val="BodyText-COG"/>
      </w:pPr>
    </w:p>
    <w:p w14:paraId="060134FA" w14:textId="77777777" w:rsidR="001669F0" w:rsidRPr="00622814" w:rsidRDefault="001669F0" w:rsidP="00622814">
      <w:pPr>
        <w:pStyle w:val="BodyText-COG"/>
      </w:pPr>
    </w:p>
    <w:p w14:paraId="775A0082" w14:textId="77777777" w:rsidR="001669F0" w:rsidRDefault="001669F0" w:rsidP="001669F0">
      <w:pPr>
        <w:pStyle w:val="Level5Head-COG"/>
      </w:pPr>
      <w:r>
        <w:t>Acknowledgements</w:t>
      </w:r>
      <w:r w:rsidR="00A11D0B">
        <w:t xml:space="preserve"> (Optional)</w:t>
      </w:r>
    </w:p>
    <w:p w14:paraId="52D26314" w14:textId="77777777" w:rsidR="007A336A" w:rsidRPr="00622814" w:rsidRDefault="001669F0" w:rsidP="00622814">
      <w:pPr>
        <w:pStyle w:val="BodyText-COG"/>
      </w:pPr>
      <w:r w:rsidRPr="00622814">
        <w:t>Funding or ex</w:t>
      </w:r>
      <w:r w:rsidR="00A11D0B" w:rsidRPr="00622814">
        <w:t>ternal support described here.</w:t>
      </w:r>
    </w:p>
    <w:p w14:paraId="6C2FC6D0" w14:textId="77777777" w:rsidR="008863BB" w:rsidRPr="00622814" w:rsidRDefault="008863BB" w:rsidP="00622814">
      <w:pPr>
        <w:pStyle w:val="BodyText-COG"/>
      </w:pPr>
    </w:p>
    <w:p w14:paraId="7FEAFD83" w14:textId="77777777" w:rsidR="008863BB" w:rsidRPr="00622814" w:rsidRDefault="008863BB" w:rsidP="00622814">
      <w:pPr>
        <w:pStyle w:val="BodyText-COG"/>
      </w:pPr>
    </w:p>
    <w:p w14:paraId="750C96C7" w14:textId="77777777" w:rsidR="008863BB" w:rsidRPr="00F101AB" w:rsidRDefault="008863BB" w:rsidP="00E95CC2">
      <w:pPr>
        <w:pStyle w:val="Level5Head-COG"/>
      </w:pPr>
      <w:r w:rsidRPr="00F101AB">
        <w:t>Accommodations</w:t>
      </w:r>
      <w:r w:rsidR="007A336A">
        <w:t xml:space="preserve"> Policy</w:t>
      </w:r>
    </w:p>
    <w:p w14:paraId="7F014ACC" w14:textId="77777777" w:rsidR="007A336A" w:rsidRPr="00622814" w:rsidRDefault="002E00FF" w:rsidP="00622814">
      <w:pPr>
        <w:pStyle w:val="BodyText-COG"/>
      </w:pPr>
      <w:r w:rsidRPr="00622814">
        <w:t xml:space="preserve">Alternative formats of this document are available upon request. Visit </w:t>
      </w:r>
      <w:hyperlink r:id="rId9" w:history="1">
        <w:r w:rsidRPr="00622814">
          <w:rPr>
            <w:rStyle w:val="Hyperlink"/>
            <w:color w:val="000000" w:themeColor="text1"/>
          </w:rPr>
          <w:t>www.mwcog.org/accommodations</w:t>
        </w:r>
      </w:hyperlink>
      <w:r w:rsidRPr="00622814">
        <w:t xml:space="preserve"> or call (202) 962-3300 or (202) 962-3213 (TDD).</w:t>
      </w:r>
    </w:p>
    <w:p w14:paraId="6F9F73B6" w14:textId="77777777" w:rsidR="00D34839" w:rsidRPr="00622814" w:rsidRDefault="00D34839" w:rsidP="00622814">
      <w:pPr>
        <w:pStyle w:val="BodyText-COG"/>
      </w:pPr>
    </w:p>
    <w:p w14:paraId="5326F3D8" w14:textId="77777777" w:rsidR="00D34839" w:rsidRPr="00622814" w:rsidRDefault="00D34839" w:rsidP="00622814">
      <w:pPr>
        <w:pStyle w:val="BodyText-COG"/>
      </w:pPr>
    </w:p>
    <w:p w14:paraId="18658082" w14:textId="77777777" w:rsidR="003D47F7" w:rsidRDefault="003D47F7" w:rsidP="00622814">
      <w:pPr>
        <w:pStyle w:val="Level5Head-COG"/>
      </w:pPr>
      <w:r>
        <w:t>TITLE VI NONDISCRIMINATION POLICY</w:t>
      </w:r>
    </w:p>
    <w:p w14:paraId="08FFC94E" w14:textId="77777777" w:rsidR="003D47F7" w:rsidRDefault="003D47F7" w:rsidP="00622814">
      <w:pPr>
        <w:pStyle w:val="BodyText-COG"/>
      </w:pPr>
      <w:r>
        <w:t xml:space="preserve">The Metropolitan Washington Council of Governments (COG) fully complies with Title VI of the Civil Rights Act of 1964 and related statutes and regulations prohibiting discrimination in all programs and activities. For more information, to file a Title VI related complaint, or to obtain information in another language, visit </w:t>
      </w:r>
      <w:hyperlink r:id="rId10" w:history="1">
        <w:r w:rsidRPr="00622814">
          <w:rPr>
            <w:rStyle w:val="Hyperlink"/>
          </w:rPr>
          <w:t>www.mwcog.org/nondiscrimination</w:t>
        </w:r>
      </w:hyperlink>
      <w:r>
        <w:t xml:space="preserve"> or call (202) 962-3300.</w:t>
      </w:r>
    </w:p>
    <w:p w14:paraId="57DA7327" w14:textId="77777777" w:rsidR="00D34839" w:rsidRDefault="00D34839" w:rsidP="00622814">
      <w:pPr>
        <w:pStyle w:val="BodyText-COG"/>
      </w:pPr>
    </w:p>
    <w:p w14:paraId="72807362" w14:textId="77777777" w:rsidR="00D34839" w:rsidRDefault="00D34839" w:rsidP="00622814">
      <w:pPr>
        <w:pStyle w:val="BodyText-COG"/>
      </w:pPr>
    </w:p>
    <w:p w14:paraId="44D77D19" w14:textId="77777777" w:rsidR="00D34839" w:rsidRDefault="00D34839" w:rsidP="00622814">
      <w:pPr>
        <w:pStyle w:val="BodyText-COG"/>
      </w:pPr>
    </w:p>
    <w:p w14:paraId="19E703B9" w14:textId="77777777" w:rsidR="008863BB" w:rsidRPr="00E45E44" w:rsidRDefault="00A42BAB" w:rsidP="00651F83">
      <w:pPr>
        <w:pStyle w:val="Copyright-COG"/>
      </w:pPr>
      <w:r>
        <w:t>Copyright © 2017</w:t>
      </w:r>
      <w:r w:rsidR="008863BB" w:rsidRPr="00E45E44">
        <w:t xml:space="preserve"> by the Metropolitan Washington Council of Governments</w:t>
      </w:r>
    </w:p>
    <w:p w14:paraId="4E86894D" w14:textId="77777777" w:rsidR="00BF33F0" w:rsidRDefault="00BF33F0" w:rsidP="00606F01">
      <w:pPr>
        <w:pStyle w:val="BodyText-COG"/>
      </w:pPr>
    </w:p>
    <w:p w14:paraId="68955ED7" w14:textId="174B832D" w:rsidR="005723B7" w:rsidRDefault="009F22BE" w:rsidP="00D34839">
      <w:pPr>
        <w:pStyle w:val="TableofContentsTitle-COG"/>
        <w:rPr>
          <w:noProof/>
        </w:rPr>
      </w:pPr>
      <w:bookmarkStart w:id="0" w:name="_Toc451417948"/>
      <w:bookmarkStart w:id="1" w:name="_Toc451422296"/>
      <w:r>
        <w:br w:type="page"/>
      </w:r>
      <w:r w:rsidR="00E450D1">
        <w:lastRenderedPageBreak/>
        <w:t>TABLE OF CONTENTS</w:t>
      </w:r>
      <w:bookmarkEnd w:id="0"/>
      <w:bookmarkEnd w:id="1"/>
      <w:r w:rsidR="00022028">
        <w:t xml:space="preserve"> </w:t>
      </w:r>
      <w:r w:rsidR="00D34839">
        <w:fldChar w:fldCharType="begin"/>
      </w:r>
      <w:r w:rsidR="00D34839">
        <w:instrText xml:space="preserve"> TOC \t "Level 1 Head - COG,1,Level 2 Head - COG,2,Level 3 Head - COG,3" </w:instrText>
      </w:r>
      <w:r w:rsidR="00D34839">
        <w:fldChar w:fldCharType="separate"/>
      </w:r>
    </w:p>
    <w:p w14:paraId="45645ED5" w14:textId="77777777" w:rsidR="005723B7" w:rsidRDefault="005723B7">
      <w:pPr>
        <w:pStyle w:val="TOC2"/>
        <w:rPr>
          <w:rFonts w:asciiTheme="minorHAnsi" w:hAnsiTheme="minorHAnsi"/>
          <w:noProof/>
          <w:color w:val="auto"/>
        </w:rPr>
      </w:pPr>
      <w:r>
        <w:rPr>
          <w:noProof/>
        </w:rPr>
        <w:t>Progress, But More to be Done</w:t>
      </w:r>
      <w:r>
        <w:rPr>
          <w:noProof/>
        </w:rPr>
        <w:tab/>
      </w:r>
      <w:r>
        <w:rPr>
          <w:noProof/>
        </w:rPr>
        <w:fldChar w:fldCharType="begin"/>
      </w:r>
      <w:r>
        <w:rPr>
          <w:noProof/>
        </w:rPr>
        <w:instrText xml:space="preserve"> PAGEREF _Toc526243441 \h </w:instrText>
      </w:r>
      <w:r>
        <w:rPr>
          <w:noProof/>
        </w:rPr>
      </w:r>
      <w:r>
        <w:rPr>
          <w:noProof/>
        </w:rPr>
        <w:fldChar w:fldCharType="separate"/>
      </w:r>
      <w:r w:rsidR="005D525B">
        <w:rPr>
          <w:noProof/>
        </w:rPr>
        <w:t>3</w:t>
      </w:r>
      <w:r>
        <w:rPr>
          <w:noProof/>
        </w:rPr>
        <w:fldChar w:fldCharType="end"/>
      </w:r>
    </w:p>
    <w:p w14:paraId="3696ED77" w14:textId="77777777" w:rsidR="005723B7" w:rsidRDefault="005723B7">
      <w:pPr>
        <w:pStyle w:val="TOC2"/>
        <w:rPr>
          <w:rFonts w:asciiTheme="minorHAnsi" w:hAnsiTheme="minorHAnsi"/>
          <w:noProof/>
          <w:color w:val="auto"/>
        </w:rPr>
      </w:pPr>
      <w:r>
        <w:rPr>
          <w:noProof/>
        </w:rPr>
        <w:t>Report Focus</w:t>
      </w:r>
      <w:r>
        <w:rPr>
          <w:noProof/>
        </w:rPr>
        <w:tab/>
      </w:r>
      <w:r>
        <w:rPr>
          <w:noProof/>
        </w:rPr>
        <w:fldChar w:fldCharType="begin"/>
      </w:r>
      <w:r>
        <w:rPr>
          <w:noProof/>
        </w:rPr>
        <w:instrText xml:space="preserve"> PAGEREF _Toc526243442 \h </w:instrText>
      </w:r>
      <w:r>
        <w:rPr>
          <w:noProof/>
        </w:rPr>
      </w:r>
      <w:r>
        <w:rPr>
          <w:noProof/>
        </w:rPr>
        <w:fldChar w:fldCharType="separate"/>
      </w:r>
      <w:r w:rsidR="005D525B">
        <w:rPr>
          <w:noProof/>
        </w:rPr>
        <w:t>3</w:t>
      </w:r>
      <w:r>
        <w:rPr>
          <w:noProof/>
        </w:rPr>
        <w:fldChar w:fldCharType="end"/>
      </w:r>
    </w:p>
    <w:p w14:paraId="5720D122" w14:textId="1D13FA19" w:rsidR="005723B7" w:rsidRDefault="007A4437">
      <w:pPr>
        <w:pStyle w:val="TOC2"/>
        <w:rPr>
          <w:rFonts w:asciiTheme="minorHAnsi" w:hAnsiTheme="minorHAnsi"/>
          <w:noProof/>
          <w:color w:val="auto"/>
        </w:rPr>
      </w:pPr>
      <w:r>
        <w:rPr>
          <w:noProof/>
        </w:rPr>
        <w:t xml:space="preserve">Section 1. </w:t>
      </w:r>
      <w:r w:rsidR="005723B7">
        <w:rPr>
          <w:noProof/>
        </w:rPr>
        <w:t>Inputs to the Estuary - Regional Wastewater Treatment</w:t>
      </w:r>
      <w:r w:rsidR="005723B7">
        <w:rPr>
          <w:noProof/>
        </w:rPr>
        <w:tab/>
      </w:r>
      <w:r w:rsidR="005723B7">
        <w:rPr>
          <w:noProof/>
        </w:rPr>
        <w:fldChar w:fldCharType="begin"/>
      </w:r>
      <w:r w:rsidR="005723B7">
        <w:rPr>
          <w:noProof/>
        </w:rPr>
        <w:instrText xml:space="preserve"> PAGEREF _Toc526243443 \h </w:instrText>
      </w:r>
      <w:r w:rsidR="005723B7">
        <w:rPr>
          <w:noProof/>
        </w:rPr>
      </w:r>
      <w:r w:rsidR="005723B7">
        <w:rPr>
          <w:noProof/>
        </w:rPr>
        <w:fldChar w:fldCharType="separate"/>
      </w:r>
      <w:r w:rsidR="005D525B">
        <w:rPr>
          <w:noProof/>
        </w:rPr>
        <w:t>5</w:t>
      </w:r>
      <w:r w:rsidR="005723B7">
        <w:rPr>
          <w:noProof/>
        </w:rPr>
        <w:fldChar w:fldCharType="end"/>
      </w:r>
    </w:p>
    <w:p w14:paraId="2103FC91" w14:textId="0B20F0CB" w:rsidR="005723B7" w:rsidRDefault="007A4437">
      <w:pPr>
        <w:pStyle w:val="TOC2"/>
        <w:rPr>
          <w:rFonts w:asciiTheme="minorHAnsi" w:hAnsiTheme="minorHAnsi"/>
          <w:noProof/>
          <w:color w:val="auto"/>
        </w:rPr>
      </w:pPr>
      <w:r>
        <w:rPr>
          <w:noProof/>
        </w:rPr>
        <w:t xml:space="preserve">Section 2. </w:t>
      </w:r>
      <w:r w:rsidR="005723B7">
        <w:rPr>
          <w:noProof/>
        </w:rPr>
        <w:t>Inputs to the Estuary - Monitoring Pollutant Loads at Chain Bridge</w:t>
      </w:r>
      <w:r w:rsidR="005723B7">
        <w:rPr>
          <w:noProof/>
        </w:rPr>
        <w:tab/>
      </w:r>
      <w:r w:rsidR="005723B7">
        <w:rPr>
          <w:noProof/>
        </w:rPr>
        <w:fldChar w:fldCharType="begin"/>
      </w:r>
      <w:r w:rsidR="005723B7">
        <w:rPr>
          <w:noProof/>
        </w:rPr>
        <w:instrText xml:space="preserve"> PAGEREF _Toc526243444 \h </w:instrText>
      </w:r>
      <w:r w:rsidR="005723B7">
        <w:rPr>
          <w:noProof/>
        </w:rPr>
      </w:r>
      <w:r w:rsidR="005723B7">
        <w:rPr>
          <w:noProof/>
        </w:rPr>
        <w:fldChar w:fldCharType="separate"/>
      </w:r>
      <w:r w:rsidR="005D525B">
        <w:rPr>
          <w:noProof/>
        </w:rPr>
        <w:t>7</w:t>
      </w:r>
      <w:r w:rsidR="005723B7">
        <w:rPr>
          <w:noProof/>
        </w:rPr>
        <w:fldChar w:fldCharType="end"/>
      </w:r>
    </w:p>
    <w:p w14:paraId="30FCF9C7" w14:textId="0AC5282F" w:rsidR="005723B7" w:rsidRDefault="007A4437">
      <w:pPr>
        <w:pStyle w:val="TOC2"/>
        <w:rPr>
          <w:rFonts w:asciiTheme="minorHAnsi" w:hAnsiTheme="minorHAnsi"/>
          <w:noProof/>
          <w:color w:val="auto"/>
        </w:rPr>
      </w:pPr>
      <w:r>
        <w:rPr>
          <w:noProof/>
        </w:rPr>
        <w:t xml:space="preserve">Section 3. Inputs to the Estuary - </w:t>
      </w:r>
      <w:r w:rsidR="005723B7">
        <w:rPr>
          <w:noProof/>
        </w:rPr>
        <w:t>Nonpoint Source Loads from below the Fall Line</w:t>
      </w:r>
      <w:r w:rsidR="005723B7">
        <w:rPr>
          <w:noProof/>
        </w:rPr>
        <w:tab/>
      </w:r>
      <w:r w:rsidR="005723B7">
        <w:rPr>
          <w:noProof/>
        </w:rPr>
        <w:fldChar w:fldCharType="begin"/>
      </w:r>
      <w:r w:rsidR="005723B7">
        <w:rPr>
          <w:noProof/>
        </w:rPr>
        <w:instrText xml:space="preserve"> PAGEREF _Toc526243445 \h </w:instrText>
      </w:r>
      <w:r w:rsidR="005723B7">
        <w:rPr>
          <w:noProof/>
        </w:rPr>
      </w:r>
      <w:r w:rsidR="005723B7">
        <w:rPr>
          <w:noProof/>
        </w:rPr>
        <w:fldChar w:fldCharType="separate"/>
      </w:r>
      <w:r w:rsidR="005D525B">
        <w:rPr>
          <w:noProof/>
        </w:rPr>
        <w:t>9</w:t>
      </w:r>
      <w:r w:rsidR="005723B7">
        <w:rPr>
          <w:noProof/>
        </w:rPr>
        <w:fldChar w:fldCharType="end"/>
      </w:r>
    </w:p>
    <w:p w14:paraId="4FDCAF0A" w14:textId="685D73FF" w:rsidR="005723B7" w:rsidRDefault="007A4437">
      <w:pPr>
        <w:pStyle w:val="TOC2"/>
        <w:rPr>
          <w:rFonts w:asciiTheme="minorHAnsi" w:hAnsiTheme="minorHAnsi"/>
          <w:noProof/>
          <w:color w:val="auto"/>
        </w:rPr>
      </w:pPr>
      <w:r>
        <w:rPr>
          <w:noProof/>
        </w:rPr>
        <w:t xml:space="preserve">Section 4. </w:t>
      </w:r>
      <w:r w:rsidR="005723B7">
        <w:rPr>
          <w:noProof/>
        </w:rPr>
        <w:t>Estuarine Water Quality</w:t>
      </w:r>
      <w:r w:rsidR="005723B7">
        <w:rPr>
          <w:noProof/>
        </w:rPr>
        <w:tab/>
      </w:r>
      <w:r w:rsidR="005723B7">
        <w:rPr>
          <w:noProof/>
        </w:rPr>
        <w:fldChar w:fldCharType="begin"/>
      </w:r>
      <w:r w:rsidR="005723B7">
        <w:rPr>
          <w:noProof/>
        </w:rPr>
        <w:instrText xml:space="preserve"> PAGEREF _Toc526243447 \h </w:instrText>
      </w:r>
      <w:r w:rsidR="005723B7">
        <w:rPr>
          <w:noProof/>
        </w:rPr>
      </w:r>
      <w:r w:rsidR="005723B7">
        <w:rPr>
          <w:noProof/>
        </w:rPr>
        <w:fldChar w:fldCharType="separate"/>
      </w:r>
      <w:r w:rsidR="005D525B">
        <w:rPr>
          <w:noProof/>
        </w:rPr>
        <w:t>12</w:t>
      </w:r>
      <w:r w:rsidR="005723B7">
        <w:rPr>
          <w:noProof/>
        </w:rPr>
        <w:fldChar w:fldCharType="end"/>
      </w:r>
    </w:p>
    <w:p w14:paraId="60340559" w14:textId="349646CA" w:rsidR="005723B7" w:rsidRDefault="005723B7">
      <w:pPr>
        <w:pStyle w:val="TOC2"/>
        <w:rPr>
          <w:rFonts w:asciiTheme="minorHAnsi" w:hAnsiTheme="minorHAnsi"/>
          <w:noProof/>
          <w:color w:val="auto"/>
        </w:rPr>
      </w:pPr>
      <w:r>
        <w:rPr>
          <w:noProof/>
        </w:rPr>
        <w:t>S</w:t>
      </w:r>
      <w:r w:rsidR="007A4437">
        <w:rPr>
          <w:noProof/>
        </w:rPr>
        <w:t>ection 5. S</w:t>
      </w:r>
      <w:r>
        <w:rPr>
          <w:noProof/>
        </w:rPr>
        <w:t>uccess Stories – Submerged Aquatic Vegetation (SAV)</w:t>
      </w:r>
      <w:r>
        <w:rPr>
          <w:noProof/>
        </w:rPr>
        <w:tab/>
      </w:r>
      <w:r>
        <w:rPr>
          <w:noProof/>
        </w:rPr>
        <w:fldChar w:fldCharType="begin"/>
      </w:r>
      <w:r>
        <w:rPr>
          <w:noProof/>
        </w:rPr>
        <w:instrText xml:space="preserve"> PAGEREF _Toc526243448 \h </w:instrText>
      </w:r>
      <w:r>
        <w:rPr>
          <w:noProof/>
        </w:rPr>
      </w:r>
      <w:r>
        <w:rPr>
          <w:noProof/>
        </w:rPr>
        <w:fldChar w:fldCharType="separate"/>
      </w:r>
      <w:r w:rsidR="005D525B">
        <w:rPr>
          <w:noProof/>
        </w:rPr>
        <w:t>17</w:t>
      </w:r>
      <w:r>
        <w:rPr>
          <w:noProof/>
        </w:rPr>
        <w:fldChar w:fldCharType="end"/>
      </w:r>
    </w:p>
    <w:p w14:paraId="46BE04B1" w14:textId="1362B76E" w:rsidR="005723B7" w:rsidRDefault="007A4437">
      <w:pPr>
        <w:pStyle w:val="TOC2"/>
        <w:rPr>
          <w:rFonts w:asciiTheme="minorHAnsi" w:hAnsiTheme="minorHAnsi"/>
          <w:noProof/>
          <w:color w:val="auto"/>
        </w:rPr>
      </w:pPr>
      <w:r>
        <w:rPr>
          <w:noProof/>
        </w:rPr>
        <w:t xml:space="preserve">Section 6. </w:t>
      </w:r>
      <w:r w:rsidR="005723B7">
        <w:rPr>
          <w:noProof/>
        </w:rPr>
        <w:t>Local Water Quality – Case Study</w:t>
      </w:r>
      <w:r w:rsidR="005723B7">
        <w:rPr>
          <w:noProof/>
        </w:rPr>
        <w:tab/>
      </w:r>
      <w:r w:rsidR="005723B7">
        <w:rPr>
          <w:noProof/>
        </w:rPr>
        <w:fldChar w:fldCharType="begin"/>
      </w:r>
      <w:r w:rsidR="005723B7">
        <w:rPr>
          <w:noProof/>
        </w:rPr>
        <w:instrText xml:space="preserve"> PAGEREF _Toc526243449 \h </w:instrText>
      </w:r>
      <w:r w:rsidR="005723B7">
        <w:rPr>
          <w:noProof/>
        </w:rPr>
      </w:r>
      <w:r w:rsidR="005723B7">
        <w:rPr>
          <w:noProof/>
        </w:rPr>
        <w:fldChar w:fldCharType="separate"/>
      </w:r>
      <w:r w:rsidR="005D525B">
        <w:rPr>
          <w:noProof/>
        </w:rPr>
        <w:t>19</w:t>
      </w:r>
      <w:r w:rsidR="005723B7">
        <w:rPr>
          <w:noProof/>
        </w:rPr>
        <w:fldChar w:fldCharType="end"/>
      </w:r>
    </w:p>
    <w:p w14:paraId="02C6E095" w14:textId="77777777" w:rsidR="005723B7" w:rsidRDefault="005723B7">
      <w:pPr>
        <w:pStyle w:val="TOC2"/>
        <w:rPr>
          <w:rFonts w:asciiTheme="minorHAnsi" w:hAnsiTheme="minorHAnsi"/>
          <w:noProof/>
          <w:color w:val="auto"/>
        </w:rPr>
      </w:pPr>
      <w:r>
        <w:rPr>
          <w:noProof/>
        </w:rPr>
        <w:t>Summary</w:t>
      </w:r>
      <w:r>
        <w:rPr>
          <w:noProof/>
        </w:rPr>
        <w:tab/>
      </w:r>
      <w:r>
        <w:rPr>
          <w:noProof/>
        </w:rPr>
        <w:fldChar w:fldCharType="begin"/>
      </w:r>
      <w:r>
        <w:rPr>
          <w:noProof/>
        </w:rPr>
        <w:instrText xml:space="preserve"> PAGEREF _Toc526243450 \h </w:instrText>
      </w:r>
      <w:r>
        <w:rPr>
          <w:noProof/>
        </w:rPr>
      </w:r>
      <w:r>
        <w:rPr>
          <w:noProof/>
        </w:rPr>
        <w:fldChar w:fldCharType="separate"/>
      </w:r>
      <w:r w:rsidR="005D525B">
        <w:rPr>
          <w:noProof/>
        </w:rPr>
        <w:t>22</w:t>
      </w:r>
      <w:r>
        <w:rPr>
          <w:noProof/>
        </w:rPr>
        <w:fldChar w:fldCharType="end"/>
      </w:r>
    </w:p>
    <w:p w14:paraId="01A9BD61" w14:textId="77777777" w:rsidR="007A336A" w:rsidRDefault="00D34839" w:rsidP="009533F6">
      <w:pPr>
        <w:pStyle w:val="Caption"/>
      </w:pPr>
      <w:r>
        <w:fldChar w:fldCharType="end"/>
      </w:r>
    </w:p>
    <w:p w14:paraId="57619ACE" w14:textId="69887535"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_Ref526247363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1</w:t>
      </w:r>
      <w:r w:rsidR="005D525B">
        <w:t>:  Land Use Map of the Potomac Watershed</w:t>
      </w:r>
      <w:r>
        <w:rPr>
          <w:rStyle w:val="BodyTextBold-COG"/>
          <w:rFonts w:ascii="Franklin Gothic Book" w:hAnsi="Franklin Gothic Book"/>
          <w:szCs w:val="19"/>
        </w:rPr>
        <w:fldChar w:fldCharType="end"/>
      </w:r>
    </w:p>
    <w:p w14:paraId="54A957B1" w14:textId="33056F29"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_Ref526247382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2</w:t>
      </w:r>
      <w:r w:rsidR="005D525B" w:rsidRPr="00DB39ED">
        <w:t>:  Total Nitrogen Loads from Regional WWTPs</w:t>
      </w:r>
      <w:r>
        <w:rPr>
          <w:rStyle w:val="BodyTextBold-COG"/>
          <w:rFonts w:ascii="Franklin Gothic Book" w:hAnsi="Franklin Gothic Book"/>
          <w:szCs w:val="19"/>
        </w:rPr>
        <w:fldChar w:fldCharType="end"/>
      </w:r>
    </w:p>
    <w:p w14:paraId="333A022C" w14:textId="728649DD"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_Ref526247400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3</w:t>
      </w:r>
      <w:r w:rsidR="005D525B" w:rsidRPr="00B202D5">
        <w:t xml:space="preserve">: </w:t>
      </w:r>
      <w:r w:rsidR="005D525B">
        <w:t xml:space="preserve"> </w:t>
      </w:r>
      <w:r w:rsidR="005D525B" w:rsidRPr="00B202D5">
        <w:t>Total Phosphorus Loads from Regional WWTPs</w:t>
      </w:r>
      <w:r>
        <w:rPr>
          <w:rStyle w:val="BodyTextBold-COG"/>
          <w:rFonts w:ascii="Franklin Gothic Book" w:hAnsi="Franklin Gothic Book"/>
          <w:szCs w:val="19"/>
        </w:rPr>
        <w:fldChar w:fldCharType="end"/>
      </w:r>
      <w:r>
        <w:rPr>
          <w:rStyle w:val="BodyTextBold-COG"/>
          <w:rFonts w:ascii="Franklin Gothic Book" w:hAnsi="Franklin Gothic Book"/>
          <w:szCs w:val="19"/>
        </w:rPr>
        <w:t xml:space="preserve"> </w:t>
      </w:r>
    </w:p>
    <w:p w14:paraId="091A3C4B" w14:textId="24CC988D"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_Ref526247438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4</w:t>
      </w:r>
      <w:r w:rsidR="005D525B">
        <w:t xml:space="preserve">:  </w:t>
      </w:r>
      <w:r w:rsidR="005D525B" w:rsidRPr="005132B8">
        <w:t>Potomac River at Chain Bridge – Total Nitrogen Load Trend</w:t>
      </w:r>
      <w:r>
        <w:rPr>
          <w:rStyle w:val="BodyTextBold-COG"/>
          <w:rFonts w:ascii="Franklin Gothic Book" w:hAnsi="Franklin Gothic Book"/>
          <w:szCs w:val="19"/>
        </w:rPr>
        <w:fldChar w:fldCharType="end"/>
      </w:r>
    </w:p>
    <w:p w14:paraId="06CC4A9C" w14:textId="5805170A"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_Ref526247453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5</w:t>
      </w:r>
      <w:r w:rsidR="005D525B" w:rsidRPr="00E278BF">
        <w:t>:  Potomac River at Chain Bridge – Total Phosphorus Load Trend</w:t>
      </w:r>
      <w:r>
        <w:rPr>
          <w:rStyle w:val="BodyTextBold-COG"/>
          <w:rFonts w:ascii="Franklin Gothic Book" w:hAnsi="Franklin Gothic Book"/>
          <w:szCs w:val="19"/>
        </w:rPr>
        <w:fldChar w:fldCharType="end"/>
      </w:r>
    </w:p>
    <w:p w14:paraId="7E4885FE" w14:textId="5651AEDA"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_Ref526247468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6</w:t>
      </w:r>
      <w:r w:rsidR="005D525B" w:rsidRPr="00BC65D3">
        <w:t>:  Potomac River at Chain Bridge – Total Sediment Load Trend</w:t>
      </w:r>
      <w:r>
        <w:rPr>
          <w:rStyle w:val="BodyTextBold-COG"/>
          <w:rFonts w:ascii="Franklin Gothic Book" w:hAnsi="Franklin Gothic Book"/>
          <w:szCs w:val="19"/>
        </w:rPr>
        <w:fldChar w:fldCharType="end"/>
      </w:r>
    </w:p>
    <w:p w14:paraId="7D5A24FB" w14:textId="16ADC155"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_Ref526247479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7</w:t>
      </w:r>
      <w:r w:rsidR="005D525B" w:rsidRPr="0007675A">
        <w:t>:  USGS Nontidal Monitoring Station – Change in Total Load 2007-2016</w:t>
      </w:r>
      <w:r>
        <w:rPr>
          <w:rStyle w:val="BodyTextBold-COG"/>
          <w:rFonts w:ascii="Franklin Gothic Book" w:hAnsi="Franklin Gothic Book"/>
          <w:szCs w:val="19"/>
        </w:rPr>
        <w:fldChar w:fldCharType="end"/>
      </w:r>
    </w:p>
    <w:p w14:paraId="7C318C66" w14:textId="22DE8F15"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_Ref526247495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8</w:t>
      </w:r>
      <w:r w:rsidR="005D525B" w:rsidRPr="00D415D2">
        <w:t>:  USGS Nontidal Monitoring Station – Change in Total Load 2007-2016</w:t>
      </w:r>
      <w:r>
        <w:rPr>
          <w:rStyle w:val="BodyTextBold-COG"/>
          <w:rFonts w:ascii="Franklin Gothic Book" w:hAnsi="Franklin Gothic Book"/>
          <w:szCs w:val="19"/>
        </w:rPr>
        <w:fldChar w:fldCharType="end"/>
      </w:r>
    </w:p>
    <w:p w14:paraId="66400956" w14:textId="4F23CAC1"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_Ref526247543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9</w:t>
      </w:r>
      <w:r w:rsidR="005D525B" w:rsidRPr="000E2F5A">
        <w:t xml:space="preserve">:  Map of Water Quality </w:t>
      </w:r>
      <w:r w:rsidR="005D525B">
        <w:t xml:space="preserve">Monitoring </w:t>
      </w:r>
      <w:r w:rsidR="005D525B" w:rsidRPr="000E2F5A">
        <w:t>Stations in the Potomac Watershed</w:t>
      </w:r>
      <w:r>
        <w:rPr>
          <w:rStyle w:val="BodyTextBold-COG"/>
          <w:rFonts w:ascii="Franklin Gothic Book" w:hAnsi="Franklin Gothic Book"/>
          <w:szCs w:val="19"/>
        </w:rPr>
        <w:fldChar w:fldCharType="end"/>
      </w:r>
    </w:p>
    <w:p w14:paraId="63FA0DEB" w14:textId="2B263BCF"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_Ref526247559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10</w:t>
      </w:r>
      <w:r w:rsidR="005D525B" w:rsidRPr="00702847">
        <w:t xml:space="preserve">:  Attainment Deficit for the Potomac Deep Channel Stations in MD </w:t>
      </w:r>
      <w:r w:rsidR="005D525B">
        <w:br/>
      </w:r>
      <w:r w:rsidR="005D525B" w:rsidRPr="00702847">
        <w:t>and VA</w:t>
      </w:r>
      <w:r>
        <w:rPr>
          <w:rStyle w:val="BodyTextBold-COG"/>
          <w:rFonts w:ascii="Franklin Gothic Book" w:hAnsi="Franklin Gothic Book"/>
          <w:szCs w:val="19"/>
        </w:rPr>
        <w:fldChar w:fldCharType="end"/>
      </w:r>
    </w:p>
    <w:p w14:paraId="299F2E19" w14:textId="74D14B0A"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_Ref526247569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11</w:t>
      </w:r>
      <w:r w:rsidR="005D525B" w:rsidRPr="008A028F">
        <w:t>:  Attainment Deficit for the Potomac Deep Channel Stations in MD</w:t>
      </w:r>
      <w:r w:rsidR="005D525B">
        <w:br/>
      </w:r>
      <w:r w:rsidR="005D525B" w:rsidRPr="008A028F">
        <w:t xml:space="preserve"> and VA</w:t>
      </w:r>
      <w:r>
        <w:rPr>
          <w:rStyle w:val="BodyTextBold-COG"/>
          <w:rFonts w:ascii="Franklin Gothic Book" w:hAnsi="Franklin Gothic Book"/>
          <w:szCs w:val="19"/>
        </w:rPr>
        <w:fldChar w:fldCharType="end"/>
      </w:r>
    </w:p>
    <w:p w14:paraId="5281F327" w14:textId="1C38AC7B"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_Ref526247580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12</w:t>
      </w:r>
      <w:r w:rsidR="005D525B">
        <w:t>:  Potomac River Annual Trends for Surface Total Nitrogen</w:t>
      </w:r>
      <w:r>
        <w:rPr>
          <w:rStyle w:val="BodyTextBold-COG"/>
          <w:rFonts w:ascii="Franklin Gothic Book" w:hAnsi="Franklin Gothic Book"/>
          <w:szCs w:val="19"/>
        </w:rPr>
        <w:fldChar w:fldCharType="end"/>
      </w:r>
    </w:p>
    <w:p w14:paraId="67A3C51E" w14:textId="453DA940"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_Ref526247593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13</w:t>
      </w:r>
      <w:r w:rsidR="005D525B">
        <w:t>:  Potomac River Annual Trends for Surface Total Phosphorus</w:t>
      </w:r>
      <w:r>
        <w:rPr>
          <w:rStyle w:val="BodyTextBold-COG"/>
          <w:rFonts w:ascii="Franklin Gothic Book" w:hAnsi="Franklin Gothic Book"/>
          <w:szCs w:val="19"/>
        </w:rPr>
        <w:fldChar w:fldCharType="end"/>
      </w:r>
    </w:p>
    <w:p w14:paraId="3E1BB57C" w14:textId="51526BFB"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_Ref526247603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14</w:t>
      </w:r>
      <w:r w:rsidR="005D525B">
        <w:t>:  Summer Trends for Bottom Dissolved Oxygen</w:t>
      </w:r>
      <w:r>
        <w:rPr>
          <w:rStyle w:val="BodyTextBold-COG"/>
          <w:rFonts w:ascii="Franklin Gothic Book" w:hAnsi="Franklin Gothic Book"/>
          <w:szCs w:val="19"/>
        </w:rPr>
        <w:fldChar w:fldCharType="end"/>
      </w:r>
    </w:p>
    <w:p w14:paraId="083E0A41" w14:textId="160CA74A" w:rsidR="009533F6" w:rsidRDefault="005D525B" w:rsidP="009533F6">
      <w:pPr>
        <w:pStyle w:val="TOC3"/>
        <w:rPr>
          <w:rStyle w:val="BodyTextBold-COG"/>
          <w:rFonts w:ascii="Franklin Gothic Book" w:hAnsi="Franklin Gothic Book"/>
          <w:szCs w:val="19"/>
        </w:rPr>
      </w:pPr>
      <w:r>
        <w:rPr>
          <w:rStyle w:val="BodyTextBold-COG"/>
          <w:rFonts w:ascii="Franklin Gothic Book" w:hAnsi="Franklin Gothic Book"/>
          <w:szCs w:val="19"/>
        </w:rPr>
        <w:t xml:space="preserve">Figure 15:  </w:t>
      </w:r>
      <w:r w:rsidRPr="005D525B">
        <w:rPr>
          <w:rFonts w:ascii="Franklin Gothic Book" w:hAnsi="Franklin Gothic Book"/>
          <w:szCs w:val="19"/>
        </w:rPr>
        <w:t>Bottom Dissolved Oxygen: Summer for station RET2.4</w:t>
      </w:r>
    </w:p>
    <w:p w14:paraId="014EC3B4" w14:textId="7E7A8996"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_Ref526247624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16</w:t>
      </w:r>
      <w:r w:rsidR="005D525B">
        <w:t>:  Annual Trends for Secchi Disk Depth</w:t>
      </w:r>
      <w:r>
        <w:rPr>
          <w:rStyle w:val="BodyTextBold-COG"/>
          <w:rFonts w:ascii="Franklin Gothic Book" w:hAnsi="Franklin Gothic Book"/>
          <w:szCs w:val="19"/>
        </w:rPr>
        <w:fldChar w:fldCharType="end"/>
      </w:r>
    </w:p>
    <w:p w14:paraId="01B59AA5" w14:textId="78E16FC7"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_Ref526247644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17</w:t>
      </w:r>
      <w:r w:rsidR="005D525B">
        <w:t>:  Long and Short Term Annual Trends for Chlorophyll-a</w:t>
      </w:r>
      <w:r>
        <w:rPr>
          <w:rStyle w:val="BodyTextBold-COG"/>
          <w:rFonts w:ascii="Franklin Gothic Book" w:hAnsi="Franklin Gothic Book"/>
          <w:szCs w:val="19"/>
        </w:rPr>
        <w:fldChar w:fldCharType="end"/>
      </w:r>
    </w:p>
    <w:p w14:paraId="1C8E1B53" w14:textId="7B8A2B1D" w:rsidR="009533F6" w:rsidRDefault="009533F6" w:rsidP="009533F6">
      <w:pPr>
        <w:pStyle w:val="TOC3"/>
        <w:rPr>
          <w:rStyle w:val="BodyTextBold-COG"/>
          <w:rFonts w:ascii="Franklin Gothic Book" w:hAnsi="Franklin Gothic Book"/>
          <w:szCs w:val="19"/>
        </w:rPr>
      </w:pPr>
      <w:r>
        <w:rPr>
          <w:rStyle w:val="BodyTextBold-COG"/>
          <w:rFonts w:ascii="Franklin Gothic Book" w:hAnsi="Franklin Gothic Book"/>
          <w:szCs w:val="19"/>
        </w:rPr>
        <w:fldChar w:fldCharType="begin"/>
      </w:r>
      <w:r>
        <w:rPr>
          <w:rStyle w:val="BodyTextBold-COG"/>
          <w:rFonts w:ascii="Franklin Gothic Book" w:hAnsi="Franklin Gothic Book"/>
          <w:szCs w:val="19"/>
        </w:rPr>
        <w:instrText xml:space="preserve"> REF _Ref526247653 \h  \* MERGEFORMAT </w:instrText>
      </w:r>
      <w:r>
        <w:rPr>
          <w:rStyle w:val="BodyTextBold-COG"/>
          <w:rFonts w:ascii="Franklin Gothic Book" w:hAnsi="Franklin Gothic Book"/>
          <w:szCs w:val="19"/>
        </w:rPr>
      </w:r>
      <w:r>
        <w:rPr>
          <w:rStyle w:val="BodyTextBold-COG"/>
          <w:rFonts w:ascii="Franklin Gothic Book" w:hAnsi="Franklin Gothic Book"/>
          <w:szCs w:val="19"/>
        </w:rPr>
        <w:fldChar w:fldCharType="separate"/>
      </w:r>
      <w:r w:rsidR="005D525B">
        <w:t xml:space="preserve">Figure </w:t>
      </w:r>
      <w:r w:rsidR="005D525B">
        <w:rPr>
          <w:noProof/>
        </w:rPr>
        <w:t>18</w:t>
      </w:r>
      <w:r w:rsidR="005D525B">
        <w:t>:  Potomac Estuary SAV (Upper Portion) and Flow</w:t>
      </w:r>
      <w:r>
        <w:rPr>
          <w:rStyle w:val="BodyTextBold-COG"/>
          <w:rFonts w:ascii="Franklin Gothic Book" w:hAnsi="Franklin Gothic Book"/>
          <w:szCs w:val="19"/>
        </w:rPr>
        <w:fldChar w:fldCharType="end"/>
      </w:r>
    </w:p>
    <w:p w14:paraId="67D2EA22" w14:textId="5777502C" w:rsidR="007A336A" w:rsidRPr="007A336A" w:rsidRDefault="007A336A" w:rsidP="00147AE0">
      <w:pPr>
        <w:pStyle w:val="BodyText-COG"/>
        <w:rPr>
          <w:rStyle w:val="BodyTextBold-COG"/>
          <w:rFonts w:ascii="Franklin Gothic Book" w:hAnsi="Franklin Gothic Book"/>
          <w:szCs w:val="19"/>
        </w:rPr>
      </w:pPr>
      <w:r w:rsidRPr="007A336A">
        <w:rPr>
          <w:rStyle w:val="BodyTextBold-COG"/>
          <w:rFonts w:ascii="Franklin Gothic Book" w:hAnsi="Franklin Gothic Book"/>
          <w:szCs w:val="19"/>
        </w:rPr>
        <w:br/>
      </w:r>
    </w:p>
    <w:p w14:paraId="216D0787" w14:textId="72AE9966" w:rsidR="00F03EA6" w:rsidRPr="00622814" w:rsidRDefault="00E450D1" w:rsidP="005660A0">
      <w:pPr>
        <w:pStyle w:val="TableofContentsTitle-COG"/>
      </w:pPr>
      <w:bookmarkStart w:id="2" w:name="_GoBack"/>
      <w:bookmarkEnd w:id="2"/>
      <w:r w:rsidRPr="007A336A">
        <w:br w:type="page"/>
      </w:r>
      <w:r w:rsidR="00E1679B">
        <w:lastRenderedPageBreak/>
        <w:t>overview</w:t>
      </w:r>
      <w:r w:rsidR="00F03EA6" w:rsidRPr="00622814">
        <w:t xml:space="preserve"> </w:t>
      </w:r>
    </w:p>
    <w:p w14:paraId="6EC67791" w14:textId="77777777" w:rsidR="00C63346" w:rsidRPr="00C63346" w:rsidRDefault="00C63346" w:rsidP="00C63346">
      <w:pPr>
        <w:pStyle w:val="BodyText-COG"/>
      </w:pPr>
    </w:p>
    <w:p w14:paraId="4EE5F85A" w14:textId="77777777" w:rsidR="00C63346" w:rsidRPr="00212266" w:rsidRDefault="006E16FD" w:rsidP="00212266">
      <w:pPr>
        <w:pStyle w:val="Level2Head-COG"/>
      </w:pPr>
      <w:bookmarkStart w:id="3" w:name="_Toc526243441"/>
      <w:r w:rsidRPr="00212266">
        <w:t>Progress, But More to be Done</w:t>
      </w:r>
      <w:bookmarkEnd w:id="3"/>
    </w:p>
    <w:p w14:paraId="67756624" w14:textId="77777777" w:rsidR="004240ED" w:rsidRPr="00622814" w:rsidRDefault="004240ED" w:rsidP="00622814">
      <w:pPr>
        <w:pStyle w:val="BodyText-COG"/>
      </w:pPr>
    </w:p>
    <w:p w14:paraId="1DDC5DEE" w14:textId="77777777" w:rsidR="006E16FD" w:rsidRDefault="006E16FD" w:rsidP="006E16FD">
      <w:pPr>
        <w:pStyle w:val="BodyText-COG"/>
      </w:pPr>
      <w:r w:rsidRPr="006E16FD">
        <w:t>The assessment of water quality in the Potomac River show</w:t>
      </w:r>
      <w:r w:rsidR="004A2E93">
        <w:t>s that the hundreds of millions of dollars that the Washington region’s local governments and utilities have invested</w:t>
      </w:r>
      <w:r w:rsidRPr="006E16FD">
        <w:t xml:space="preserve"> in improving wastewater treatment have yielded significant improvements. Among the success stories: the amount of nitrogen and phosphorus discharged by wastewater plants in the Washington metropolitan region has declined dramatically since the 1980s and is on track for further reductions. As a result, the potential for harmful algal blooms in the upper Potomac estuary has declined significantly. And the populations of at least some of the plants and animals that live in this portion of the river, such as submerged aquatic vegetation and American shad, have rebounded.</w:t>
      </w:r>
    </w:p>
    <w:p w14:paraId="788AD85C" w14:textId="77777777" w:rsidR="006F5126" w:rsidRPr="006E16FD" w:rsidRDefault="006F5126" w:rsidP="006E16FD">
      <w:pPr>
        <w:pStyle w:val="BodyText-COG"/>
      </w:pPr>
    </w:p>
    <w:p w14:paraId="2A0C27B0" w14:textId="77777777" w:rsidR="006E16FD" w:rsidRPr="006E16FD" w:rsidRDefault="006E16FD" w:rsidP="006E16FD">
      <w:pPr>
        <w:pStyle w:val="BodyText-COG"/>
      </w:pPr>
      <w:r w:rsidRPr="006E16FD">
        <w:t xml:space="preserve">But these improvements do not mean that either the river itself has fully recovered from the poor conditions of previous decades or that further efforts are unnecessary. In this, the river’s situation mirrors that of the larger Chesapeake Bay watershed, of which it is an integral part. </w:t>
      </w:r>
      <w:r w:rsidRPr="006E16FD">
        <w:br/>
      </w:r>
    </w:p>
    <w:p w14:paraId="2F5B5591" w14:textId="77777777" w:rsidR="001A4299" w:rsidRPr="00622814" w:rsidRDefault="00B239B3" w:rsidP="00622814">
      <w:pPr>
        <w:pStyle w:val="Level2Head-COG"/>
      </w:pPr>
      <w:bookmarkStart w:id="4" w:name="_Toc526243442"/>
      <w:r>
        <w:t>Report</w:t>
      </w:r>
      <w:r w:rsidR="006E16FD">
        <w:t xml:space="preserve"> Focus</w:t>
      </w:r>
      <w:bookmarkEnd w:id="4"/>
    </w:p>
    <w:p w14:paraId="5DEE7237" w14:textId="77777777" w:rsidR="004240ED" w:rsidRPr="00622814" w:rsidRDefault="004240ED" w:rsidP="00622814">
      <w:pPr>
        <w:pStyle w:val="BodyText-COG"/>
      </w:pPr>
    </w:p>
    <w:p w14:paraId="1FA0A051" w14:textId="2B48965C" w:rsidR="00C63346" w:rsidRPr="00622814" w:rsidRDefault="006E16FD" w:rsidP="00622814">
      <w:pPr>
        <w:pStyle w:val="BodyText-COG"/>
      </w:pPr>
      <w:r w:rsidRPr="006E16FD">
        <w:t xml:space="preserve">This </w:t>
      </w:r>
      <w:r w:rsidR="00486E5F">
        <w:t>report</w:t>
      </w:r>
      <w:r w:rsidRPr="006E16FD">
        <w:t xml:space="preserve"> presents data collected by </w:t>
      </w:r>
      <w:r w:rsidR="004A2E93">
        <w:t xml:space="preserve">various </w:t>
      </w:r>
      <w:r w:rsidRPr="006E16FD">
        <w:t xml:space="preserve">entities </w:t>
      </w:r>
      <w:r w:rsidR="004A2E93">
        <w:t xml:space="preserve">and compiled by COG </w:t>
      </w:r>
      <w:r w:rsidRPr="006E16FD">
        <w:t xml:space="preserve">to provide a broad overview of water quality conditions in the Potomac River, particularly the portion that flows through the Washington region. It focuses on </w:t>
      </w:r>
      <w:r w:rsidR="004A2E93">
        <w:t xml:space="preserve">both the key water quality parameters – dissolved oxygen, water clarity and chlorophyll-a -- and </w:t>
      </w:r>
      <w:r w:rsidRPr="006E16FD">
        <w:t xml:space="preserve">the major pollutants </w:t>
      </w:r>
      <w:r w:rsidR="004A2E93">
        <w:t xml:space="preserve">-- </w:t>
      </w:r>
      <w:r w:rsidRPr="006E16FD">
        <w:t xml:space="preserve">nitrogen, phosphorus and sediment -- that are targeted by the Chesapeake Bay Total Maximum Daily Load (TMDL). </w:t>
      </w:r>
      <w:r w:rsidR="004A2E93">
        <w:t xml:space="preserve">Other COG fact sheets will explore particular aspects of the region’s </w:t>
      </w:r>
      <w:r w:rsidRPr="006E16FD">
        <w:t xml:space="preserve">water quality </w:t>
      </w:r>
      <w:r w:rsidR="004A2E93">
        <w:t>management efforts in more detail</w:t>
      </w:r>
      <w:r w:rsidRPr="006E16FD">
        <w:t>.</w:t>
      </w:r>
    </w:p>
    <w:p w14:paraId="70331253" w14:textId="0847EE39" w:rsidR="00E1679B" w:rsidRDefault="00E1679B" w:rsidP="00E1679B">
      <w:pPr>
        <w:pStyle w:val="Level2Head-COG"/>
      </w:pPr>
      <w:bookmarkStart w:id="5" w:name="_Toc466884011"/>
    </w:p>
    <w:p w14:paraId="50B9833A" w14:textId="58B7D072" w:rsidR="00786EA8" w:rsidRPr="00786EA8" w:rsidRDefault="00786EA8" w:rsidP="00786EA8">
      <w:pPr>
        <w:pStyle w:val="BodyText-COG"/>
      </w:pPr>
      <w:bookmarkStart w:id="6" w:name="_Toc522193065"/>
      <w:r w:rsidRPr="00786EA8">
        <w:t>In broad terms, water quality in the Potomac estuary is determined by three major inputs:</w:t>
      </w:r>
    </w:p>
    <w:p w14:paraId="77EC22F5" w14:textId="541F6BA1" w:rsidR="00786EA8" w:rsidRPr="00786EA8" w:rsidRDefault="00786EA8" w:rsidP="00786EA8">
      <w:pPr>
        <w:pStyle w:val="BodyText-COG"/>
      </w:pPr>
    </w:p>
    <w:p w14:paraId="7524F495" w14:textId="4DFBE4E5" w:rsidR="00786EA8" w:rsidRPr="00821C1B" w:rsidRDefault="0088317B" w:rsidP="001C5668">
      <w:pPr>
        <w:pStyle w:val="BodyText-COG"/>
        <w:numPr>
          <w:ilvl w:val="0"/>
          <w:numId w:val="26"/>
        </w:numPr>
        <w:rPr>
          <w:rFonts w:asciiTheme="minorHAnsi" w:hAnsiTheme="minorHAnsi"/>
        </w:rPr>
      </w:pPr>
      <w:r w:rsidRPr="00821C1B">
        <w:rPr>
          <w:rFonts w:asciiTheme="minorHAnsi" w:hAnsiTheme="minorHAnsi"/>
          <w:b/>
        </w:rPr>
        <w:t xml:space="preserve">WWTPs - </w:t>
      </w:r>
      <w:r w:rsidR="00786EA8" w:rsidRPr="00821C1B">
        <w:rPr>
          <w:rFonts w:asciiTheme="minorHAnsi" w:hAnsiTheme="minorHAnsi"/>
        </w:rPr>
        <w:t xml:space="preserve">discharge from wastewater plants directly to the estuary </w:t>
      </w:r>
    </w:p>
    <w:p w14:paraId="016D176F" w14:textId="1E3933A1" w:rsidR="00786EA8" w:rsidRPr="00821C1B" w:rsidRDefault="00786EA8" w:rsidP="00821C1B">
      <w:pPr>
        <w:pStyle w:val="ListParagraph"/>
        <w:numPr>
          <w:ilvl w:val="0"/>
          <w:numId w:val="26"/>
        </w:numPr>
        <w:rPr>
          <w:rFonts w:asciiTheme="minorHAnsi" w:eastAsiaTheme="minorEastAsia" w:hAnsiTheme="minorHAnsi" w:cstheme="minorBidi"/>
          <w:color w:val="000000" w:themeColor="text1"/>
          <w:sz w:val="22"/>
          <w:szCs w:val="19"/>
        </w:rPr>
      </w:pPr>
      <w:r w:rsidRPr="00821C1B">
        <w:rPr>
          <w:rFonts w:asciiTheme="minorHAnsi" w:hAnsiTheme="minorHAnsi"/>
          <w:b/>
        </w:rPr>
        <w:t>Across the Fall Line</w:t>
      </w:r>
      <w:r w:rsidRPr="00821C1B">
        <w:rPr>
          <w:rFonts w:asciiTheme="minorHAnsi" w:hAnsiTheme="minorHAnsi"/>
        </w:rPr>
        <w:t xml:space="preserve"> - </w:t>
      </w:r>
      <w:r w:rsidR="00821C1B" w:rsidRPr="00821C1B">
        <w:rPr>
          <w:rFonts w:asciiTheme="minorHAnsi" w:eastAsiaTheme="minorEastAsia" w:hAnsiTheme="minorHAnsi" w:cstheme="minorBidi"/>
          <w:color w:val="000000" w:themeColor="text1"/>
          <w:sz w:val="22"/>
          <w:szCs w:val="19"/>
        </w:rPr>
        <w:t>the quality of the water flowing across the main Potomac River fall line at Chain Bridge</w:t>
      </w:r>
    </w:p>
    <w:p w14:paraId="76D41E66" w14:textId="53D820D5" w:rsidR="00786EA8" w:rsidRPr="00821C1B" w:rsidRDefault="00786EA8" w:rsidP="001A3F5A">
      <w:pPr>
        <w:pStyle w:val="BodyText-COG"/>
        <w:numPr>
          <w:ilvl w:val="0"/>
          <w:numId w:val="26"/>
        </w:numPr>
        <w:rPr>
          <w:rFonts w:asciiTheme="minorHAnsi" w:hAnsiTheme="minorHAnsi"/>
        </w:rPr>
      </w:pPr>
      <w:r w:rsidRPr="00821C1B">
        <w:rPr>
          <w:rFonts w:asciiTheme="minorHAnsi" w:hAnsiTheme="minorHAnsi"/>
          <w:b/>
        </w:rPr>
        <w:t xml:space="preserve">Below the Fall Line </w:t>
      </w:r>
      <w:r w:rsidRPr="00821C1B">
        <w:rPr>
          <w:rFonts w:asciiTheme="minorHAnsi" w:hAnsiTheme="minorHAnsi"/>
        </w:rPr>
        <w:t>- the quality of the water that drains to the river below Chain Bridge</w:t>
      </w:r>
      <w:r w:rsidR="00BC5A93" w:rsidRPr="00821C1B">
        <w:rPr>
          <w:rFonts w:asciiTheme="minorHAnsi" w:hAnsiTheme="minorHAnsi"/>
        </w:rPr>
        <w:t xml:space="preserve">. A </w:t>
      </w:r>
      <w:r w:rsidR="00653AA6" w:rsidRPr="00821C1B">
        <w:rPr>
          <w:rFonts w:asciiTheme="minorHAnsi" w:hAnsiTheme="minorHAnsi"/>
        </w:rPr>
        <w:t xml:space="preserve">much </w:t>
      </w:r>
      <w:r w:rsidR="00BC5A93" w:rsidRPr="00821C1B">
        <w:rPr>
          <w:rFonts w:asciiTheme="minorHAnsi" w:hAnsiTheme="minorHAnsi"/>
        </w:rPr>
        <w:t>large</w:t>
      </w:r>
      <w:r w:rsidR="00653AA6" w:rsidRPr="00821C1B">
        <w:rPr>
          <w:rFonts w:asciiTheme="minorHAnsi" w:hAnsiTheme="minorHAnsi"/>
        </w:rPr>
        <w:t xml:space="preserve">r percentage </w:t>
      </w:r>
      <w:r w:rsidR="00BC5A93" w:rsidRPr="00821C1B">
        <w:rPr>
          <w:rFonts w:asciiTheme="minorHAnsi" w:hAnsiTheme="minorHAnsi"/>
        </w:rPr>
        <w:t xml:space="preserve">of the </w:t>
      </w:r>
      <w:r w:rsidRPr="00821C1B">
        <w:rPr>
          <w:rFonts w:asciiTheme="minorHAnsi" w:hAnsiTheme="minorHAnsi"/>
        </w:rPr>
        <w:t xml:space="preserve">land draining to the river below Chain Bridge </w:t>
      </w:r>
      <w:r w:rsidR="00653AA6" w:rsidRPr="00821C1B">
        <w:rPr>
          <w:rFonts w:asciiTheme="minorHAnsi" w:hAnsiTheme="minorHAnsi"/>
        </w:rPr>
        <w:t xml:space="preserve">compared to above Chain Bridge </w:t>
      </w:r>
      <w:r w:rsidRPr="00821C1B">
        <w:rPr>
          <w:rFonts w:asciiTheme="minorHAnsi" w:hAnsiTheme="minorHAnsi"/>
        </w:rPr>
        <w:t>is urbanized</w:t>
      </w:r>
      <w:r w:rsidR="00653AA6" w:rsidRPr="00821C1B">
        <w:rPr>
          <w:rFonts w:asciiTheme="minorHAnsi" w:hAnsiTheme="minorHAnsi"/>
        </w:rPr>
        <w:t>; h</w:t>
      </w:r>
      <w:r w:rsidRPr="00821C1B">
        <w:rPr>
          <w:rFonts w:asciiTheme="minorHAnsi" w:hAnsiTheme="minorHAnsi"/>
        </w:rPr>
        <w:t xml:space="preserve">ere the quality of stormwater runoff is a critical factor. </w:t>
      </w:r>
    </w:p>
    <w:p w14:paraId="5388F8E3" w14:textId="77777777" w:rsidR="00367B5D" w:rsidRDefault="00367B5D" w:rsidP="00367B5D">
      <w:pPr>
        <w:pStyle w:val="BodyText-COG"/>
      </w:pPr>
    </w:p>
    <w:p w14:paraId="7D288114" w14:textId="4B568253" w:rsidR="00367B5D" w:rsidRDefault="00367B5D" w:rsidP="00367B5D">
      <w:pPr>
        <w:pStyle w:val="BodyText-COG"/>
      </w:pPr>
    </w:p>
    <w:p w14:paraId="092EC0B9" w14:textId="77777777" w:rsidR="001C70A2" w:rsidRDefault="001C70A2" w:rsidP="00367B5D">
      <w:pPr>
        <w:pStyle w:val="BodyText-COG"/>
      </w:pPr>
    </w:p>
    <w:p w14:paraId="61A436CC" w14:textId="77777777" w:rsidR="001C70A2" w:rsidRDefault="001C70A2" w:rsidP="00367B5D">
      <w:pPr>
        <w:pStyle w:val="BodyText-COG"/>
      </w:pPr>
    </w:p>
    <w:p w14:paraId="73D715C9" w14:textId="77777777" w:rsidR="001C70A2" w:rsidRDefault="001C70A2" w:rsidP="00367B5D">
      <w:pPr>
        <w:pStyle w:val="BodyText-COG"/>
      </w:pPr>
    </w:p>
    <w:p w14:paraId="1BE947B1" w14:textId="77777777" w:rsidR="00F92CBE" w:rsidRDefault="00F92CBE" w:rsidP="00367B5D">
      <w:pPr>
        <w:pStyle w:val="BodyText-COG"/>
      </w:pPr>
    </w:p>
    <w:p w14:paraId="5F70243F" w14:textId="77777777" w:rsidR="00F92CBE" w:rsidRDefault="00F92CBE" w:rsidP="00367B5D">
      <w:pPr>
        <w:pStyle w:val="BodyText-COG"/>
      </w:pPr>
    </w:p>
    <w:p w14:paraId="6C2B61A5" w14:textId="77777777" w:rsidR="00F92CBE" w:rsidRDefault="00F92CBE" w:rsidP="00367B5D">
      <w:pPr>
        <w:pStyle w:val="BodyText-COG"/>
      </w:pPr>
    </w:p>
    <w:p w14:paraId="574DF233" w14:textId="77777777" w:rsidR="00F92CBE" w:rsidRDefault="00F92CBE" w:rsidP="00367B5D">
      <w:pPr>
        <w:pStyle w:val="BodyText-COG"/>
      </w:pPr>
    </w:p>
    <w:p w14:paraId="645160B9" w14:textId="77777777" w:rsidR="00F92CBE" w:rsidRDefault="00F92CBE" w:rsidP="00367B5D">
      <w:pPr>
        <w:pStyle w:val="BodyText-COG"/>
      </w:pPr>
    </w:p>
    <w:p w14:paraId="20F87D04" w14:textId="77777777" w:rsidR="00F92CBE" w:rsidRDefault="00F92CBE" w:rsidP="00367B5D">
      <w:pPr>
        <w:pStyle w:val="BodyText-COG"/>
      </w:pPr>
    </w:p>
    <w:p w14:paraId="2BFDA5D1" w14:textId="1C99C61F" w:rsidR="00D30E11" w:rsidRPr="00786EA8" w:rsidRDefault="00F45C97" w:rsidP="00367B5D">
      <w:pPr>
        <w:pStyle w:val="BodyText-COG"/>
      </w:pPr>
      <w:r>
        <w:rPr>
          <w:noProof/>
        </w:rPr>
        <mc:AlternateContent>
          <mc:Choice Requires="wps">
            <w:drawing>
              <wp:anchor distT="0" distB="0" distL="114300" distR="114300" simplePos="0" relativeHeight="251653632" behindDoc="0" locked="0" layoutInCell="1" allowOverlap="1" wp14:anchorId="7C07747C" wp14:editId="2DF58357">
                <wp:simplePos x="0" y="0"/>
                <wp:positionH relativeFrom="column">
                  <wp:posOffset>-76200</wp:posOffset>
                </wp:positionH>
                <wp:positionV relativeFrom="paragraph">
                  <wp:posOffset>0</wp:posOffset>
                </wp:positionV>
                <wp:extent cx="6635115" cy="114300"/>
                <wp:effectExtent l="0" t="0" r="0" b="0"/>
                <wp:wrapSquare wrapText="bothSides"/>
                <wp:docPr id="65" name="Text Box 65"/>
                <wp:cNvGraphicFramePr/>
                <a:graphic xmlns:a="http://schemas.openxmlformats.org/drawingml/2006/main">
                  <a:graphicData uri="http://schemas.microsoft.com/office/word/2010/wordprocessingShape">
                    <wps:wsp>
                      <wps:cNvSpPr txBox="1"/>
                      <wps:spPr>
                        <a:xfrm>
                          <a:off x="0" y="0"/>
                          <a:ext cx="6635115" cy="114300"/>
                        </a:xfrm>
                        <a:prstGeom prst="rect">
                          <a:avLst/>
                        </a:prstGeom>
                        <a:solidFill>
                          <a:prstClr val="white"/>
                        </a:solidFill>
                        <a:ln>
                          <a:noFill/>
                        </a:ln>
                        <a:effectLst/>
                      </wps:spPr>
                      <wps:txbx>
                        <w:txbxContent>
                          <w:p w14:paraId="00945687" w14:textId="04A4DA3E" w:rsidR="00B106D8" w:rsidRPr="00A77D3A" w:rsidRDefault="00B106D8" w:rsidP="00B106D8">
                            <w:pPr>
                              <w:pStyle w:val="Caption"/>
                              <w:rPr>
                                <w:rFonts w:ascii="Franklin Gothic Book" w:hAnsi="Franklin Gothic Book"/>
                                <w:noProof/>
                                <w:szCs w:val="19"/>
                              </w:rPr>
                            </w:pPr>
                            <w:bookmarkStart w:id="7" w:name="_Ref52624736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w:t>
                            </w:r>
                            <w:r w:rsidR="00CE11B7">
                              <w:rPr>
                                <w:noProof/>
                              </w:rPr>
                              <w:fldChar w:fldCharType="end"/>
                            </w:r>
                            <w:r>
                              <w:t>:  Land Use Map of the Potomac Watershed</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7747C" id="_x0000_t202" coordsize="21600,21600" o:spt="202" path="m,l,21600r21600,l21600,xe">
                <v:stroke joinstyle="miter"/>
                <v:path gradientshapeok="t" o:connecttype="rect"/>
              </v:shapetype>
              <v:shape id="Text Box 65" o:spid="_x0000_s1026" type="#_x0000_t202" style="position:absolute;margin-left:-6pt;margin-top:0;width:522.45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" stroked="f">
                <v:textbox inset="0,0,0,0">
                  <w:txbxContent>
                    <w:p w14:paraId="00945687" w14:textId="04A4DA3E" w:rsidR="00B106D8" w:rsidRPr="00A77D3A" w:rsidRDefault="00B106D8" w:rsidP="00B106D8">
                      <w:pPr>
                        <w:pStyle w:val="Caption"/>
                        <w:rPr>
                          <w:rFonts w:ascii="Franklin Gothic Book" w:hAnsi="Franklin Gothic Book"/>
                          <w:noProof/>
                          <w:szCs w:val="19"/>
                        </w:rPr>
                      </w:pPr>
                      <w:bookmarkStart w:id="8" w:name="_Ref52624736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w:t>
                      </w:r>
                      <w:r w:rsidR="00CE11B7">
                        <w:rPr>
                          <w:noProof/>
                        </w:rPr>
                        <w:fldChar w:fldCharType="end"/>
                      </w:r>
                      <w:r>
                        <w:t>:  Land Use Map of the Potomac Watershed</w:t>
                      </w:r>
                      <w:bookmarkEnd w:id="8"/>
                    </w:p>
                  </w:txbxContent>
                </v:textbox>
                <w10:wrap type="square"/>
              </v:shape>
            </w:pict>
          </mc:Fallback>
        </mc:AlternateContent>
      </w:r>
      <w:r w:rsidR="00805F86">
        <w:rPr>
          <w:noProof/>
        </w:rPr>
        <mc:AlternateContent>
          <mc:Choice Requires="wps">
            <w:drawing>
              <wp:anchor distT="45720" distB="45720" distL="114300" distR="114300" simplePos="0" relativeHeight="251648512" behindDoc="0" locked="0" layoutInCell="1" allowOverlap="1" wp14:anchorId="1C783ACE" wp14:editId="3EBC7D5E">
                <wp:simplePos x="0" y="0"/>
                <wp:positionH relativeFrom="margin">
                  <wp:align>left</wp:align>
                </wp:positionH>
                <wp:positionV relativeFrom="paragraph">
                  <wp:posOffset>5257800</wp:posOffset>
                </wp:positionV>
                <wp:extent cx="6505575" cy="23431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2343150"/>
                        </a:xfrm>
                        <a:prstGeom prst="rect">
                          <a:avLst/>
                        </a:prstGeom>
                        <a:solidFill>
                          <a:srgbClr val="FFFFFF"/>
                        </a:solidFill>
                        <a:ln w="9525">
                          <a:solidFill>
                            <a:srgbClr val="000000"/>
                          </a:solidFill>
                          <a:miter lim="800000"/>
                          <a:headEnd/>
                          <a:tailEnd/>
                        </a:ln>
                      </wps:spPr>
                      <wps:txbx>
                        <w:txbxContent>
                          <w:p w14:paraId="2D121F90" w14:textId="77777777" w:rsidR="001C70A2" w:rsidRDefault="001C70A2" w:rsidP="00534E24">
                            <w:pPr>
                              <w:pStyle w:val="CalloutText-COG"/>
                              <w:jc w:val="center"/>
                            </w:pPr>
                            <w:r>
                              <w:t>POTOMAC RIVER WATERSHED AT A GLANCE</w:t>
                            </w:r>
                          </w:p>
                          <w:p w14:paraId="2B519701" w14:textId="77777777" w:rsidR="001C70A2" w:rsidRDefault="001C70A2" w:rsidP="00805F86">
                            <w:pPr>
                              <w:pStyle w:val="CalloutText-COG"/>
                            </w:pPr>
                          </w:p>
                          <w:p w14:paraId="741AC3F9" w14:textId="1C1A548C" w:rsidR="001C70A2" w:rsidRPr="00805F86" w:rsidRDefault="001C70A2" w:rsidP="00805F86">
                            <w:pPr>
                              <w:pStyle w:val="CalloutText-COG"/>
                              <w:rPr>
                                <w:sz w:val="22"/>
                                <w:szCs w:val="22"/>
                              </w:rPr>
                            </w:pPr>
                            <w:r w:rsidRPr="00805F86">
                              <w:rPr>
                                <w:sz w:val="22"/>
                                <w:szCs w:val="22"/>
                              </w:rPr>
                              <w:t>LENGTH:</w:t>
                            </w:r>
                            <w:r w:rsidRPr="00805F86">
                              <w:rPr>
                                <w:sz w:val="22"/>
                                <w:szCs w:val="22"/>
                              </w:rPr>
                              <w:tab/>
                            </w:r>
                            <w:r w:rsidRPr="00805F86">
                              <w:rPr>
                                <w:sz w:val="22"/>
                                <w:szCs w:val="22"/>
                              </w:rPr>
                              <w:tab/>
                            </w:r>
                            <w:r w:rsidRPr="00805F86">
                              <w:rPr>
                                <w:sz w:val="22"/>
                                <w:szCs w:val="22"/>
                              </w:rPr>
                              <w:tab/>
                            </w:r>
                            <w:r w:rsidRPr="00805F86">
                              <w:rPr>
                                <w:sz w:val="22"/>
                                <w:szCs w:val="22"/>
                              </w:rPr>
                              <w:tab/>
                              <w:t xml:space="preserve">   383 miles from origins in West Virginia to confluence with the Chesapeake Bay</w:t>
                            </w:r>
                          </w:p>
                          <w:p w14:paraId="41DD13A7" w14:textId="32CBAD9B" w:rsidR="001C70A2" w:rsidRPr="00805F86" w:rsidRDefault="001C70A2" w:rsidP="00805F86">
                            <w:pPr>
                              <w:pStyle w:val="CalloutText-COG"/>
                              <w:rPr>
                                <w:sz w:val="22"/>
                                <w:szCs w:val="22"/>
                              </w:rPr>
                            </w:pPr>
                            <w:r w:rsidRPr="00805F86">
                              <w:rPr>
                                <w:sz w:val="22"/>
                                <w:szCs w:val="22"/>
                              </w:rPr>
                              <w:t>AREA:</w:t>
                            </w:r>
                            <w:r w:rsidRPr="00805F86">
                              <w:rPr>
                                <w:sz w:val="22"/>
                                <w:szCs w:val="22"/>
                              </w:rPr>
                              <w:tab/>
                              <w:t xml:space="preserve">        At 14,670 miles, the watershed comprises about 23 percent of the overall Bay watershed</w:t>
                            </w:r>
                          </w:p>
                          <w:p w14:paraId="5947D298" w14:textId="219FC148" w:rsidR="001C70A2" w:rsidRPr="00805F86" w:rsidRDefault="001C70A2" w:rsidP="00805F86">
                            <w:pPr>
                              <w:pStyle w:val="CalloutText-COG"/>
                              <w:rPr>
                                <w:sz w:val="22"/>
                                <w:szCs w:val="22"/>
                              </w:rPr>
                            </w:pPr>
                            <w:r w:rsidRPr="00805F86">
                              <w:rPr>
                                <w:sz w:val="22"/>
                                <w:szCs w:val="22"/>
                              </w:rPr>
                              <w:t>NATURE:   Free-flowing to the fall line at Chain Bridge, a tidally-influenced estuary for the rest of its length</w:t>
                            </w:r>
                          </w:p>
                          <w:p w14:paraId="336704C2" w14:textId="77777777" w:rsidR="001C70A2" w:rsidRPr="00805F86" w:rsidRDefault="001C70A2" w:rsidP="00805F86">
                            <w:pPr>
                              <w:pStyle w:val="CalloutText-COG"/>
                              <w:rPr>
                                <w:sz w:val="22"/>
                                <w:szCs w:val="22"/>
                              </w:rPr>
                            </w:pPr>
                            <w:r w:rsidRPr="00805F86">
                              <w:rPr>
                                <w:sz w:val="22"/>
                                <w:szCs w:val="22"/>
                              </w:rPr>
                              <w:t>POPULATION:     About 6 million, 80 percent of whom live in the COG region</w:t>
                            </w:r>
                          </w:p>
                          <w:p w14:paraId="122E63C4" w14:textId="7BA0BA88" w:rsidR="001C70A2" w:rsidRPr="00805F86" w:rsidRDefault="001C70A2" w:rsidP="00805F86">
                            <w:pPr>
                              <w:pStyle w:val="CalloutText-COG"/>
                              <w:rPr>
                                <w:sz w:val="22"/>
                                <w:szCs w:val="22"/>
                              </w:rPr>
                            </w:pPr>
                            <w:r w:rsidRPr="00805F86">
                              <w:rPr>
                                <w:sz w:val="22"/>
                                <w:szCs w:val="22"/>
                              </w:rPr>
                              <w:t>LAND USE:    Primarily forested in the portion that drains above Chain Bridge,</w:t>
                            </w:r>
                            <w:r w:rsidR="00821C1B" w:rsidRPr="00821C1B">
                              <w:t xml:space="preserve"> </w:t>
                            </w:r>
                            <w:r w:rsidR="00821C1B" w:rsidRPr="00821C1B">
                              <w:rPr>
                                <w:sz w:val="22"/>
                                <w:szCs w:val="22"/>
                              </w:rPr>
                              <w:t xml:space="preserve">somewhat </w:t>
                            </w:r>
                            <w:r w:rsidRPr="00805F86">
                              <w:rPr>
                                <w:sz w:val="22"/>
                                <w:szCs w:val="22"/>
                              </w:rPr>
                              <w:t>urban in the portion that drains below Chain Bridge</w:t>
                            </w:r>
                          </w:p>
                          <w:p w14:paraId="18B60F27" w14:textId="77777777" w:rsidR="001C70A2" w:rsidRPr="00805F86" w:rsidRDefault="001C70A2" w:rsidP="00805F86">
                            <w:pPr>
                              <w:pStyle w:val="CalloutText-COG"/>
                              <w:rPr>
                                <w:sz w:val="22"/>
                                <w:szCs w:val="22"/>
                              </w:rPr>
                            </w:pPr>
                          </w:p>
                          <w:p w14:paraId="1B700072" w14:textId="77777777" w:rsidR="001C70A2" w:rsidRPr="00805F86" w:rsidRDefault="001C70A2" w:rsidP="00805F86">
                            <w:pPr>
                              <w:pStyle w:val="CalloutText-COG"/>
                              <w:rPr>
                                <w:i/>
                                <w:sz w:val="22"/>
                                <w:szCs w:val="22"/>
                              </w:rPr>
                            </w:pPr>
                            <w:r w:rsidRPr="00805F86">
                              <w:rPr>
                                <w:i/>
                                <w:sz w:val="22"/>
                                <w:szCs w:val="22"/>
                              </w:rPr>
                              <w:t>Determining how much pollution arises from the watershed’s different land uses is key to understanding what management actions are necessary to further improve water quality.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83ACE" id="Text Box 2" o:spid="_x0000_s1027" type="#_x0000_t202" style="position:absolute;margin-left:0;margin-top:414pt;width:512.25pt;height:184.5pt;z-index:251648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">
                <v:textbox>
                  <w:txbxContent>
                    <w:p w14:paraId="2D121F90" w14:textId="77777777" w:rsidR="001C70A2" w:rsidRDefault="001C70A2" w:rsidP="00534E24">
                      <w:pPr>
                        <w:pStyle w:val="CalloutText-COG"/>
                        <w:jc w:val="center"/>
                      </w:pPr>
                      <w:r>
                        <w:t>POTOMAC RIVER WATERSHED AT A GLANCE</w:t>
                      </w:r>
                    </w:p>
                    <w:p w14:paraId="2B519701" w14:textId="77777777" w:rsidR="001C70A2" w:rsidRDefault="001C70A2" w:rsidP="00805F86">
                      <w:pPr>
                        <w:pStyle w:val="CalloutText-COG"/>
                      </w:pPr>
                    </w:p>
                    <w:p w14:paraId="741AC3F9" w14:textId="1C1A548C" w:rsidR="001C70A2" w:rsidRPr="00805F86" w:rsidRDefault="001C70A2" w:rsidP="00805F86">
                      <w:pPr>
                        <w:pStyle w:val="CalloutText-COG"/>
                        <w:rPr>
                          <w:sz w:val="22"/>
                          <w:szCs w:val="22"/>
                        </w:rPr>
                      </w:pPr>
                      <w:r w:rsidRPr="00805F86">
                        <w:rPr>
                          <w:sz w:val="22"/>
                          <w:szCs w:val="22"/>
                        </w:rPr>
                        <w:t>LENGTH:</w:t>
                      </w:r>
                      <w:r w:rsidRPr="00805F86">
                        <w:rPr>
                          <w:sz w:val="22"/>
                          <w:szCs w:val="22"/>
                        </w:rPr>
                        <w:tab/>
                      </w:r>
                      <w:r w:rsidRPr="00805F86">
                        <w:rPr>
                          <w:sz w:val="22"/>
                          <w:szCs w:val="22"/>
                        </w:rPr>
                        <w:tab/>
                      </w:r>
                      <w:r w:rsidRPr="00805F86">
                        <w:rPr>
                          <w:sz w:val="22"/>
                          <w:szCs w:val="22"/>
                        </w:rPr>
                        <w:tab/>
                      </w:r>
                      <w:r w:rsidRPr="00805F86">
                        <w:rPr>
                          <w:sz w:val="22"/>
                          <w:szCs w:val="22"/>
                        </w:rPr>
                        <w:tab/>
                        <w:t xml:space="preserve">   383 miles from origins in West Virginia to confluence with the Chesapeake Bay</w:t>
                      </w:r>
                    </w:p>
                    <w:p w14:paraId="41DD13A7" w14:textId="32CBAD9B" w:rsidR="001C70A2" w:rsidRPr="00805F86" w:rsidRDefault="001C70A2" w:rsidP="00805F86">
                      <w:pPr>
                        <w:pStyle w:val="CalloutText-COG"/>
                        <w:rPr>
                          <w:sz w:val="22"/>
                          <w:szCs w:val="22"/>
                        </w:rPr>
                      </w:pPr>
                      <w:r w:rsidRPr="00805F86">
                        <w:rPr>
                          <w:sz w:val="22"/>
                          <w:szCs w:val="22"/>
                        </w:rPr>
                        <w:t>AREA:</w:t>
                      </w:r>
                      <w:r w:rsidRPr="00805F86">
                        <w:rPr>
                          <w:sz w:val="22"/>
                          <w:szCs w:val="22"/>
                        </w:rPr>
                        <w:tab/>
                        <w:t xml:space="preserve">        At 14,670 miles, the watershed comprises about 23 percent of the overall Bay watershed</w:t>
                      </w:r>
                    </w:p>
                    <w:p w14:paraId="5947D298" w14:textId="219FC148" w:rsidR="001C70A2" w:rsidRPr="00805F86" w:rsidRDefault="001C70A2" w:rsidP="00805F86">
                      <w:pPr>
                        <w:pStyle w:val="CalloutText-COG"/>
                        <w:rPr>
                          <w:sz w:val="22"/>
                          <w:szCs w:val="22"/>
                        </w:rPr>
                      </w:pPr>
                      <w:r w:rsidRPr="00805F86">
                        <w:rPr>
                          <w:sz w:val="22"/>
                          <w:szCs w:val="22"/>
                        </w:rPr>
                        <w:t>NATURE:   Free-flowing to the fall line at Chain Bridge, a tidally-influenced estuary for the rest of its length</w:t>
                      </w:r>
                    </w:p>
                    <w:p w14:paraId="336704C2" w14:textId="77777777" w:rsidR="001C70A2" w:rsidRPr="00805F86" w:rsidRDefault="001C70A2" w:rsidP="00805F86">
                      <w:pPr>
                        <w:pStyle w:val="CalloutText-COG"/>
                        <w:rPr>
                          <w:sz w:val="22"/>
                          <w:szCs w:val="22"/>
                        </w:rPr>
                      </w:pPr>
                      <w:r w:rsidRPr="00805F86">
                        <w:rPr>
                          <w:sz w:val="22"/>
                          <w:szCs w:val="22"/>
                        </w:rPr>
                        <w:t>POPULATION:     About 6 million, 80 percent of whom live in the COG region</w:t>
                      </w:r>
                    </w:p>
                    <w:p w14:paraId="122E63C4" w14:textId="7BA0BA88" w:rsidR="001C70A2" w:rsidRPr="00805F86" w:rsidRDefault="001C70A2" w:rsidP="00805F86">
                      <w:pPr>
                        <w:pStyle w:val="CalloutText-COG"/>
                        <w:rPr>
                          <w:sz w:val="22"/>
                          <w:szCs w:val="22"/>
                        </w:rPr>
                      </w:pPr>
                      <w:r w:rsidRPr="00805F86">
                        <w:rPr>
                          <w:sz w:val="22"/>
                          <w:szCs w:val="22"/>
                        </w:rPr>
                        <w:t>LAND USE:    Primarily forested in the portion that drains above Chain Bridge,</w:t>
                      </w:r>
                      <w:r w:rsidR="00821C1B" w:rsidRPr="00821C1B">
                        <w:t xml:space="preserve"> </w:t>
                      </w:r>
                      <w:r w:rsidR="00821C1B" w:rsidRPr="00821C1B">
                        <w:rPr>
                          <w:sz w:val="22"/>
                          <w:szCs w:val="22"/>
                        </w:rPr>
                        <w:t xml:space="preserve">somewhat </w:t>
                      </w:r>
                      <w:r w:rsidRPr="00805F86">
                        <w:rPr>
                          <w:sz w:val="22"/>
                          <w:szCs w:val="22"/>
                        </w:rPr>
                        <w:t>urban in the portion that drains below Chain Bridge</w:t>
                      </w:r>
                    </w:p>
                    <w:p w14:paraId="18B60F27" w14:textId="77777777" w:rsidR="001C70A2" w:rsidRPr="00805F86" w:rsidRDefault="001C70A2" w:rsidP="00805F86">
                      <w:pPr>
                        <w:pStyle w:val="CalloutText-COG"/>
                        <w:rPr>
                          <w:sz w:val="22"/>
                          <w:szCs w:val="22"/>
                        </w:rPr>
                      </w:pPr>
                    </w:p>
                    <w:p w14:paraId="1B700072" w14:textId="77777777" w:rsidR="001C70A2" w:rsidRPr="00805F86" w:rsidRDefault="001C70A2" w:rsidP="00805F86">
                      <w:pPr>
                        <w:pStyle w:val="CalloutText-COG"/>
                        <w:rPr>
                          <w:i/>
                          <w:sz w:val="22"/>
                          <w:szCs w:val="22"/>
                        </w:rPr>
                      </w:pPr>
                      <w:r w:rsidRPr="00805F86">
                        <w:rPr>
                          <w:i/>
                          <w:sz w:val="22"/>
                          <w:szCs w:val="22"/>
                        </w:rPr>
                        <w:t>Determining how much pollution arises from the watershed’s different land uses is key to understanding what management actions are necessary to further improve water quality.</w:t>
                      </w:r>
                    </w:p>
                  </w:txbxContent>
                </v:textbox>
                <w10:wrap type="square" anchorx="margin"/>
              </v:shape>
            </w:pict>
          </mc:Fallback>
        </mc:AlternateContent>
      </w:r>
      <w:r w:rsidR="00B106D8" w:rsidRPr="00D30E11">
        <w:rPr>
          <w:noProof/>
        </w:rPr>
        <w:t xml:space="preserve"> </w:t>
      </w:r>
      <w:r w:rsidR="001C70A2" w:rsidRPr="00D30E11">
        <w:rPr>
          <w:noProof/>
        </w:rPr>
        <w:drawing>
          <wp:anchor distT="0" distB="0" distL="114300" distR="114300" simplePos="0" relativeHeight="251647488" behindDoc="0" locked="0" layoutInCell="1" allowOverlap="1" wp14:anchorId="71CC35F8" wp14:editId="6022540A">
            <wp:simplePos x="0" y="0"/>
            <wp:positionH relativeFrom="column">
              <wp:posOffset>-104775</wp:posOffset>
            </wp:positionH>
            <wp:positionV relativeFrom="paragraph">
              <wp:posOffset>0</wp:posOffset>
            </wp:positionV>
            <wp:extent cx="6696075" cy="5173980"/>
            <wp:effectExtent l="0" t="0" r="9525" b="7620"/>
            <wp:wrapSquare wrapText="bothSides"/>
            <wp:docPr id="9" name="Picture 9" descr="C:\Users\cdhoward\AppData\Local\Microsoft\Windows\INetCache\Content.Outlook\F3QB87J8\AFL_BFL_P6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dhoward\AppData\Local\Microsoft\Windows\INetCache\Content.Outlook\F3QB87J8\AFL_BFL_P6 (0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96075" cy="517398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5"/>
    <w:bookmarkEnd w:id="6"/>
    <w:p w14:paraId="697AA7EF" w14:textId="49AFCEC8" w:rsidR="006F5126" w:rsidRPr="006F5126" w:rsidRDefault="006F5126" w:rsidP="006F5126">
      <w:pPr>
        <w:kinsoku w:val="0"/>
        <w:overflowPunct w:val="0"/>
        <w:autoSpaceDE w:val="0"/>
        <w:autoSpaceDN w:val="0"/>
        <w:adjustRightInd w:val="0"/>
        <w:ind w:left="10011"/>
        <w:rPr>
          <w:rFonts w:ascii="Times New Roman" w:hAnsi="Times New Roman" w:cs="Times New Roman"/>
          <w:color w:val="auto"/>
          <w:sz w:val="20"/>
          <w:szCs w:val="20"/>
        </w:rPr>
      </w:pPr>
    </w:p>
    <w:p w14:paraId="30500090" w14:textId="26C1172E" w:rsidR="006142AE" w:rsidRDefault="007A4437" w:rsidP="00212266">
      <w:pPr>
        <w:pStyle w:val="Level2Head-COG"/>
      </w:pPr>
      <w:bookmarkStart w:id="9" w:name="_Toc526243443"/>
      <w:r>
        <w:t xml:space="preserve">Section 1. </w:t>
      </w:r>
      <w:r w:rsidR="006F5126">
        <w:t xml:space="preserve">Inputs to the Estuary - </w:t>
      </w:r>
      <w:r w:rsidR="006142AE" w:rsidRPr="000A0EA8">
        <w:t>Regional Wastewater Treatment</w:t>
      </w:r>
      <w:bookmarkEnd w:id="9"/>
      <w:r w:rsidR="006142AE" w:rsidRPr="000A0EA8">
        <w:t xml:space="preserve"> </w:t>
      </w:r>
    </w:p>
    <w:p w14:paraId="08327413" w14:textId="2A81362B" w:rsidR="00212266" w:rsidRPr="00212266" w:rsidRDefault="00212266" w:rsidP="00212266">
      <w:pPr>
        <w:pStyle w:val="BodyText-COG"/>
      </w:pPr>
    </w:p>
    <w:p w14:paraId="7A9381DB" w14:textId="646C2D6D" w:rsidR="006142AE" w:rsidRPr="006142AE" w:rsidRDefault="00CE11B7" w:rsidP="00601F48">
      <w:pPr>
        <w:rPr>
          <w:rFonts w:ascii="Franklin Gothic Book" w:hAnsi="Franklin Gothic Book"/>
          <w:sz w:val="22"/>
          <w:szCs w:val="22"/>
        </w:rPr>
      </w:pPr>
      <w:r w:rsidRPr="00CF3B1C">
        <w:rPr>
          <w:rFonts w:ascii="Franklin Gothic Book" w:hAnsi="Franklin Gothic Book"/>
          <w:noProof/>
          <w:sz w:val="22"/>
          <w:szCs w:val="22"/>
        </w:rPr>
        <mc:AlternateContent>
          <mc:Choice Requires="wps">
            <w:drawing>
              <wp:anchor distT="91440" distB="91440" distL="114300" distR="114300" simplePos="0" relativeHeight="251652608" behindDoc="0" locked="0" layoutInCell="1" allowOverlap="1" wp14:anchorId="565BCFE8" wp14:editId="1FFEFC1F">
                <wp:simplePos x="0" y="0"/>
                <wp:positionH relativeFrom="margin">
                  <wp:align>right</wp:align>
                </wp:positionH>
                <wp:positionV relativeFrom="paragraph">
                  <wp:posOffset>526873</wp:posOffset>
                </wp:positionV>
                <wp:extent cx="2745740" cy="2377440"/>
                <wp:effectExtent l="0" t="0" r="0" b="381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2377440"/>
                        </a:xfrm>
                        <a:prstGeom prst="rect">
                          <a:avLst/>
                        </a:prstGeom>
                        <a:noFill/>
                        <a:ln w="9525">
                          <a:noFill/>
                          <a:miter lim="800000"/>
                          <a:headEnd/>
                          <a:tailEnd/>
                        </a:ln>
                      </wps:spPr>
                      <wps:txbx>
                        <w:txbxContent>
                          <w:p w14:paraId="08451DBB" w14:textId="6020FE79" w:rsidR="00CF3B1C" w:rsidRDefault="00CF3B1C" w:rsidP="00CE11B7">
                            <w:pPr>
                              <w:pStyle w:val="CalloutText-COG"/>
                              <w:pBdr>
                                <w:top w:val="single" w:sz="18" w:space="9" w:color="B0D235" w:themeColor="background2"/>
                              </w:pBdr>
                              <w:jc w:val="both"/>
                            </w:pPr>
                            <w:r w:rsidRPr="006142AE">
                              <w:t xml:space="preserve">The reduction in nutrient discharges from wastewater treatment plants is all the more impressive </w:t>
                            </w:r>
                            <w:r>
                              <w:t>b</w:t>
                            </w:r>
                            <w:r w:rsidRPr="006142AE">
                              <w:t>ecause</w:t>
                            </w:r>
                            <w:r>
                              <w:t xml:space="preserve"> </w:t>
                            </w:r>
                            <w:r w:rsidRPr="006142AE">
                              <w:t>it has been achieved despite increases in wastewater flow (</w:t>
                            </w:r>
                            <w:r>
                              <w:t xml:space="preserve">depicted by </w:t>
                            </w:r>
                            <w:r w:rsidRPr="006142AE">
                              <w:t xml:space="preserve">blue lines in the accompanying charts) to the plants as a result of population </w:t>
                            </w:r>
                            <w:r>
                              <w:t xml:space="preserve">and </w:t>
                            </w:r>
                            <w:r w:rsidRPr="006142AE">
                              <w:t>job growth in the region. The improvement in nutrient reduction efforts has given the region a cushion to accommodate future growth without exceeding the Bay TMDL’s nutrient cap</w:t>
                            </w:r>
                            <w:r w:rsidR="00821C1B">
                              <w:t>s</w:t>
                            </w:r>
                            <w:r w:rsidRPr="006142AE">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BCFE8" id="_x0000_s1028" type="#_x0000_t202" style="position:absolute;margin-left:165pt;margin-top:41.5pt;width:216.2pt;height:187.2pt;z-index:251652608;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" filled="f" stroked="f">
                <v:textbox>
                  <w:txbxContent>
                    <w:p w14:paraId="08451DBB" w14:textId="6020FE79" w:rsidR="00CF3B1C" w:rsidRDefault="00CF3B1C" w:rsidP="00CE11B7">
                      <w:pPr>
                        <w:pStyle w:val="CalloutText-COG"/>
                        <w:pBdr>
                          <w:top w:val="single" w:sz="18" w:space="9" w:color="B0D235" w:themeColor="background2"/>
                        </w:pBdr>
                        <w:jc w:val="both"/>
                      </w:pPr>
                      <w:r w:rsidRPr="006142AE">
                        <w:t xml:space="preserve">The reduction in nutrient discharges from wastewater treatment plants is all the more impressive </w:t>
                      </w:r>
                      <w:r>
                        <w:t>b</w:t>
                      </w:r>
                      <w:r w:rsidRPr="006142AE">
                        <w:t>ecause</w:t>
                      </w:r>
                      <w:r>
                        <w:t xml:space="preserve"> </w:t>
                      </w:r>
                      <w:r w:rsidRPr="006142AE">
                        <w:t>it has been achieved despite increases in wastewater flow (</w:t>
                      </w:r>
                      <w:r>
                        <w:t xml:space="preserve">depicted by </w:t>
                      </w:r>
                      <w:r w:rsidRPr="006142AE">
                        <w:t xml:space="preserve">blue lines in the accompanying charts) to the plants as a result of population </w:t>
                      </w:r>
                      <w:r>
                        <w:t xml:space="preserve">and </w:t>
                      </w:r>
                      <w:r w:rsidRPr="006142AE">
                        <w:t>job growth in the region. The improvement in nutrient reduction efforts has given the region a cushion to accommodate future growth without exceeding the Bay TMDL’s nutrient cap</w:t>
                      </w:r>
                      <w:r w:rsidR="00821C1B">
                        <w:t>s</w:t>
                      </w:r>
                      <w:r w:rsidRPr="006142AE">
                        <w:t>.</w:t>
                      </w:r>
                    </w:p>
                  </w:txbxContent>
                </v:textbox>
                <w10:wrap type="square" anchorx="margin"/>
              </v:shape>
            </w:pict>
          </mc:Fallback>
        </mc:AlternateContent>
      </w:r>
      <w:r w:rsidR="006142AE" w:rsidRPr="006142AE">
        <w:rPr>
          <w:rFonts w:ascii="Franklin Gothic Book" w:hAnsi="Franklin Gothic Book"/>
          <w:sz w:val="22"/>
          <w:szCs w:val="22"/>
        </w:rPr>
        <w:t>Starting in the early 1960s and continuing through today, the area’s wastewater treatment plants have made many upgrades to increase the efficiency at which they capture nutrients and other sources of pollution from their effluent.</w:t>
      </w:r>
      <w:r w:rsidR="000E567C">
        <w:rPr>
          <w:rFonts w:ascii="Franklin Gothic Book" w:hAnsi="Franklin Gothic Book"/>
          <w:sz w:val="22"/>
          <w:szCs w:val="22"/>
        </w:rPr>
        <w:br/>
      </w:r>
    </w:p>
    <w:p w14:paraId="27D463C4" w14:textId="1E6C057A" w:rsidR="006142AE" w:rsidRDefault="00821C1B" w:rsidP="00601F48">
      <w:pPr>
        <w:rPr>
          <w:rFonts w:ascii="Franklin Gothic Book" w:hAnsi="Franklin Gothic Book"/>
          <w:sz w:val="22"/>
          <w:szCs w:val="22"/>
        </w:rPr>
      </w:pPr>
      <w:r>
        <w:rPr>
          <w:rFonts w:ascii="Franklin Gothic Book" w:hAnsi="Franklin Gothic Book"/>
          <w:sz w:val="22"/>
          <w:szCs w:val="22"/>
        </w:rPr>
        <w:t>Ph</w:t>
      </w:r>
      <w:r w:rsidRPr="00821C1B">
        <w:rPr>
          <w:rFonts w:ascii="Franklin Gothic Book" w:hAnsi="Franklin Gothic Book"/>
          <w:sz w:val="22"/>
          <w:szCs w:val="22"/>
        </w:rPr>
        <w:t>osphorus was the first major nutrient concern because of its role in stimulating harmful levels of algal bloom in the freshwater portion of the Potomac estuary. Starting in the 1980s, phosphorus controls at area treatment plants reduced the amount discharged by about 96 percent and these controls remain at limit-of-technology levels today.</w:t>
      </w:r>
    </w:p>
    <w:p w14:paraId="311AD9D6" w14:textId="77777777" w:rsidR="00821C1B" w:rsidRPr="006142AE" w:rsidRDefault="00821C1B" w:rsidP="00601F48">
      <w:pPr>
        <w:rPr>
          <w:rFonts w:ascii="Franklin Gothic Book" w:hAnsi="Franklin Gothic Book"/>
          <w:sz w:val="22"/>
          <w:szCs w:val="22"/>
        </w:rPr>
      </w:pPr>
    </w:p>
    <w:p w14:paraId="2A303026" w14:textId="4EC2EFBF" w:rsidR="006142AE" w:rsidRDefault="00821C1B" w:rsidP="00601F48">
      <w:pPr>
        <w:rPr>
          <w:rFonts w:ascii="Franklin Gothic Book" w:hAnsi="Franklin Gothic Book"/>
          <w:sz w:val="22"/>
          <w:szCs w:val="22"/>
        </w:rPr>
      </w:pPr>
      <w:r w:rsidRPr="00821C1B">
        <w:rPr>
          <w:rFonts w:ascii="Franklin Gothic Book" w:hAnsi="Franklin Gothic Book"/>
          <w:sz w:val="22"/>
          <w:szCs w:val="22"/>
        </w:rPr>
        <w:t>Beginning in the 1990s, the plants began to focus on reducing discharges of nitrogen. The first round of such reduction efforts, known as biological nutrient removal, reduced wastewater loadings 40 - 50 percent from previous levels. Since 2010, the plants have been installing another round of nitrogen removal technology that is producing significant further reductions.</w:t>
      </w:r>
    </w:p>
    <w:p w14:paraId="27744290" w14:textId="77777777" w:rsidR="00821C1B" w:rsidRPr="006142AE" w:rsidRDefault="00821C1B" w:rsidP="00601F48">
      <w:pPr>
        <w:rPr>
          <w:rFonts w:ascii="Franklin Gothic Book" w:hAnsi="Franklin Gothic Book"/>
          <w:sz w:val="22"/>
          <w:szCs w:val="22"/>
        </w:rPr>
      </w:pPr>
    </w:p>
    <w:p w14:paraId="15B3ECBC" w14:textId="4E1D1A80" w:rsidR="006142AE" w:rsidRPr="006142AE" w:rsidRDefault="006142AE" w:rsidP="00601F48">
      <w:pPr>
        <w:rPr>
          <w:rFonts w:ascii="Franklin Gothic Book" w:hAnsi="Franklin Gothic Book"/>
          <w:sz w:val="22"/>
          <w:szCs w:val="22"/>
        </w:rPr>
      </w:pPr>
      <w:r w:rsidRPr="006142AE">
        <w:rPr>
          <w:rFonts w:ascii="Franklin Gothic Book" w:hAnsi="Franklin Gothic Book"/>
          <w:sz w:val="22"/>
          <w:szCs w:val="22"/>
        </w:rPr>
        <w:t xml:space="preserve">Reductions in wastewater nutrient loadings account for the most significant progress, by far, in the 35-year history of the Chesapeake Bay restoration effort. According to </w:t>
      </w:r>
      <w:r w:rsidR="007B755E">
        <w:rPr>
          <w:rFonts w:ascii="Franklin Gothic Book" w:hAnsi="Franklin Gothic Book"/>
          <w:sz w:val="22"/>
          <w:szCs w:val="22"/>
        </w:rPr>
        <w:t xml:space="preserve">Chesapeake </w:t>
      </w:r>
      <w:r w:rsidRPr="006142AE">
        <w:rPr>
          <w:rFonts w:ascii="Franklin Gothic Book" w:hAnsi="Franklin Gothic Book"/>
          <w:sz w:val="22"/>
          <w:szCs w:val="22"/>
        </w:rPr>
        <w:t xml:space="preserve">Bay Program </w:t>
      </w:r>
      <w:r w:rsidR="007B755E">
        <w:rPr>
          <w:rFonts w:ascii="Franklin Gothic Book" w:hAnsi="Franklin Gothic Book"/>
          <w:sz w:val="22"/>
          <w:szCs w:val="22"/>
        </w:rPr>
        <w:t xml:space="preserve">(CBP) </w:t>
      </w:r>
      <w:r w:rsidRPr="006142AE">
        <w:rPr>
          <w:rFonts w:ascii="Franklin Gothic Book" w:hAnsi="Franklin Gothic Book"/>
          <w:sz w:val="22"/>
          <w:szCs w:val="22"/>
        </w:rPr>
        <w:t xml:space="preserve">calculations, </w:t>
      </w:r>
      <w:r w:rsidR="00821C1B" w:rsidRPr="00821C1B">
        <w:rPr>
          <w:rFonts w:ascii="Franklin Gothic Book" w:hAnsi="Franklin Gothic Book"/>
          <w:sz w:val="22"/>
          <w:szCs w:val="22"/>
        </w:rPr>
        <w:t>the wastewater sector accounts for about 75 percent of total reductions of nitrogen and phosphorus since 1985.</w:t>
      </w:r>
    </w:p>
    <w:p w14:paraId="328DB45A" w14:textId="55275305" w:rsidR="006142AE" w:rsidRPr="006142AE" w:rsidRDefault="006142AE" w:rsidP="00601F48">
      <w:pPr>
        <w:rPr>
          <w:rFonts w:ascii="Franklin Gothic Book" w:hAnsi="Franklin Gothic Book"/>
          <w:sz w:val="22"/>
          <w:szCs w:val="22"/>
        </w:rPr>
      </w:pPr>
    </w:p>
    <w:p w14:paraId="014CA230" w14:textId="535158CB" w:rsidR="006142AE" w:rsidRPr="006142AE" w:rsidRDefault="006142AE" w:rsidP="00601F48">
      <w:pPr>
        <w:rPr>
          <w:rFonts w:ascii="Franklin Gothic Book" w:hAnsi="Franklin Gothic Book"/>
          <w:sz w:val="22"/>
          <w:szCs w:val="22"/>
        </w:rPr>
      </w:pPr>
      <w:r w:rsidRPr="006142AE">
        <w:rPr>
          <w:rFonts w:ascii="Franklin Gothic Book" w:hAnsi="Franklin Gothic Book"/>
          <w:sz w:val="22"/>
          <w:szCs w:val="22"/>
        </w:rPr>
        <w:t>The success is derived from a funding partnership among all levels of government. Federal grants helped local governments pay for the original round of phosphorus controls; state and federal funds are helping to pay now for the further nitrogen controls.</w:t>
      </w:r>
    </w:p>
    <w:p w14:paraId="73F6B578" w14:textId="325E6672" w:rsidR="006142AE" w:rsidRPr="006142AE" w:rsidRDefault="006142AE" w:rsidP="00601F48">
      <w:pPr>
        <w:rPr>
          <w:rFonts w:ascii="Franklin Gothic Book" w:hAnsi="Franklin Gothic Book"/>
          <w:sz w:val="22"/>
          <w:szCs w:val="22"/>
        </w:rPr>
      </w:pPr>
    </w:p>
    <w:p w14:paraId="5A9CB8F9" w14:textId="49807250" w:rsidR="006142AE" w:rsidRDefault="00CE11B7" w:rsidP="00601F48">
      <w:pPr>
        <w:rPr>
          <w:rFonts w:ascii="Franklin Gothic Book" w:hAnsi="Franklin Gothic Book"/>
          <w:sz w:val="22"/>
          <w:szCs w:val="22"/>
        </w:rPr>
      </w:pPr>
      <w:r>
        <w:rPr>
          <w:noProof/>
        </w:rPr>
        <mc:AlternateContent>
          <mc:Choice Requires="wps">
            <w:drawing>
              <wp:anchor distT="0" distB="0" distL="114300" distR="114300" simplePos="0" relativeHeight="251675136" behindDoc="1" locked="0" layoutInCell="1" allowOverlap="1" wp14:anchorId="5FAE3BCE" wp14:editId="141AE7BD">
                <wp:simplePos x="0" y="0"/>
                <wp:positionH relativeFrom="column">
                  <wp:posOffset>3263900</wp:posOffset>
                </wp:positionH>
                <wp:positionV relativeFrom="paragraph">
                  <wp:posOffset>1821180</wp:posOffset>
                </wp:positionV>
                <wp:extent cx="3099435" cy="104140"/>
                <wp:effectExtent l="0" t="0" r="5715" b="0"/>
                <wp:wrapTight wrapText="bothSides">
                  <wp:wrapPolygon edited="0">
                    <wp:start x="0" y="0"/>
                    <wp:lineTo x="0" y="15805"/>
                    <wp:lineTo x="21507" y="15805"/>
                    <wp:lineTo x="21507" y="0"/>
                    <wp:lineTo x="0" y="0"/>
                  </wp:wrapPolygon>
                </wp:wrapTight>
                <wp:docPr id="84" name="Text Box 84"/>
                <wp:cNvGraphicFramePr/>
                <a:graphic xmlns:a="http://schemas.openxmlformats.org/drawingml/2006/main">
                  <a:graphicData uri="http://schemas.microsoft.com/office/word/2010/wordprocessingShape">
                    <wps:wsp>
                      <wps:cNvSpPr txBox="1"/>
                      <wps:spPr>
                        <a:xfrm>
                          <a:off x="0" y="0"/>
                          <a:ext cx="3099435" cy="104140"/>
                        </a:xfrm>
                        <a:prstGeom prst="rect">
                          <a:avLst/>
                        </a:prstGeom>
                        <a:solidFill>
                          <a:prstClr val="white"/>
                        </a:solidFill>
                        <a:ln>
                          <a:noFill/>
                        </a:ln>
                        <a:effectLst/>
                      </wps:spPr>
                      <wps:txbx>
                        <w:txbxContent>
                          <w:p w14:paraId="6C4055CA" w14:textId="0466BC8D" w:rsidR="00CE11B7" w:rsidRPr="009463DE" w:rsidRDefault="00CE11B7" w:rsidP="00CE11B7">
                            <w:pPr>
                              <w:pStyle w:val="Caption"/>
                              <w:rPr>
                                <w:rFonts w:ascii="Franklin Gothic Book" w:hAnsi="Franklin Gothic Book"/>
                                <w:noProof/>
                              </w:rPr>
                            </w:pPr>
                            <w:r>
                              <w:t xml:space="preserve">Source:  Blue Plains WWTP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E3BCE" id="Text Box 84" o:spid="_x0000_s1029" type="#_x0000_t202" style="position:absolute;margin-left:257pt;margin-top:143.4pt;width:244.05pt;height:8.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" stroked="f">
                <v:textbox inset="0,0,0,0">
                  <w:txbxContent>
                    <w:p w14:paraId="6C4055CA" w14:textId="0466BC8D" w:rsidR="00CE11B7" w:rsidRPr="009463DE" w:rsidRDefault="00CE11B7" w:rsidP="00CE11B7">
                      <w:pPr>
                        <w:pStyle w:val="Caption"/>
                        <w:rPr>
                          <w:rFonts w:ascii="Franklin Gothic Book" w:hAnsi="Franklin Gothic Book"/>
                          <w:noProof/>
                        </w:rPr>
                      </w:pPr>
                      <w:r>
                        <w:t xml:space="preserve">Source:  Blue Plains WWTP </w:t>
                      </w:r>
                    </w:p>
                  </w:txbxContent>
                </v:textbox>
                <w10:wrap type="tight"/>
              </v:shape>
            </w:pict>
          </mc:Fallback>
        </mc:AlternateContent>
      </w:r>
      <w:r>
        <w:rPr>
          <w:rFonts w:ascii="Franklin Gothic Book" w:hAnsi="Franklin Gothic Book"/>
          <w:noProof/>
          <w:sz w:val="22"/>
          <w:szCs w:val="22"/>
        </w:rPr>
        <w:drawing>
          <wp:anchor distT="0" distB="0" distL="114300" distR="114300" simplePos="0" relativeHeight="251674112" behindDoc="1" locked="0" layoutInCell="1" allowOverlap="1" wp14:anchorId="62545561" wp14:editId="6738F328">
            <wp:simplePos x="0" y="0"/>
            <wp:positionH relativeFrom="column">
              <wp:posOffset>3124747</wp:posOffset>
            </wp:positionH>
            <wp:positionV relativeFrom="paragraph">
              <wp:posOffset>16245</wp:posOffset>
            </wp:positionV>
            <wp:extent cx="3238500" cy="1744980"/>
            <wp:effectExtent l="0" t="0" r="0" b="7620"/>
            <wp:wrapTight wrapText="bothSides">
              <wp:wrapPolygon edited="0">
                <wp:start x="508" y="0"/>
                <wp:lineTo x="0" y="472"/>
                <wp:lineTo x="0" y="21223"/>
                <wp:lineTo x="508" y="21459"/>
                <wp:lineTo x="20965" y="21459"/>
                <wp:lineTo x="21473" y="21223"/>
                <wp:lineTo x="21473" y="472"/>
                <wp:lineTo x="20965" y="0"/>
                <wp:lineTo x="508"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ueplainscover.jpg"/>
                    <pic:cNvPicPr/>
                  </pic:nvPicPr>
                  <pic:blipFill>
                    <a:blip r:embed="rId12">
                      <a:extLst>
                        <a:ext uri="{28A0092B-C50C-407E-A947-70E740481C1C}">
                          <a14:useLocalDpi xmlns:a14="http://schemas.microsoft.com/office/drawing/2010/main" val="0"/>
                        </a:ext>
                      </a:extLst>
                    </a:blip>
                    <a:stretch>
                      <a:fillRect/>
                    </a:stretch>
                  </pic:blipFill>
                  <pic:spPr>
                    <a:xfrm>
                      <a:off x="0" y="0"/>
                      <a:ext cx="3238500" cy="1744980"/>
                    </a:xfrm>
                    <a:prstGeom prst="rect">
                      <a:avLst/>
                    </a:prstGeom>
                    <a:ln>
                      <a:noFill/>
                    </a:ln>
                    <a:effectLst>
                      <a:softEdge rad="112500"/>
                    </a:effectLst>
                  </pic:spPr>
                </pic:pic>
              </a:graphicData>
            </a:graphic>
          </wp:anchor>
        </w:drawing>
      </w:r>
      <w:r w:rsidR="006142AE" w:rsidRPr="006142AE">
        <w:rPr>
          <w:rFonts w:ascii="Franklin Gothic Book" w:hAnsi="Franklin Gothic Book"/>
          <w:sz w:val="22"/>
          <w:szCs w:val="22"/>
        </w:rPr>
        <w:t xml:space="preserve">Although </w:t>
      </w:r>
      <w:r w:rsidR="007B755E">
        <w:rPr>
          <w:rFonts w:ascii="Franklin Gothic Book" w:hAnsi="Franklin Gothic Book"/>
          <w:sz w:val="22"/>
          <w:szCs w:val="22"/>
        </w:rPr>
        <w:t xml:space="preserve">the indicators of water quality </w:t>
      </w:r>
      <w:r w:rsidR="006142AE" w:rsidRPr="006142AE">
        <w:rPr>
          <w:rFonts w:ascii="Franklin Gothic Book" w:hAnsi="Franklin Gothic Book"/>
          <w:sz w:val="22"/>
          <w:szCs w:val="22"/>
        </w:rPr>
        <w:t xml:space="preserve">remain mixed, it is possible to document </w:t>
      </w:r>
      <w:r w:rsidR="007B755E">
        <w:rPr>
          <w:rFonts w:ascii="Franklin Gothic Book" w:hAnsi="Franklin Gothic Book"/>
          <w:sz w:val="22"/>
          <w:szCs w:val="22"/>
        </w:rPr>
        <w:t>the impact of the</w:t>
      </w:r>
      <w:r w:rsidR="006142AE" w:rsidRPr="006142AE">
        <w:rPr>
          <w:rFonts w:ascii="Franklin Gothic Book" w:hAnsi="Franklin Gothic Book"/>
          <w:sz w:val="22"/>
          <w:szCs w:val="22"/>
        </w:rPr>
        <w:t xml:space="preserve"> reductions in wastewater pollutants on improving water quality in the river, particularly in the upper Potomac estuary into which almost all of the Washington region’s plants discharge their effluent. Monitoring efforts here have shown improvements in dissolved oxygen levels, a reduced incidence and severity of harmful algal blooms, and rebounding populations of several critical living resources, including submerged aquati</w:t>
      </w:r>
      <w:r w:rsidR="00CF3B1C">
        <w:rPr>
          <w:rFonts w:ascii="Franklin Gothic Book" w:hAnsi="Franklin Gothic Book"/>
          <w:sz w:val="22"/>
          <w:szCs w:val="22"/>
        </w:rPr>
        <w:t>c vegetation.</w:t>
      </w:r>
    </w:p>
    <w:p w14:paraId="3DD79FF8" w14:textId="77777777" w:rsidR="00B106D8" w:rsidRDefault="00B106D8" w:rsidP="00601F48">
      <w:pPr>
        <w:rPr>
          <w:rFonts w:ascii="Franklin Gothic Book" w:hAnsi="Franklin Gothic Book"/>
          <w:sz w:val="22"/>
          <w:szCs w:val="22"/>
        </w:rPr>
      </w:pPr>
    </w:p>
    <w:p w14:paraId="30DC4F7C" w14:textId="2E4B1547" w:rsidR="00F45C97" w:rsidRDefault="00F45C97" w:rsidP="00CE11B7">
      <w:pPr>
        <w:keepNext/>
        <w:jc w:val="center"/>
      </w:pPr>
    </w:p>
    <w:p w14:paraId="1685B614" w14:textId="4DF20C2D" w:rsidR="00F45C97" w:rsidRDefault="00F45C97" w:rsidP="00F45C97">
      <w:pPr>
        <w:pStyle w:val="Caption"/>
        <w:keepNext/>
        <w:jc w:val="both"/>
      </w:pPr>
      <w:bookmarkStart w:id="10" w:name="_Ref526247382"/>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2</w:t>
      </w:r>
      <w:r w:rsidR="00CE11B7">
        <w:rPr>
          <w:noProof/>
        </w:rPr>
        <w:fldChar w:fldCharType="end"/>
      </w:r>
      <w:r w:rsidRPr="00DB39ED">
        <w:t>:  Total Nitrogen Loads from Regional WWTPs</w:t>
      </w:r>
      <w:bookmarkEnd w:id="10"/>
    </w:p>
    <w:p w14:paraId="304DEF5A" w14:textId="53A78DC1" w:rsidR="00BC5A93" w:rsidRDefault="00801B22" w:rsidP="006142AE">
      <w:pPr>
        <w:jc w:val="both"/>
        <w:rPr>
          <w:rFonts w:ascii="Franklin Gothic Book" w:hAnsi="Franklin Gothic Book"/>
          <w:sz w:val="22"/>
          <w:szCs w:val="22"/>
        </w:rPr>
      </w:pPr>
      <w:r>
        <w:rPr>
          <w:rFonts w:ascii="Franklin Gothic Book" w:hAnsi="Franklin Gothic Book"/>
          <w:noProof/>
          <w:sz w:val="22"/>
          <w:szCs w:val="22"/>
        </w:rPr>
        <w:drawing>
          <wp:inline distT="0" distB="0" distL="0" distR="0" wp14:anchorId="7B0876EE" wp14:editId="0ED539E6">
            <wp:extent cx="4945380" cy="2652185"/>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6898" cy="2658362"/>
                    </a:xfrm>
                    <a:prstGeom prst="rect">
                      <a:avLst/>
                    </a:prstGeom>
                    <a:noFill/>
                  </pic:spPr>
                </pic:pic>
              </a:graphicData>
            </a:graphic>
          </wp:inline>
        </w:drawing>
      </w:r>
    </w:p>
    <w:p w14:paraId="2B5ECDDB" w14:textId="77777777" w:rsidR="00805F86" w:rsidRDefault="00805F86" w:rsidP="006142AE">
      <w:pPr>
        <w:jc w:val="both"/>
        <w:rPr>
          <w:rFonts w:ascii="Franklin Gothic Book" w:hAnsi="Franklin Gothic Book"/>
          <w:sz w:val="22"/>
          <w:szCs w:val="22"/>
        </w:rPr>
      </w:pPr>
    </w:p>
    <w:p w14:paraId="518FA0A7" w14:textId="268F9A60" w:rsidR="00F45C97" w:rsidRDefault="00F45C97" w:rsidP="00F45C97">
      <w:pPr>
        <w:pStyle w:val="Caption"/>
        <w:keepNext/>
        <w:jc w:val="both"/>
      </w:pPr>
      <w:bookmarkStart w:id="11" w:name="_Ref526247400"/>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3</w:t>
      </w:r>
      <w:r w:rsidR="00CE11B7">
        <w:rPr>
          <w:noProof/>
        </w:rPr>
        <w:fldChar w:fldCharType="end"/>
      </w:r>
      <w:r w:rsidRPr="00B202D5">
        <w:t xml:space="preserve">: </w:t>
      </w:r>
      <w:r>
        <w:t xml:space="preserve"> </w:t>
      </w:r>
      <w:r w:rsidRPr="00B202D5">
        <w:t>Total Phosphorus Loads from Regional WWTPs</w:t>
      </w:r>
      <w:bookmarkEnd w:id="11"/>
    </w:p>
    <w:p w14:paraId="08CA1BA9" w14:textId="6BC709D3" w:rsidR="00BC5A93" w:rsidRDefault="00801B22" w:rsidP="00CF3B1C">
      <w:pPr>
        <w:jc w:val="both"/>
      </w:pPr>
      <w:r>
        <w:rPr>
          <w:rFonts w:ascii="Franklin Gothic Book" w:hAnsi="Franklin Gothic Book"/>
          <w:noProof/>
          <w:sz w:val="22"/>
          <w:szCs w:val="22"/>
        </w:rPr>
        <w:drawing>
          <wp:inline distT="0" distB="0" distL="0" distR="0" wp14:anchorId="6994AB2F" wp14:editId="251AE367">
            <wp:extent cx="4971657" cy="26670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0484" cy="2677100"/>
                    </a:xfrm>
                    <a:prstGeom prst="rect">
                      <a:avLst/>
                    </a:prstGeom>
                    <a:noFill/>
                  </pic:spPr>
                </pic:pic>
              </a:graphicData>
            </a:graphic>
          </wp:inline>
        </w:drawing>
      </w:r>
    </w:p>
    <w:p w14:paraId="318A79F8" w14:textId="77777777" w:rsidR="00BC5A93" w:rsidRDefault="00BC5A93" w:rsidP="00212266">
      <w:pPr>
        <w:pStyle w:val="Level2Head-COG"/>
      </w:pPr>
    </w:p>
    <w:p w14:paraId="2875FC28" w14:textId="77777777" w:rsidR="00BC5A93" w:rsidRDefault="00BC5A93" w:rsidP="00212266">
      <w:pPr>
        <w:pStyle w:val="Level2Head-COG"/>
      </w:pPr>
    </w:p>
    <w:p w14:paraId="515754EF" w14:textId="77777777" w:rsidR="00BC5A93" w:rsidRDefault="00BC5A93" w:rsidP="00212266">
      <w:pPr>
        <w:pStyle w:val="Level2Head-COG"/>
      </w:pPr>
    </w:p>
    <w:p w14:paraId="1E623CD4" w14:textId="77777777" w:rsidR="00BC5A93" w:rsidRDefault="00BC5A93" w:rsidP="00212266">
      <w:pPr>
        <w:pStyle w:val="Level2Head-COG"/>
      </w:pPr>
    </w:p>
    <w:p w14:paraId="39C448FD" w14:textId="77777777" w:rsidR="00BC5A93" w:rsidRDefault="00BC5A93" w:rsidP="00212266">
      <w:pPr>
        <w:pStyle w:val="Level2Head-COG"/>
      </w:pPr>
    </w:p>
    <w:p w14:paraId="3A30DFB0" w14:textId="77777777" w:rsidR="00BC5A93" w:rsidRDefault="00BC5A93" w:rsidP="00212266">
      <w:pPr>
        <w:pStyle w:val="Level2Head-COG"/>
      </w:pPr>
    </w:p>
    <w:p w14:paraId="00022B3F" w14:textId="77777777" w:rsidR="00BC5A93" w:rsidRDefault="00BC5A93" w:rsidP="00212266">
      <w:pPr>
        <w:pStyle w:val="Level2Head-COG"/>
      </w:pPr>
    </w:p>
    <w:p w14:paraId="59565B81" w14:textId="73C5EC5C" w:rsidR="006142AE" w:rsidRDefault="007A4437" w:rsidP="00212266">
      <w:pPr>
        <w:pStyle w:val="Level2Head-COG"/>
        <w:rPr>
          <w:sz w:val="22"/>
          <w:szCs w:val="22"/>
        </w:rPr>
      </w:pPr>
      <w:bookmarkStart w:id="12" w:name="_Toc526243444"/>
      <w:r>
        <w:lastRenderedPageBreak/>
        <w:t xml:space="preserve">Section 2. </w:t>
      </w:r>
      <w:r w:rsidR="006F5126">
        <w:t xml:space="preserve">Inputs to the Estuary - </w:t>
      </w:r>
      <w:r w:rsidR="006142AE" w:rsidRPr="000A0EA8">
        <w:t>Monitoring Pollutant Loads at Chain Bridge</w:t>
      </w:r>
      <w:bookmarkEnd w:id="12"/>
      <w:r w:rsidR="006142AE" w:rsidRPr="000A0EA8">
        <w:rPr>
          <w:sz w:val="22"/>
          <w:szCs w:val="22"/>
        </w:rPr>
        <w:t xml:space="preserve"> </w:t>
      </w:r>
    </w:p>
    <w:p w14:paraId="61015860" w14:textId="77777777" w:rsidR="00212266" w:rsidRPr="00212266" w:rsidRDefault="00212266" w:rsidP="00212266">
      <w:pPr>
        <w:pStyle w:val="BodyText-COG"/>
      </w:pPr>
    </w:p>
    <w:p w14:paraId="0BA84607" w14:textId="77777777" w:rsidR="006142AE" w:rsidRPr="006142AE" w:rsidRDefault="006142AE" w:rsidP="006142AE">
      <w:pPr>
        <w:jc w:val="both"/>
        <w:rPr>
          <w:rFonts w:ascii="Franklin Gothic Book" w:hAnsi="Franklin Gothic Book"/>
          <w:sz w:val="22"/>
          <w:szCs w:val="22"/>
        </w:rPr>
      </w:pPr>
      <w:r w:rsidRPr="006142AE">
        <w:rPr>
          <w:rFonts w:ascii="Franklin Gothic Book" w:hAnsi="Franklin Gothic Book"/>
          <w:sz w:val="22"/>
          <w:szCs w:val="22"/>
        </w:rPr>
        <w:t>The U.S. Geological Survey has maintained a Potomac River fall line monitoring station at Chain Bridge since 1985, one of a series of river input monitoring stations that analyze water quality flowing into the Bay from its major tributaries. Data in this section is drawn from the USGS Chain Bridge station and addresses the three major pollutants regulated by the Bay TMDL: total nitrogen, total phosphorus and total sediment.</w:t>
      </w:r>
    </w:p>
    <w:p w14:paraId="51932447" w14:textId="77777777" w:rsidR="006142AE" w:rsidRPr="006142AE" w:rsidRDefault="006142AE" w:rsidP="006142AE">
      <w:pPr>
        <w:jc w:val="both"/>
        <w:rPr>
          <w:rFonts w:ascii="Franklin Gothic Book" w:hAnsi="Franklin Gothic Book"/>
          <w:sz w:val="22"/>
          <w:szCs w:val="22"/>
        </w:rPr>
      </w:pPr>
    </w:p>
    <w:p w14:paraId="2AEA8B70" w14:textId="7F7CC214" w:rsidR="00653AA6" w:rsidRDefault="006142AE" w:rsidP="006142AE">
      <w:pPr>
        <w:jc w:val="both"/>
        <w:rPr>
          <w:rFonts w:ascii="Franklin Gothic Book" w:hAnsi="Franklin Gothic Book"/>
          <w:sz w:val="22"/>
          <w:szCs w:val="22"/>
        </w:rPr>
      </w:pPr>
      <w:r w:rsidRPr="006142AE">
        <w:rPr>
          <w:rFonts w:ascii="Franklin Gothic Book" w:hAnsi="Franklin Gothic Book"/>
          <w:sz w:val="22"/>
          <w:szCs w:val="22"/>
        </w:rPr>
        <w:t xml:space="preserve">We would like to know from this data if the Bay Program’s pollution reduction efforts are working, that is, whether the trend for these parameters is increasing or decreasing. </w:t>
      </w:r>
      <w:r w:rsidR="00653AA6">
        <w:rPr>
          <w:rFonts w:ascii="Franklin Gothic Book" w:hAnsi="Franklin Gothic Book"/>
          <w:sz w:val="22"/>
          <w:szCs w:val="22"/>
        </w:rPr>
        <w:t>(It’s important to note that almost all of the wastewater effluent from plants in the COG region is discharged into the river below Chain Bridge; water quality at Chain Bridge reflects some impacts from upstream wastewater plants, but it is more affected by nonpoint sources, particularly agriculture.)</w:t>
      </w:r>
    </w:p>
    <w:p w14:paraId="6724F2D7" w14:textId="77777777" w:rsidR="00653AA6" w:rsidRDefault="00653AA6" w:rsidP="006142AE">
      <w:pPr>
        <w:jc w:val="both"/>
        <w:rPr>
          <w:rFonts w:ascii="Franklin Gothic Book" w:hAnsi="Franklin Gothic Book"/>
          <w:sz w:val="22"/>
          <w:szCs w:val="22"/>
        </w:rPr>
      </w:pPr>
    </w:p>
    <w:p w14:paraId="14E3984E" w14:textId="20EBC674" w:rsidR="006142AE" w:rsidRPr="006142AE" w:rsidRDefault="006142AE" w:rsidP="006142AE">
      <w:pPr>
        <w:jc w:val="both"/>
        <w:rPr>
          <w:rFonts w:ascii="Franklin Gothic Book" w:hAnsi="Franklin Gothic Book"/>
          <w:sz w:val="22"/>
          <w:szCs w:val="22"/>
        </w:rPr>
      </w:pPr>
      <w:r w:rsidRPr="006142AE">
        <w:rPr>
          <w:rFonts w:ascii="Franklin Gothic Book" w:hAnsi="Franklin Gothic Book"/>
          <w:sz w:val="22"/>
          <w:szCs w:val="22"/>
        </w:rPr>
        <w:t xml:space="preserve">However, this task is complicated by several factors. Foremost of these is the variability created by changing weather patterns. On a year-to-year basis, the total amount, or load, of these pollutants will fluctuate with the flows resulting from differing patterns of precipitation. To discern water quality trends impacted only by human activities, the USGS has developed a method for estimating flow-normalized trends. This method (known by its acronym, as WRTDS) produced the data shown in this </w:t>
      </w:r>
      <w:r w:rsidR="00F811A1" w:rsidRPr="00F811A1">
        <w:rPr>
          <w:rFonts w:ascii="Franklin Gothic Book" w:hAnsi="Franklin Gothic Book"/>
          <w:sz w:val="22"/>
          <w:szCs w:val="22"/>
        </w:rPr>
        <w:t>section</w:t>
      </w:r>
      <w:r w:rsidR="00F811A1" w:rsidRPr="00F811A1">
        <w:rPr>
          <w:rFonts w:ascii="Franklin Gothic Book" w:hAnsi="Franklin Gothic Book"/>
          <w:sz w:val="22"/>
          <w:szCs w:val="22"/>
          <w:vertAlign w:val="superscript"/>
        </w:rPr>
        <w:endnoteReference w:id="1"/>
      </w:r>
      <w:r w:rsidR="00F811A1" w:rsidRPr="00F811A1">
        <w:rPr>
          <w:rFonts w:ascii="Franklin Gothic Book" w:hAnsi="Franklin Gothic Book"/>
          <w:sz w:val="22"/>
          <w:szCs w:val="22"/>
        </w:rPr>
        <w:t xml:space="preserve">; </w:t>
      </w:r>
      <w:r w:rsidRPr="006142AE">
        <w:rPr>
          <w:rFonts w:ascii="Franklin Gothic Book" w:hAnsi="Franklin Gothic Book"/>
          <w:sz w:val="22"/>
          <w:szCs w:val="22"/>
        </w:rPr>
        <w:t xml:space="preserve">it also provides </w:t>
      </w:r>
      <w:r w:rsidR="001C4F0F">
        <w:rPr>
          <w:rFonts w:ascii="Franklin Gothic Book" w:hAnsi="Franklin Gothic Book"/>
          <w:sz w:val="22"/>
          <w:szCs w:val="22"/>
        </w:rPr>
        <w:t xml:space="preserve">some of </w:t>
      </w:r>
      <w:r w:rsidRPr="006142AE">
        <w:rPr>
          <w:rFonts w:ascii="Franklin Gothic Book" w:hAnsi="Franklin Gothic Book"/>
          <w:sz w:val="22"/>
          <w:szCs w:val="22"/>
        </w:rPr>
        <w:t xml:space="preserve">the data used to establish loads for the Bay TMDL and to calibrate the </w:t>
      </w:r>
      <w:r w:rsidR="007B755E">
        <w:rPr>
          <w:rFonts w:ascii="Franklin Gothic Book" w:hAnsi="Franklin Gothic Book"/>
          <w:sz w:val="22"/>
          <w:szCs w:val="22"/>
        </w:rPr>
        <w:t xml:space="preserve">CBP </w:t>
      </w:r>
      <w:r w:rsidRPr="006142AE">
        <w:rPr>
          <w:rFonts w:ascii="Franklin Gothic Book" w:hAnsi="Franklin Gothic Book"/>
          <w:sz w:val="22"/>
          <w:szCs w:val="22"/>
        </w:rPr>
        <w:t>watershed model.</w:t>
      </w:r>
    </w:p>
    <w:p w14:paraId="7A569A03" w14:textId="77777777" w:rsidR="006142AE" w:rsidRDefault="006142AE" w:rsidP="006142AE">
      <w:pPr>
        <w:jc w:val="both"/>
        <w:rPr>
          <w:rFonts w:ascii="Franklin Gothic Book" w:hAnsi="Franklin Gothic Book"/>
          <w:sz w:val="22"/>
          <w:szCs w:val="22"/>
        </w:rPr>
      </w:pPr>
    </w:p>
    <w:p w14:paraId="7C1025C6" w14:textId="2A1153D6" w:rsidR="00671AD3" w:rsidRDefault="001C70A2" w:rsidP="000D62BB">
      <w:pPr>
        <w:rPr>
          <w:rFonts w:ascii="Franklin Gothic Book" w:hAnsi="Franklin Gothic Book"/>
          <w:b/>
          <w:i/>
          <w:sz w:val="22"/>
          <w:szCs w:val="22"/>
        </w:rPr>
      </w:pPr>
      <w:r w:rsidRPr="006142AE">
        <w:rPr>
          <w:rFonts w:ascii="Franklin Gothic Book" w:hAnsi="Franklin Gothic Book"/>
          <w:sz w:val="22"/>
          <w:szCs w:val="22"/>
        </w:rPr>
        <w:t>These charts show the total annual amounts of the major</w:t>
      </w:r>
      <w:r>
        <w:rPr>
          <w:rFonts w:ascii="Franklin Gothic Book" w:hAnsi="Franklin Gothic Book"/>
          <w:sz w:val="22"/>
          <w:szCs w:val="22"/>
        </w:rPr>
        <w:t xml:space="preserve"> </w:t>
      </w:r>
      <w:r w:rsidRPr="006142AE">
        <w:rPr>
          <w:rFonts w:ascii="Franklin Gothic Book" w:hAnsi="Franklin Gothic Book"/>
          <w:sz w:val="22"/>
          <w:szCs w:val="22"/>
        </w:rPr>
        <w:t>Bay pollutants measured at the Potomac fall line at Chain Bridge by USGS. Total nitrogen and total phosphorus are shown in millions of pounds/year; total sediment; in billions of pounds/year.</w:t>
      </w:r>
    </w:p>
    <w:p w14:paraId="2986B948" w14:textId="77777777" w:rsidR="00676145" w:rsidRDefault="00676145" w:rsidP="006142AE">
      <w:pPr>
        <w:jc w:val="both"/>
        <w:rPr>
          <w:rFonts w:ascii="Franklin Gothic Book" w:hAnsi="Franklin Gothic Book"/>
          <w:b/>
          <w:i/>
          <w:sz w:val="22"/>
          <w:szCs w:val="22"/>
        </w:rPr>
      </w:pPr>
    </w:p>
    <w:p w14:paraId="0439401C" w14:textId="4D519C41" w:rsidR="00F45C97" w:rsidRDefault="00F45C97" w:rsidP="00F45C97">
      <w:pPr>
        <w:pStyle w:val="Caption"/>
        <w:keepNext/>
        <w:jc w:val="both"/>
      </w:pPr>
      <w:bookmarkStart w:id="13" w:name="_Ref526247438"/>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4</w:t>
      </w:r>
      <w:r w:rsidR="00CE11B7">
        <w:rPr>
          <w:noProof/>
        </w:rPr>
        <w:fldChar w:fldCharType="end"/>
      </w:r>
      <w:r>
        <w:t xml:space="preserve">:  </w:t>
      </w:r>
      <w:r w:rsidRPr="005132B8">
        <w:t>Potomac River at Chain Bridge – Total Nitrogen Load Trend</w:t>
      </w:r>
      <w:bookmarkEnd w:id="13"/>
    </w:p>
    <w:p w14:paraId="307EBD93" w14:textId="45B8F23D" w:rsidR="00676145" w:rsidRDefault="000D62BB" w:rsidP="006142AE">
      <w:pPr>
        <w:jc w:val="both"/>
        <w:rPr>
          <w:rFonts w:ascii="Franklin Gothic Book" w:hAnsi="Franklin Gothic Book"/>
          <w:b/>
          <w:i/>
          <w:sz w:val="22"/>
          <w:szCs w:val="22"/>
        </w:rPr>
      </w:pPr>
      <w:r>
        <w:rPr>
          <w:rFonts w:ascii="Franklin Gothic Book" w:hAnsi="Franklin Gothic Book"/>
          <w:b/>
          <w:i/>
          <w:noProof/>
          <w:sz w:val="22"/>
          <w:szCs w:val="22"/>
        </w:rPr>
        <w:drawing>
          <wp:inline distT="0" distB="0" distL="0" distR="0" wp14:anchorId="763E4CDE" wp14:editId="1392BEC3">
            <wp:extent cx="5881408" cy="3009900"/>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3757" cy="3016220"/>
                    </a:xfrm>
                    <a:prstGeom prst="rect">
                      <a:avLst/>
                    </a:prstGeom>
                    <a:noFill/>
                  </pic:spPr>
                </pic:pic>
              </a:graphicData>
            </a:graphic>
          </wp:inline>
        </w:drawing>
      </w:r>
    </w:p>
    <w:p w14:paraId="58EE8865" w14:textId="1D2E9F9A" w:rsidR="00671AD3" w:rsidRDefault="00671AD3" w:rsidP="006142AE">
      <w:pPr>
        <w:jc w:val="both"/>
        <w:rPr>
          <w:rFonts w:ascii="Franklin Gothic Book" w:hAnsi="Franklin Gothic Book"/>
          <w:b/>
          <w:i/>
          <w:sz w:val="22"/>
          <w:szCs w:val="22"/>
        </w:rPr>
      </w:pPr>
    </w:p>
    <w:p w14:paraId="75930432" w14:textId="77777777" w:rsidR="001716F6" w:rsidRDefault="001716F6" w:rsidP="006142AE">
      <w:pPr>
        <w:jc w:val="both"/>
        <w:rPr>
          <w:rFonts w:ascii="Franklin Gothic Book" w:hAnsi="Franklin Gothic Book"/>
          <w:b/>
          <w:i/>
          <w:sz w:val="22"/>
          <w:szCs w:val="22"/>
        </w:rPr>
      </w:pPr>
    </w:p>
    <w:p w14:paraId="228E9051" w14:textId="77777777" w:rsidR="00F45C97" w:rsidRDefault="00B01901" w:rsidP="006142AE">
      <w:pPr>
        <w:jc w:val="both"/>
      </w:pPr>
      <w:r w:rsidRPr="000D62BB">
        <w:rPr>
          <w:rFonts w:ascii="Franklin Gothic Book" w:hAnsi="Franklin Gothic Book"/>
          <w:noProof/>
          <w:sz w:val="22"/>
          <w:szCs w:val="22"/>
        </w:rPr>
        <w:lastRenderedPageBreak/>
        <mc:AlternateContent>
          <mc:Choice Requires="wps">
            <w:drawing>
              <wp:anchor distT="45720" distB="45720" distL="114300" distR="114300" simplePos="0" relativeHeight="251649536" behindDoc="0" locked="0" layoutInCell="1" allowOverlap="1" wp14:anchorId="11E74157" wp14:editId="7FACF83B">
                <wp:simplePos x="0" y="0"/>
                <wp:positionH relativeFrom="page">
                  <wp:align>right</wp:align>
                </wp:positionH>
                <wp:positionV relativeFrom="paragraph">
                  <wp:posOffset>2108835</wp:posOffset>
                </wp:positionV>
                <wp:extent cx="1668780" cy="2400300"/>
                <wp:effectExtent l="0" t="0" r="2667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2400300"/>
                        </a:xfrm>
                        <a:prstGeom prst="rect">
                          <a:avLst/>
                        </a:prstGeom>
                        <a:solidFill>
                          <a:srgbClr val="FFFFFF"/>
                        </a:solidFill>
                        <a:ln w="9525">
                          <a:solidFill>
                            <a:srgbClr val="000000"/>
                          </a:solidFill>
                          <a:miter lim="800000"/>
                          <a:headEnd/>
                          <a:tailEnd/>
                        </a:ln>
                      </wps:spPr>
                      <wps:txbx>
                        <w:txbxContent>
                          <w:p w14:paraId="26E84015" w14:textId="65F95DA3" w:rsidR="000D62BB" w:rsidRPr="00396360" w:rsidRDefault="000D62BB" w:rsidP="00CE11B7">
                            <w:pPr>
                              <w:pStyle w:val="CalloutText-COG"/>
                              <w:jc w:val="both"/>
                            </w:pPr>
                            <w:r w:rsidRPr="00396360">
                              <w:t xml:space="preserve">USGS uses statistical techniques to remove most of the variability in actual loads introduced by fluctuating hydrology.  The resulting flow-normalized loads provide an illustration of how nutrient and sediment loads have </w:t>
                            </w:r>
                            <w:r w:rsidR="00821C1B">
                              <w:t>alter</w:t>
                            </w:r>
                            <w:r w:rsidRPr="00396360">
                              <w:t>ed because of man-made changes.</w:t>
                            </w:r>
                          </w:p>
                          <w:p w14:paraId="44BFF615" w14:textId="77777777" w:rsidR="00CE11B7" w:rsidRDefault="00CE11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74157" id="_x0000_s1030" type="#_x0000_t202" style="position:absolute;left:0;text-align:left;margin-left:80.2pt;margin-top:166.05pt;width:131.4pt;height:189pt;z-index:2516495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">
                <v:textbox>
                  <w:txbxContent>
                    <w:p w14:paraId="26E84015" w14:textId="65F95DA3" w:rsidR="000D62BB" w:rsidRPr="00396360" w:rsidRDefault="000D62BB" w:rsidP="00CE11B7">
                      <w:pPr>
                        <w:pStyle w:val="CalloutText-COG"/>
                        <w:jc w:val="both"/>
                      </w:pPr>
                      <w:r w:rsidRPr="00396360">
                        <w:t xml:space="preserve">USGS uses statistical techniques to remove most of the variability in actual loads introduced by fluctuating hydrology.  The resulting flow-normalized loads provide an illustration of how nutrient and sediment loads have </w:t>
                      </w:r>
                      <w:r w:rsidR="00821C1B">
                        <w:t>alter</w:t>
                      </w:r>
                      <w:r w:rsidRPr="00396360">
                        <w:t>ed because of man-made changes.</w:t>
                      </w:r>
                    </w:p>
                    <w:p w14:paraId="44BFF615" w14:textId="77777777" w:rsidR="00CE11B7" w:rsidRDefault="00CE11B7"/>
                  </w:txbxContent>
                </v:textbox>
                <w10:wrap type="square" anchorx="page"/>
              </v:shape>
            </w:pict>
          </mc:Fallback>
        </mc:AlternateContent>
      </w:r>
    </w:p>
    <w:p w14:paraId="52433729" w14:textId="30EFE6D7" w:rsidR="00F45C97" w:rsidRDefault="00F45C97" w:rsidP="00F45C97">
      <w:pPr>
        <w:pStyle w:val="Caption"/>
        <w:keepNext/>
        <w:jc w:val="both"/>
      </w:pPr>
      <w:bookmarkStart w:id="14" w:name="_Ref52624745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5</w:t>
      </w:r>
      <w:r w:rsidR="00CE11B7">
        <w:rPr>
          <w:noProof/>
        </w:rPr>
        <w:fldChar w:fldCharType="end"/>
      </w:r>
      <w:r w:rsidRPr="00E278BF">
        <w:t>:  Potomac River at Chain Bridge – Total Phosphorus Load Trend</w:t>
      </w:r>
      <w:bookmarkEnd w:id="14"/>
    </w:p>
    <w:p w14:paraId="125F9231" w14:textId="0C6BE721" w:rsidR="00671AD3" w:rsidRDefault="008F0774" w:rsidP="006142AE">
      <w:pPr>
        <w:jc w:val="both"/>
        <w:rPr>
          <w:rFonts w:ascii="Franklin Gothic Book" w:hAnsi="Franklin Gothic Book"/>
          <w:b/>
          <w:i/>
          <w:sz w:val="22"/>
          <w:szCs w:val="22"/>
        </w:rPr>
      </w:pPr>
      <w:r>
        <w:rPr>
          <w:rFonts w:ascii="Franklin Gothic Book" w:hAnsi="Franklin Gothic Book"/>
          <w:b/>
          <w:i/>
          <w:noProof/>
          <w:sz w:val="22"/>
          <w:szCs w:val="22"/>
        </w:rPr>
        <w:drawing>
          <wp:inline distT="0" distB="0" distL="0" distR="0" wp14:anchorId="0A395478" wp14:editId="29BBF4E2">
            <wp:extent cx="5029200" cy="2780312"/>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1762" cy="2809370"/>
                    </a:xfrm>
                    <a:prstGeom prst="rect">
                      <a:avLst/>
                    </a:prstGeom>
                    <a:noFill/>
                  </pic:spPr>
                </pic:pic>
              </a:graphicData>
            </a:graphic>
          </wp:inline>
        </w:drawing>
      </w:r>
    </w:p>
    <w:p w14:paraId="3D2EE435" w14:textId="1E85ABE5" w:rsidR="001716F6" w:rsidRDefault="001716F6" w:rsidP="006142AE">
      <w:pPr>
        <w:jc w:val="both"/>
        <w:rPr>
          <w:rFonts w:ascii="Franklin Gothic Book" w:hAnsi="Franklin Gothic Book"/>
          <w:b/>
          <w:i/>
          <w:sz w:val="22"/>
          <w:szCs w:val="22"/>
        </w:rPr>
      </w:pPr>
    </w:p>
    <w:p w14:paraId="418CBE5C" w14:textId="17535C10" w:rsidR="00F45C97" w:rsidRDefault="00F45C97" w:rsidP="00F45C97">
      <w:pPr>
        <w:pStyle w:val="Caption"/>
        <w:keepNext/>
      </w:pPr>
      <w:bookmarkStart w:id="15" w:name="_Ref526247468"/>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6</w:t>
      </w:r>
      <w:r w:rsidR="00CE11B7">
        <w:rPr>
          <w:noProof/>
        </w:rPr>
        <w:fldChar w:fldCharType="end"/>
      </w:r>
      <w:r w:rsidRPr="00BC65D3">
        <w:t>:  Potomac River at Chain Bridge – Total Sediment Load Trend</w:t>
      </w:r>
      <w:bookmarkEnd w:id="15"/>
    </w:p>
    <w:p w14:paraId="549C4728" w14:textId="43E70630" w:rsidR="000D62BB" w:rsidRDefault="007B5A00" w:rsidP="00080B63">
      <w:pPr>
        <w:rPr>
          <w:rFonts w:ascii="Franklin Gothic Book" w:hAnsi="Franklin Gothic Book"/>
          <w:sz w:val="22"/>
          <w:szCs w:val="22"/>
        </w:rPr>
      </w:pPr>
      <w:r>
        <w:rPr>
          <w:rFonts w:ascii="Franklin Gothic Book" w:hAnsi="Franklin Gothic Book"/>
          <w:noProof/>
          <w:sz w:val="22"/>
          <w:szCs w:val="22"/>
        </w:rPr>
        <w:drawing>
          <wp:inline distT="0" distB="0" distL="0" distR="0" wp14:anchorId="2863DA6A" wp14:editId="2AAE48E9">
            <wp:extent cx="5038725" cy="268779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9163" cy="2725370"/>
                    </a:xfrm>
                    <a:prstGeom prst="rect">
                      <a:avLst/>
                    </a:prstGeom>
                    <a:noFill/>
                  </pic:spPr>
                </pic:pic>
              </a:graphicData>
            </a:graphic>
          </wp:inline>
        </w:drawing>
      </w:r>
    </w:p>
    <w:p w14:paraId="2F66E9BB" w14:textId="1946ED50" w:rsidR="007B5A00" w:rsidRDefault="007B5A00" w:rsidP="00080B63">
      <w:pPr>
        <w:rPr>
          <w:rFonts w:ascii="Franklin Gothic Book" w:hAnsi="Franklin Gothic Book"/>
          <w:sz w:val="22"/>
          <w:szCs w:val="22"/>
        </w:rPr>
      </w:pPr>
    </w:p>
    <w:p w14:paraId="6E34FA22" w14:textId="681B6E24" w:rsidR="00BC5A93" w:rsidRDefault="007B755E" w:rsidP="00080B63">
      <w:pPr>
        <w:rPr>
          <w:rFonts w:ascii="Franklin Gothic Book" w:hAnsi="Franklin Gothic Book"/>
          <w:sz w:val="22"/>
          <w:szCs w:val="22"/>
        </w:rPr>
      </w:pPr>
      <w:r>
        <w:rPr>
          <w:rFonts w:ascii="Franklin Gothic Book" w:hAnsi="Franklin Gothic Book"/>
          <w:sz w:val="22"/>
          <w:szCs w:val="22"/>
        </w:rPr>
        <w:t xml:space="preserve">The USGS data shows that nutrient reduction efforts above the Potomac fall line have led to decreasing trends since 1985 for all three of the major pollutants. However, </w:t>
      </w:r>
      <w:r w:rsidR="00653AA6">
        <w:rPr>
          <w:rFonts w:ascii="Franklin Gothic Book" w:hAnsi="Franklin Gothic Book"/>
          <w:sz w:val="22"/>
          <w:szCs w:val="22"/>
        </w:rPr>
        <w:t xml:space="preserve">the patterns differ between nitrogen </w:t>
      </w:r>
      <w:r w:rsidR="006E5FFA">
        <w:rPr>
          <w:rFonts w:ascii="Franklin Gothic Book" w:hAnsi="Franklin Gothic Book"/>
          <w:sz w:val="22"/>
          <w:szCs w:val="22"/>
        </w:rPr>
        <w:t xml:space="preserve">(TN) </w:t>
      </w:r>
      <w:r w:rsidR="00653AA6">
        <w:rPr>
          <w:rFonts w:ascii="Franklin Gothic Book" w:hAnsi="Franklin Gothic Book"/>
          <w:sz w:val="22"/>
          <w:szCs w:val="22"/>
        </w:rPr>
        <w:t xml:space="preserve">on the one hand and </w:t>
      </w:r>
      <w:r>
        <w:rPr>
          <w:rFonts w:ascii="Franklin Gothic Book" w:hAnsi="Franklin Gothic Book"/>
          <w:sz w:val="22"/>
          <w:szCs w:val="22"/>
        </w:rPr>
        <w:t xml:space="preserve">both phosphorus </w:t>
      </w:r>
      <w:r w:rsidR="006E5FFA">
        <w:rPr>
          <w:rFonts w:ascii="Franklin Gothic Book" w:hAnsi="Franklin Gothic Book"/>
          <w:sz w:val="22"/>
          <w:szCs w:val="22"/>
        </w:rPr>
        <w:t xml:space="preserve">(TP) </w:t>
      </w:r>
      <w:r>
        <w:rPr>
          <w:rFonts w:ascii="Franklin Gothic Book" w:hAnsi="Franklin Gothic Book"/>
          <w:sz w:val="22"/>
          <w:szCs w:val="22"/>
        </w:rPr>
        <w:t>and sediment</w:t>
      </w:r>
      <w:r w:rsidR="006E5FFA">
        <w:rPr>
          <w:rFonts w:ascii="Franklin Gothic Book" w:hAnsi="Franklin Gothic Book"/>
          <w:sz w:val="22"/>
          <w:szCs w:val="22"/>
        </w:rPr>
        <w:t xml:space="preserve"> (TS) on the other. </w:t>
      </w:r>
      <w:r>
        <w:rPr>
          <w:rFonts w:ascii="Franklin Gothic Book" w:hAnsi="Franklin Gothic Book"/>
          <w:sz w:val="22"/>
          <w:szCs w:val="22"/>
        </w:rPr>
        <w:t xml:space="preserve"> </w:t>
      </w:r>
      <w:r w:rsidR="006E5FFA">
        <w:rPr>
          <w:rFonts w:ascii="Franklin Gothic Book" w:hAnsi="Franklin Gothic Book"/>
          <w:sz w:val="22"/>
          <w:szCs w:val="22"/>
        </w:rPr>
        <w:t xml:space="preserve">The TN </w:t>
      </w:r>
      <w:r>
        <w:rPr>
          <w:rFonts w:ascii="Franklin Gothic Book" w:hAnsi="Franklin Gothic Book"/>
          <w:sz w:val="22"/>
          <w:szCs w:val="22"/>
        </w:rPr>
        <w:t>load</w:t>
      </w:r>
      <w:r w:rsidR="006E5FFA">
        <w:rPr>
          <w:rFonts w:ascii="Franklin Gothic Book" w:hAnsi="Franklin Gothic Book"/>
          <w:sz w:val="22"/>
          <w:szCs w:val="22"/>
        </w:rPr>
        <w:t xml:space="preserve"> trend has</w:t>
      </w:r>
      <w:r>
        <w:rPr>
          <w:rFonts w:ascii="Franklin Gothic Book" w:hAnsi="Franklin Gothic Book"/>
          <w:sz w:val="22"/>
          <w:szCs w:val="22"/>
        </w:rPr>
        <w:t xml:space="preserve"> </w:t>
      </w:r>
      <w:r w:rsidR="006E5FFA">
        <w:rPr>
          <w:rFonts w:ascii="Franklin Gothic Book" w:hAnsi="Franklin Gothic Book"/>
          <w:sz w:val="22"/>
          <w:szCs w:val="22"/>
        </w:rPr>
        <w:t xml:space="preserve">been flat to steadily declining over the 33-year span of the USGS monitoring data. TP and TS load trends have gone up and down and in both cases show increases (i.e. degrading trends) in the most recent 10 years. </w:t>
      </w:r>
      <w:r w:rsidR="00517BBC">
        <w:rPr>
          <w:rFonts w:ascii="Franklin Gothic Book" w:hAnsi="Franklin Gothic Book"/>
          <w:sz w:val="22"/>
          <w:szCs w:val="22"/>
        </w:rPr>
        <w:t xml:space="preserve">There is not a definitive explanation for the drivers of these trends. </w:t>
      </w:r>
      <w:r w:rsidR="00E1437E">
        <w:rPr>
          <w:rFonts w:ascii="Franklin Gothic Book" w:hAnsi="Franklin Gothic Book"/>
          <w:sz w:val="22"/>
          <w:szCs w:val="22"/>
        </w:rPr>
        <w:t xml:space="preserve">Reductions in nutrients from wastewater plants and from agriculture probably account for most of the progress. </w:t>
      </w:r>
      <w:r w:rsidR="00517BBC">
        <w:rPr>
          <w:rFonts w:ascii="Franklin Gothic Book" w:hAnsi="Franklin Gothic Book"/>
          <w:sz w:val="22"/>
          <w:szCs w:val="22"/>
        </w:rPr>
        <w:t xml:space="preserve">In the case of the recent increases in flow-normalized TP and TS loads, it is thought that </w:t>
      </w:r>
      <w:r w:rsidR="00E1437E">
        <w:rPr>
          <w:rFonts w:ascii="Franklin Gothic Book" w:hAnsi="Franklin Gothic Book"/>
          <w:sz w:val="22"/>
          <w:szCs w:val="22"/>
        </w:rPr>
        <w:t>increases in animal numbers and the resulting manure</w:t>
      </w:r>
      <w:r w:rsidR="00517BBC">
        <w:rPr>
          <w:rFonts w:ascii="Franklin Gothic Book" w:hAnsi="Franklin Gothic Book"/>
          <w:sz w:val="22"/>
          <w:szCs w:val="22"/>
        </w:rPr>
        <w:t xml:space="preserve"> </w:t>
      </w:r>
      <w:r w:rsidR="00986B84">
        <w:rPr>
          <w:rFonts w:ascii="Franklin Gothic Book" w:hAnsi="Franklin Gothic Book"/>
          <w:sz w:val="22"/>
          <w:szCs w:val="22"/>
        </w:rPr>
        <w:t xml:space="preserve">in certain portions of the watershed </w:t>
      </w:r>
      <w:r w:rsidR="00517BBC">
        <w:rPr>
          <w:rFonts w:ascii="Franklin Gothic Book" w:hAnsi="Franklin Gothic Book"/>
          <w:sz w:val="22"/>
          <w:szCs w:val="22"/>
        </w:rPr>
        <w:t xml:space="preserve">and increases in </w:t>
      </w:r>
      <w:r w:rsidR="00E1437E">
        <w:rPr>
          <w:rFonts w:ascii="Franklin Gothic Book" w:hAnsi="Franklin Gothic Book"/>
          <w:sz w:val="22"/>
          <w:szCs w:val="22"/>
        </w:rPr>
        <w:t xml:space="preserve">the amount of </w:t>
      </w:r>
      <w:r w:rsidR="00517BBC">
        <w:rPr>
          <w:rFonts w:ascii="Franklin Gothic Book" w:hAnsi="Franklin Gothic Book"/>
          <w:sz w:val="22"/>
          <w:szCs w:val="22"/>
        </w:rPr>
        <w:t xml:space="preserve">developed land </w:t>
      </w:r>
      <w:r w:rsidR="00E1437E">
        <w:rPr>
          <w:rFonts w:ascii="Franklin Gothic Book" w:hAnsi="Franklin Gothic Book"/>
          <w:sz w:val="22"/>
          <w:szCs w:val="22"/>
        </w:rPr>
        <w:t xml:space="preserve">above the Chain Bridge fall line </w:t>
      </w:r>
      <w:r w:rsidR="00517BBC">
        <w:rPr>
          <w:rFonts w:ascii="Franklin Gothic Book" w:hAnsi="Franklin Gothic Book"/>
          <w:sz w:val="22"/>
          <w:szCs w:val="22"/>
        </w:rPr>
        <w:t xml:space="preserve">have contributed to these </w:t>
      </w:r>
      <w:r w:rsidR="006E5FFA">
        <w:rPr>
          <w:rFonts w:ascii="Franklin Gothic Book" w:hAnsi="Franklin Gothic Book"/>
          <w:sz w:val="22"/>
          <w:szCs w:val="22"/>
        </w:rPr>
        <w:t xml:space="preserve">degrading </w:t>
      </w:r>
      <w:r w:rsidR="00517BBC">
        <w:rPr>
          <w:rFonts w:ascii="Franklin Gothic Book" w:hAnsi="Franklin Gothic Book"/>
          <w:sz w:val="22"/>
          <w:szCs w:val="22"/>
        </w:rPr>
        <w:t>trends.</w:t>
      </w:r>
    </w:p>
    <w:p w14:paraId="5C747520" w14:textId="78A4E3A2" w:rsidR="00EE7466" w:rsidRDefault="007A4437" w:rsidP="001F4A36">
      <w:pPr>
        <w:pStyle w:val="Level2Head-COG"/>
        <w:rPr>
          <w:sz w:val="36"/>
          <w:szCs w:val="36"/>
        </w:rPr>
      </w:pPr>
      <w:bookmarkStart w:id="16" w:name="_Toc526243445"/>
      <w:r>
        <w:lastRenderedPageBreak/>
        <w:t xml:space="preserve">Section 3. </w:t>
      </w:r>
      <w:r w:rsidR="00986B84">
        <w:t xml:space="preserve">Inputs to the Estuary - </w:t>
      </w:r>
      <w:r w:rsidR="00932A80" w:rsidRPr="00932A80">
        <w:t>Nonpoint Source Loads from below the Fall Line</w:t>
      </w:r>
      <w:bookmarkEnd w:id="16"/>
    </w:p>
    <w:p w14:paraId="2C352E57" w14:textId="2EE6C846" w:rsidR="00DB291C" w:rsidRDefault="00920E27">
      <w:pPr>
        <w:rPr>
          <w:rFonts w:asciiTheme="minorHAnsi" w:hAnsiTheme="minorHAnsi"/>
          <w:sz w:val="22"/>
          <w:szCs w:val="22"/>
        </w:rPr>
      </w:pPr>
      <w:r w:rsidRPr="00920E27">
        <w:rPr>
          <w:rFonts w:asciiTheme="minorHAnsi" w:hAnsiTheme="minorHAnsi"/>
          <w:sz w:val="22"/>
          <w:szCs w:val="22"/>
        </w:rPr>
        <w:t xml:space="preserve">Efforts to reduce nutrient and sediment loads from urban landscapes are still in their infancy compared to wastewater nutrient reduction efforts. </w:t>
      </w:r>
      <w:r>
        <w:rPr>
          <w:rFonts w:asciiTheme="minorHAnsi" w:hAnsiTheme="minorHAnsi"/>
          <w:sz w:val="22"/>
          <w:szCs w:val="22"/>
        </w:rPr>
        <w:t xml:space="preserve">COG member jurisdictions with MS4 permits for their stormwater conveyance systems only began to focus on pollutant reductions from BMPs in permit cycles that began between 2005 </w:t>
      </w:r>
      <w:r w:rsidR="00534E24">
        <w:rPr>
          <w:rFonts w:asciiTheme="minorHAnsi" w:hAnsiTheme="minorHAnsi"/>
          <w:sz w:val="22"/>
          <w:szCs w:val="22"/>
        </w:rPr>
        <w:t xml:space="preserve">and </w:t>
      </w:r>
      <w:r>
        <w:rPr>
          <w:rFonts w:asciiTheme="minorHAnsi" w:hAnsiTheme="minorHAnsi"/>
          <w:sz w:val="22"/>
          <w:szCs w:val="22"/>
        </w:rPr>
        <w:t>2010. Moreover, because ramping up program resources, both financial and otherwise, to implement the latest generation of nutrient-reducing BMPs has been a major challenge, the pace of implementation has been slower than in other sectors.</w:t>
      </w:r>
    </w:p>
    <w:p w14:paraId="443E826B" w14:textId="2D1E1239" w:rsidR="00920E27" w:rsidRDefault="00920E27">
      <w:pPr>
        <w:rPr>
          <w:rFonts w:asciiTheme="minorHAnsi" w:hAnsiTheme="minorHAnsi"/>
          <w:sz w:val="22"/>
          <w:szCs w:val="22"/>
        </w:rPr>
      </w:pPr>
    </w:p>
    <w:p w14:paraId="65A61C25" w14:textId="75474677" w:rsidR="00910AD6" w:rsidRDefault="00920E27" w:rsidP="00910AD6">
      <w:pPr>
        <w:jc w:val="both"/>
        <w:rPr>
          <w:rFonts w:asciiTheme="minorHAnsi" w:hAnsiTheme="minorHAnsi"/>
          <w:sz w:val="22"/>
          <w:szCs w:val="22"/>
        </w:rPr>
      </w:pPr>
      <w:r>
        <w:rPr>
          <w:rFonts w:asciiTheme="minorHAnsi" w:hAnsiTheme="minorHAnsi"/>
          <w:sz w:val="22"/>
          <w:szCs w:val="22"/>
        </w:rPr>
        <w:t xml:space="preserve">Nevertheless, some signs have emerged of progress in reducing nutrient loads in portions of the COG region. The following charts show TN and TP trend </w:t>
      </w:r>
      <w:r w:rsidR="00024619">
        <w:rPr>
          <w:rFonts w:asciiTheme="minorHAnsi" w:hAnsiTheme="minorHAnsi"/>
          <w:sz w:val="22"/>
          <w:szCs w:val="22"/>
        </w:rPr>
        <w:t xml:space="preserve">data from all of the USGS nontidal monitoring stations in the Potomac and Patuxent watersheds in the 10 years from 2007 - 2016. </w:t>
      </w:r>
      <w:r w:rsidR="00986B84" w:rsidRPr="00986B84">
        <w:rPr>
          <w:rFonts w:asciiTheme="minorHAnsi" w:hAnsiTheme="minorHAnsi"/>
          <w:sz w:val="22"/>
          <w:szCs w:val="22"/>
        </w:rPr>
        <w:t>(</w:t>
      </w:r>
      <w:r w:rsidR="00986B84" w:rsidRPr="00986B84">
        <w:rPr>
          <w:rFonts w:asciiTheme="minorHAnsi" w:hAnsiTheme="minorHAnsi"/>
          <w:i/>
          <w:sz w:val="22"/>
          <w:szCs w:val="22"/>
        </w:rPr>
        <w:t xml:space="preserve">See Figure </w:t>
      </w:r>
      <w:r w:rsidR="00986B84">
        <w:rPr>
          <w:rFonts w:asciiTheme="minorHAnsi" w:hAnsiTheme="minorHAnsi"/>
          <w:i/>
          <w:sz w:val="22"/>
          <w:szCs w:val="22"/>
        </w:rPr>
        <w:t>9</w:t>
      </w:r>
      <w:r w:rsidR="00986B84" w:rsidRPr="00986B84">
        <w:rPr>
          <w:rFonts w:asciiTheme="minorHAnsi" w:hAnsiTheme="minorHAnsi"/>
          <w:i/>
          <w:sz w:val="22"/>
          <w:szCs w:val="22"/>
        </w:rPr>
        <w:t xml:space="preserve"> for a map of where these stations are located</w:t>
      </w:r>
      <w:r w:rsidR="00986B84">
        <w:rPr>
          <w:rFonts w:asciiTheme="minorHAnsi" w:hAnsiTheme="minorHAnsi"/>
          <w:i/>
          <w:sz w:val="22"/>
          <w:szCs w:val="22"/>
        </w:rPr>
        <w:t>.</w:t>
      </w:r>
      <w:r w:rsidR="00986B84" w:rsidRPr="00986B84">
        <w:rPr>
          <w:rFonts w:asciiTheme="minorHAnsi" w:hAnsiTheme="minorHAnsi"/>
          <w:sz w:val="22"/>
          <w:szCs w:val="22"/>
        </w:rPr>
        <w:t>)</w:t>
      </w:r>
      <w:r w:rsidR="00986B84">
        <w:rPr>
          <w:rFonts w:asciiTheme="minorHAnsi" w:hAnsiTheme="minorHAnsi"/>
          <w:sz w:val="22"/>
          <w:szCs w:val="22"/>
        </w:rPr>
        <w:t xml:space="preserve"> </w:t>
      </w:r>
      <w:r w:rsidR="001C4F0F">
        <w:rPr>
          <w:rFonts w:asciiTheme="minorHAnsi" w:hAnsiTheme="minorHAnsi"/>
          <w:sz w:val="22"/>
          <w:szCs w:val="22"/>
        </w:rPr>
        <w:t>Improving</w:t>
      </w:r>
      <w:r w:rsidR="00024619">
        <w:rPr>
          <w:rFonts w:asciiTheme="minorHAnsi" w:hAnsiTheme="minorHAnsi"/>
          <w:sz w:val="22"/>
          <w:szCs w:val="22"/>
        </w:rPr>
        <w:t xml:space="preserve"> load trends (shown as green circles) indicate reduction progress; brown circles indicate </w:t>
      </w:r>
      <w:r w:rsidR="001C4F0F">
        <w:rPr>
          <w:rFonts w:asciiTheme="minorHAnsi" w:hAnsiTheme="minorHAnsi"/>
          <w:sz w:val="22"/>
          <w:szCs w:val="22"/>
        </w:rPr>
        <w:t>degrading</w:t>
      </w:r>
      <w:r w:rsidR="00024619">
        <w:rPr>
          <w:rFonts w:asciiTheme="minorHAnsi" w:hAnsiTheme="minorHAnsi"/>
          <w:sz w:val="22"/>
          <w:szCs w:val="22"/>
        </w:rPr>
        <w:t xml:space="preserve"> load trends. The stations at Northwest Anacostia, Patuxent Bowie, Accotink Creek, and Western Branch Upper Marlboro </w:t>
      </w:r>
      <w:r w:rsidR="00986B84" w:rsidRPr="00986B84">
        <w:rPr>
          <w:rFonts w:asciiTheme="minorHAnsi" w:hAnsiTheme="minorHAnsi"/>
          <w:sz w:val="22"/>
          <w:szCs w:val="22"/>
        </w:rPr>
        <w:t>(all of which drain primarily urban areas</w:t>
      </w:r>
      <w:r w:rsidR="00A6469B">
        <w:rPr>
          <w:rFonts w:asciiTheme="minorHAnsi" w:hAnsiTheme="minorHAnsi"/>
          <w:sz w:val="22"/>
          <w:szCs w:val="22"/>
        </w:rPr>
        <w:t>,</w:t>
      </w:r>
      <w:r w:rsidR="00986B84" w:rsidRPr="00986B84">
        <w:rPr>
          <w:rFonts w:asciiTheme="minorHAnsi" w:hAnsiTheme="minorHAnsi"/>
          <w:sz w:val="22"/>
          <w:szCs w:val="22"/>
        </w:rPr>
        <w:t xml:space="preserve"> although not all of the watersheds are in the Potomac basin) </w:t>
      </w:r>
      <w:r w:rsidR="00024619">
        <w:rPr>
          <w:rFonts w:asciiTheme="minorHAnsi" w:hAnsiTheme="minorHAnsi"/>
          <w:sz w:val="22"/>
          <w:szCs w:val="22"/>
        </w:rPr>
        <w:t xml:space="preserve">all show </w:t>
      </w:r>
      <w:r w:rsidR="001C4F0F">
        <w:rPr>
          <w:rFonts w:asciiTheme="minorHAnsi" w:hAnsiTheme="minorHAnsi"/>
          <w:sz w:val="22"/>
          <w:szCs w:val="22"/>
        </w:rPr>
        <w:t>improving</w:t>
      </w:r>
      <w:r w:rsidR="00024619">
        <w:rPr>
          <w:rFonts w:asciiTheme="minorHAnsi" w:hAnsiTheme="minorHAnsi"/>
          <w:sz w:val="22"/>
          <w:szCs w:val="22"/>
        </w:rPr>
        <w:t xml:space="preserve"> trends for TN and </w:t>
      </w:r>
      <w:r w:rsidR="00024619" w:rsidRPr="00024619">
        <w:rPr>
          <w:rFonts w:asciiTheme="minorHAnsi" w:hAnsiTheme="minorHAnsi"/>
          <w:sz w:val="22"/>
          <w:szCs w:val="22"/>
        </w:rPr>
        <w:t>Patuxent Bowie</w:t>
      </w:r>
      <w:r w:rsidR="00024619">
        <w:rPr>
          <w:rFonts w:asciiTheme="minorHAnsi" w:hAnsiTheme="minorHAnsi"/>
          <w:sz w:val="22"/>
          <w:szCs w:val="22"/>
        </w:rPr>
        <w:t xml:space="preserve"> and </w:t>
      </w:r>
      <w:r w:rsidR="00024619" w:rsidRPr="00024619">
        <w:rPr>
          <w:rFonts w:asciiTheme="minorHAnsi" w:hAnsiTheme="minorHAnsi"/>
          <w:sz w:val="22"/>
          <w:szCs w:val="22"/>
        </w:rPr>
        <w:t>Northwest Anacostia</w:t>
      </w:r>
      <w:r w:rsidR="00024619">
        <w:rPr>
          <w:rFonts w:asciiTheme="minorHAnsi" w:hAnsiTheme="minorHAnsi"/>
          <w:sz w:val="22"/>
          <w:szCs w:val="22"/>
        </w:rPr>
        <w:t xml:space="preserve"> also show </w:t>
      </w:r>
      <w:r w:rsidR="001C4F0F">
        <w:rPr>
          <w:rFonts w:asciiTheme="minorHAnsi" w:hAnsiTheme="minorHAnsi"/>
          <w:sz w:val="22"/>
          <w:szCs w:val="22"/>
        </w:rPr>
        <w:t>improving</w:t>
      </w:r>
      <w:r w:rsidR="00024619">
        <w:rPr>
          <w:rFonts w:asciiTheme="minorHAnsi" w:hAnsiTheme="minorHAnsi"/>
          <w:sz w:val="22"/>
          <w:szCs w:val="22"/>
        </w:rPr>
        <w:t xml:space="preserve"> trends for TP. However, these trends are not definitive and the</w:t>
      </w:r>
      <w:r w:rsidR="00986B84">
        <w:rPr>
          <w:rFonts w:asciiTheme="minorHAnsi" w:hAnsiTheme="minorHAnsi"/>
          <w:sz w:val="22"/>
          <w:szCs w:val="22"/>
        </w:rPr>
        <w:t>r</w:t>
      </w:r>
      <w:r w:rsidR="00024619">
        <w:rPr>
          <w:rFonts w:asciiTheme="minorHAnsi" w:hAnsiTheme="minorHAnsi"/>
          <w:sz w:val="22"/>
          <w:szCs w:val="22"/>
        </w:rPr>
        <w:t xml:space="preserve">e are other COG stations that drain urban watersheds that still show </w:t>
      </w:r>
      <w:r w:rsidR="001C4F0F">
        <w:rPr>
          <w:rFonts w:asciiTheme="minorHAnsi" w:hAnsiTheme="minorHAnsi"/>
          <w:sz w:val="22"/>
          <w:szCs w:val="22"/>
        </w:rPr>
        <w:t>degrading</w:t>
      </w:r>
      <w:r w:rsidR="00F45C97">
        <w:rPr>
          <w:rFonts w:asciiTheme="minorHAnsi" w:hAnsiTheme="minorHAnsi"/>
          <w:sz w:val="22"/>
          <w:szCs w:val="22"/>
        </w:rPr>
        <w:t xml:space="preserve"> trends.</w:t>
      </w:r>
    </w:p>
    <w:p w14:paraId="24BD5567" w14:textId="77777777" w:rsidR="00F45C97" w:rsidRDefault="00F45C97" w:rsidP="00910AD6">
      <w:pPr>
        <w:jc w:val="both"/>
        <w:rPr>
          <w:rFonts w:asciiTheme="minorHAnsi" w:hAnsiTheme="minorHAnsi"/>
          <w:sz w:val="22"/>
          <w:szCs w:val="22"/>
        </w:rPr>
      </w:pPr>
    </w:p>
    <w:p w14:paraId="6B54F788" w14:textId="513DB3F5" w:rsidR="00920E27" w:rsidRDefault="00F45C97" w:rsidP="00F45C97">
      <w:pPr>
        <w:jc w:val="both"/>
        <w:rPr>
          <w:sz w:val="36"/>
          <w:szCs w:val="36"/>
        </w:rPr>
      </w:pPr>
      <w:r>
        <w:rPr>
          <w:noProof/>
        </w:rPr>
        <mc:AlternateContent>
          <mc:Choice Requires="wps">
            <w:drawing>
              <wp:anchor distT="0" distB="0" distL="114300" distR="114300" simplePos="0" relativeHeight="251654656" behindDoc="0" locked="0" layoutInCell="1" allowOverlap="1" wp14:anchorId="0269FA18" wp14:editId="7B2FDF11">
                <wp:simplePos x="0" y="0"/>
                <wp:positionH relativeFrom="margin">
                  <wp:align>left</wp:align>
                </wp:positionH>
                <wp:positionV relativeFrom="paragraph">
                  <wp:posOffset>6350</wp:posOffset>
                </wp:positionV>
                <wp:extent cx="5090160" cy="198120"/>
                <wp:effectExtent l="0" t="0" r="0" b="0"/>
                <wp:wrapSquare wrapText="bothSides"/>
                <wp:docPr id="66" name="Text Box 66"/>
                <wp:cNvGraphicFramePr/>
                <a:graphic xmlns:a="http://schemas.openxmlformats.org/drawingml/2006/main">
                  <a:graphicData uri="http://schemas.microsoft.com/office/word/2010/wordprocessingShape">
                    <wps:wsp>
                      <wps:cNvSpPr txBox="1"/>
                      <wps:spPr>
                        <a:xfrm>
                          <a:off x="0" y="0"/>
                          <a:ext cx="5090160" cy="198120"/>
                        </a:xfrm>
                        <a:prstGeom prst="rect">
                          <a:avLst/>
                        </a:prstGeom>
                        <a:solidFill>
                          <a:prstClr val="white"/>
                        </a:solidFill>
                        <a:ln>
                          <a:noFill/>
                        </a:ln>
                        <a:effectLst/>
                      </wps:spPr>
                      <wps:txbx>
                        <w:txbxContent>
                          <w:p w14:paraId="7B0E31E8" w14:textId="77141669" w:rsidR="00F45C97" w:rsidRPr="00471F5F" w:rsidRDefault="00F45C97" w:rsidP="00F45C97">
                            <w:pPr>
                              <w:pStyle w:val="Caption"/>
                              <w:rPr>
                                <w:noProof/>
                                <w:sz w:val="16"/>
                                <w:szCs w:val="24"/>
                              </w:rPr>
                            </w:pPr>
                            <w:bookmarkStart w:id="17" w:name="_Ref526247479"/>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7</w:t>
                            </w:r>
                            <w:r w:rsidR="00CE11B7">
                              <w:rPr>
                                <w:noProof/>
                              </w:rPr>
                              <w:fldChar w:fldCharType="end"/>
                            </w:r>
                            <w:r w:rsidRPr="0007675A">
                              <w:t>:  USGS Nontidal Monitoring Station – Change in Total Load 2007-2016</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9FA18" id="Text Box 66" o:spid="_x0000_s1031" type="#_x0000_t202" style="position:absolute;left:0;text-align:left;margin-left:0;margin-top:.5pt;width:400.8pt;height:15.6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" stroked="f">
                <v:textbox inset="0,0,0,0">
                  <w:txbxContent>
                    <w:p w14:paraId="7B0E31E8" w14:textId="77141669" w:rsidR="00F45C97" w:rsidRPr="00471F5F" w:rsidRDefault="00F45C97" w:rsidP="00F45C97">
                      <w:pPr>
                        <w:pStyle w:val="Caption"/>
                        <w:rPr>
                          <w:noProof/>
                          <w:sz w:val="16"/>
                          <w:szCs w:val="24"/>
                        </w:rPr>
                      </w:pPr>
                      <w:bookmarkStart w:id="18" w:name="_Ref526247479"/>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7</w:t>
                      </w:r>
                      <w:r w:rsidR="00CE11B7">
                        <w:rPr>
                          <w:noProof/>
                        </w:rPr>
                        <w:fldChar w:fldCharType="end"/>
                      </w:r>
                      <w:r w:rsidRPr="0007675A">
                        <w:t>:  USGS Nontidal Monitoring Station – Change in Total Load 2007-2016</w:t>
                      </w:r>
                      <w:bookmarkEnd w:id="18"/>
                    </w:p>
                  </w:txbxContent>
                </v:textbox>
                <w10:wrap type="square" anchorx="margin"/>
              </v:shape>
            </w:pict>
          </mc:Fallback>
        </mc:AlternateContent>
      </w:r>
      <w:r w:rsidR="00910AD6">
        <w:rPr>
          <w:noProof/>
        </w:rPr>
        <w:drawing>
          <wp:anchor distT="0" distB="0" distL="114300" distR="114300" simplePos="0" relativeHeight="251650560" behindDoc="0" locked="0" layoutInCell="1" allowOverlap="1" wp14:anchorId="7F4E3A24" wp14:editId="768D99DD">
            <wp:simplePos x="0" y="0"/>
            <wp:positionH relativeFrom="margin">
              <wp:posOffset>95250</wp:posOffset>
            </wp:positionH>
            <wp:positionV relativeFrom="paragraph">
              <wp:posOffset>162560</wp:posOffset>
            </wp:positionV>
            <wp:extent cx="4238625" cy="199961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8625" cy="1999615"/>
                    </a:xfrm>
                    <a:prstGeom prst="rect">
                      <a:avLst/>
                    </a:prstGeom>
                    <a:noFill/>
                  </pic:spPr>
                </pic:pic>
              </a:graphicData>
            </a:graphic>
            <wp14:sizeRelH relativeFrom="page">
              <wp14:pctWidth>0</wp14:pctWidth>
            </wp14:sizeRelH>
            <wp14:sizeRelV relativeFrom="page">
              <wp14:pctHeight>0</wp14:pctHeight>
            </wp14:sizeRelV>
          </wp:anchor>
        </w:drawing>
      </w:r>
      <w:r w:rsidR="00024619">
        <w:rPr>
          <w:rFonts w:asciiTheme="minorHAnsi" w:hAnsiTheme="minorHAnsi"/>
          <w:sz w:val="22"/>
          <w:szCs w:val="22"/>
        </w:rPr>
        <w:t xml:space="preserve"> </w:t>
      </w:r>
    </w:p>
    <w:p w14:paraId="5B71EF7B" w14:textId="0EA625B4" w:rsidR="003C7A15" w:rsidRDefault="003C7A15">
      <w:pPr>
        <w:rPr>
          <w:noProof/>
        </w:rPr>
      </w:pPr>
    </w:p>
    <w:p w14:paraId="2D278226" w14:textId="77777777" w:rsidR="003C7A15" w:rsidRDefault="003C7A15">
      <w:pPr>
        <w:rPr>
          <w:noProof/>
        </w:rPr>
      </w:pPr>
    </w:p>
    <w:p w14:paraId="5FB8AF8A" w14:textId="77777777" w:rsidR="003C7A15" w:rsidRDefault="003C7A15">
      <w:pPr>
        <w:rPr>
          <w:noProof/>
        </w:rPr>
      </w:pPr>
    </w:p>
    <w:p w14:paraId="4B3322C4" w14:textId="77777777" w:rsidR="003C7A15" w:rsidRDefault="003C7A15">
      <w:pPr>
        <w:rPr>
          <w:noProof/>
        </w:rPr>
      </w:pPr>
    </w:p>
    <w:p w14:paraId="49E472C0" w14:textId="77777777" w:rsidR="00910AD6" w:rsidRDefault="00910AD6" w:rsidP="00910AD6">
      <w:pPr>
        <w:jc w:val="both"/>
        <w:rPr>
          <w:rFonts w:ascii="Franklin Gothic Book" w:hAnsi="Franklin Gothic Book"/>
          <w:b/>
          <w:sz w:val="22"/>
          <w:szCs w:val="22"/>
        </w:rPr>
      </w:pPr>
    </w:p>
    <w:p w14:paraId="5C1315CD" w14:textId="77777777" w:rsidR="00910AD6" w:rsidRDefault="00910AD6" w:rsidP="00910AD6">
      <w:pPr>
        <w:jc w:val="both"/>
        <w:rPr>
          <w:rFonts w:ascii="Franklin Gothic Book" w:hAnsi="Franklin Gothic Book"/>
          <w:b/>
          <w:sz w:val="22"/>
          <w:szCs w:val="22"/>
        </w:rPr>
      </w:pPr>
    </w:p>
    <w:p w14:paraId="63384272" w14:textId="77777777" w:rsidR="00910AD6" w:rsidRDefault="00910AD6" w:rsidP="00910AD6">
      <w:pPr>
        <w:jc w:val="both"/>
        <w:rPr>
          <w:rFonts w:ascii="Franklin Gothic Book" w:hAnsi="Franklin Gothic Book"/>
          <w:b/>
          <w:sz w:val="22"/>
          <w:szCs w:val="22"/>
        </w:rPr>
      </w:pPr>
    </w:p>
    <w:p w14:paraId="0059FB9D" w14:textId="77777777" w:rsidR="00910AD6" w:rsidRDefault="00910AD6" w:rsidP="00910AD6">
      <w:pPr>
        <w:jc w:val="both"/>
        <w:rPr>
          <w:rFonts w:ascii="Franklin Gothic Book" w:hAnsi="Franklin Gothic Book"/>
          <w:b/>
          <w:sz w:val="22"/>
          <w:szCs w:val="22"/>
        </w:rPr>
      </w:pPr>
    </w:p>
    <w:p w14:paraId="1716749A" w14:textId="77777777" w:rsidR="00910AD6" w:rsidRDefault="00910AD6" w:rsidP="00910AD6">
      <w:pPr>
        <w:jc w:val="both"/>
        <w:rPr>
          <w:rFonts w:ascii="Franklin Gothic Book" w:hAnsi="Franklin Gothic Book"/>
          <w:b/>
          <w:sz w:val="22"/>
          <w:szCs w:val="22"/>
        </w:rPr>
      </w:pPr>
    </w:p>
    <w:p w14:paraId="5384051F" w14:textId="77777777" w:rsidR="00910AD6" w:rsidRDefault="00910AD6" w:rsidP="00910AD6">
      <w:pPr>
        <w:jc w:val="both"/>
        <w:rPr>
          <w:rFonts w:ascii="Franklin Gothic Book" w:hAnsi="Franklin Gothic Book"/>
          <w:b/>
          <w:sz w:val="22"/>
          <w:szCs w:val="22"/>
        </w:rPr>
      </w:pPr>
    </w:p>
    <w:p w14:paraId="0AC561EB" w14:textId="77777777" w:rsidR="00910AD6" w:rsidRDefault="00910AD6" w:rsidP="00910AD6">
      <w:pPr>
        <w:jc w:val="both"/>
        <w:rPr>
          <w:rFonts w:ascii="Franklin Gothic Book" w:hAnsi="Franklin Gothic Book"/>
          <w:b/>
          <w:sz w:val="22"/>
          <w:szCs w:val="22"/>
        </w:rPr>
      </w:pPr>
    </w:p>
    <w:p w14:paraId="262F32C3" w14:textId="77777777" w:rsidR="00910AD6" w:rsidRDefault="00910AD6" w:rsidP="00910AD6">
      <w:pPr>
        <w:jc w:val="both"/>
        <w:rPr>
          <w:rFonts w:ascii="Franklin Gothic Book" w:hAnsi="Franklin Gothic Book"/>
          <w:b/>
          <w:sz w:val="22"/>
          <w:szCs w:val="22"/>
        </w:rPr>
      </w:pPr>
    </w:p>
    <w:p w14:paraId="579841F4" w14:textId="77777777" w:rsidR="00910AD6" w:rsidRDefault="00910AD6" w:rsidP="00910AD6">
      <w:pPr>
        <w:jc w:val="both"/>
        <w:rPr>
          <w:rFonts w:ascii="Franklin Gothic Book" w:hAnsi="Franklin Gothic Book"/>
          <w:b/>
          <w:sz w:val="22"/>
          <w:szCs w:val="22"/>
        </w:rPr>
      </w:pPr>
    </w:p>
    <w:p w14:paraId="5FC0F079" w14:textId="50E394EC" w:rsidR="00910AD6" w:rsidRPr="001716F6" w:rsidRDefault="00910AD6" w:rsidP="00910AD6">
      <w:pPr>
        <w:jc w:val="both"/>
        <w:rPr>
          <w:rFonts w:ascii="Franklin Gothic Book" w:hAnsi="Franklin Gothic Book"/>
          <w:b/>
          <w:sz w:val="22"/>
          <w:szCs w:val="22"/>
        </w:rPr>
      </w:pPr>
    </w:p>
    <w:p w14:paraId="275D2DBC" w14:textId="6214C104" w:rsidR="00F45C97" w:rsidRDefault="00F45C97" w:rsidP="00F45C97">
      <w:pPr>
        <w:pStyle w:val="Caption"/>
        <w:keepNext/>
      </w:pPr>
      <w:bookmarkStart w:id="19" w:name="_Ref526247495"/>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8</w:t>
      </w:r>
      <w:r w:rsidR="00CE11B7">
        <w:rPr>
          <w:noProof/>
        </w:rPr>
        <w:fldChar w:fldCharType="end"/>
      </w:r>
      <w:r w:rsidRPr="00D415D2">
        <w:t>:  USGS Nontidal Monitoring Station – Change in Total Load 2007-2016</w:t>
      </w:r>
      <w:bookmarkEnd w:id="19"/>
    </w:p>
    <w:p w14:paraId="77791698" w14:textId="64CCB391" w:rsidR="00932A80" w:rsidRDefault="004C7CF9">
      <w:pPr>
        <w:rPr>
          <w:sz w:val="28"/>
          <w:szCs w:val="28"/>
        </w:rPr>
      </w:pPr>
      <w:r>
        <w:rPr>
          <w:noProof/>
          <w:sz w:val="28"/>
          <w:szCs w:val="28"/>
        </w:rPr>
        <w:drawing>
          <wp:inline distT="0" distB="0" distL="0" distR="0" wp14:anchorId="6FC9C347" wp14:editId="3154BBE1">
            <wp:extent cx="4324350" cy="204570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4350" cy="2045704"/>
                    </a:xfrm>
                    <a:prstGeom prst="rect">
                      <a:avLst/>
                    </a:prstGeom>
                    <a:noFill/>
                  </pic:spPr>
                </pic:pic>
              </a:graphicData>
            </a:graphic>
          </wp:inline>
        </w:drawing>
      </w:r>
      <w:r w:rsidR="00932A80" w:rsidRPr="00932A80">
        <w:rPr>
          <w:sz w:val="28"/>
          <w:szCs w:val="28"/>
        </w:rPr>
        <w:br w:type="page"/>
      </w:r>
    </w:p>
    <w:p w14:paraId="636C9830" w14:textId="23B5728F" w:rsidR="006142AE" w:rsidRPr="00212266" w:rsidRDefault="007A4437" w:rsidP="00212266">
      <w:pPr>
        <w:pStyle w:val="Level2Head-COG"/>
      </w:pPr>
      <w:bookmarkStart w:id="20" w:name="_Toc526243446"/>
      <w:r>
        <w:lastRenderedPageBreak/>
        <w:t xml:space="preserve">Section 4. </w:t>
      </w:r>
      <w:r w:rsidR="006F5126">
        <w:t xml:space="preserve"> </w:t>
      </w:r>
      <w:r w:rsidR="00C20A58">
        <w:t xml:space="preserve">Estuarine </w:t>
      </w:r>
      <w:r w:rsidR="004F3E89" w:rsidRPr="00212266">
        <w:t>W</w:t>
      </w:r>
      <w:r w:rsidR="00212266">
        <w:t>ater Quality</w:t>
      </w:r>
      <w:bookmarkEnd w:id="20"/>
    </w:p>
    <w:p w14:paraId="58174FDD" w14:textId="19337669" w:rsidR="00517BBC" w:rsidRDefault="00517BBC" w:rsidP="006142AE">
      <w:pPr>
        <w:jc w:val="both"/>
        <w:rPr>
          <w:rFonts w:ascii="Franklin Gothic Book" w:hAnsi="Franklin Gothic Book"/>
          <w:sz w:val="22"/>
          <w:szCs w:val="22"/>
        </w:rPr>
      </w:pPr>
    </w:p>
    <w:p w14:paraId="4B0E17F3" w14:textId="20DC4FD3" w:rsidR="002A4914" w:rsidRPr="002A4914" w:rsidRDefault="00F45C97" w:rsidP="006142AE">
      <w:pPr>
        <w:jc w:val="both"/>
        <w:rPr>
          <w:rFonts w:ascii="Franklin Gothic Book" w:hAnsi="Franklin Gothic Book"/>
          <w:b/>
          <w:sz w:val="22"/>
          <w:szCs w:val="22"/>
        </w:rPr>
      </w:pPr>
      <w:r>
        <w:rPr>
          <w:noProof/>
        </w:rPr>
        <mc:AlternateContent>
          <mc:Choice Requires="wps">
            <w:drawing>
              <wp:anchor distT="0" distB="0" distL="114300" distR="114300" simplePos="0" relativeHeight="251655680" behindDoc="0" locked="0" layoutInCell="1" allowOverlap="1" wp14:anchorId="25DEF91E" wp14:editId="1AB885AD">
                <wp:simplePos x="0" y="0"/>
                <wp:positionH relativeFrom="margin">
                  <wp:align>left</wp:align>
                </wp:positionH>
                <wp:positionV relativeFrom="paragraph">
                  <wp:posOffset>17145</wp:posOffset>
                </wp:positionV>
                <wp:extent cx="4381500" cy="281940"/>
                <wp:effectExtent l="0" t="0" r="0" b="3810"/>
                <wp:wrapSquare wrapText="bothSides"/>
                <wp:docPr id="67" name="Text Box 67"/>
                <wp:cNvGraphicFramePr/>
                <a:graphic xmlns:a="http://schemas.openxmlformats.org/drawingml/2006/main">
                  <a:graphicData uri="http://schemas.microsoft.com/office/word/2010/wordprocessingShape">
                    <wps:wsp>
                      <wps:cNvSpPr txBox="1"/>
                      <wps:spPr>
                        <a:xfrm>
                          <a:off x="0" y="0"/>
                          <a:ext cx="4381500" cy="281940"/>
                        </a:xfrm>
                        <a:prstGeom prst="rect">
                          <a:avLst/>
                        </a:prstGeom>
                        <a:solidFill>
                          <a:prstClr val="white"/>
                        </a:solidFill>
                        <a:ln>
                          <a:noFill/>
                        </a:ln>
                        <a:effectLst/>
                      </wps:spPr>
                      <wps:txbx>
                        <w:txbxContent>
                          <w:p w14:paraId="4A76A0C8" w14:textId="6E85E1E0" w:rsidR="00F45C97" w:rsidRPr="0094768C" w:rsidRDefault="00F45C97" w:rsidP="00F45C97">
                            <w:pPr>
                              <w:pStyle w:val="Caption"/>
                              <w:rPr>
                                <w:noProof/>
                                <w:sz w:val="16"/>
                                <w:szCs w:val="24"/>
                              </w:rPr>
                            </w:pPr>
                            <w:bookmarkStart w:id="21" w:name="_Ref52624754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9</w:t>
                            </w:r>
                            <w:r w:rsidR="00CE11B7">
                              <w:rPr>
                                <w:noProof/>
                              </w:rPr>
                              <w:fldChar w:fldCharType="end"/>
                            </w:r>
                            <w:r w:rsidRPr="000E2F5A">
                              <w:t xml:space="preserve">:  Map of Water Quality </w:t>
                            </w:r>
                            <w:r w:rsidR="00A6469B">
                              <w:t xml:space="preserve">Monitoring </w:t>
                            </w:r>
                            <w:r w:rsidRPr="000E2F5A">
                              <w:t>Stations in the Potomac Watershed</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EF91E" id="Text Box 67" o:spid="_x0000_s1032" type="#_x0000_t202" style="position:absolute;left:0;text-align:left;margin-left:0;margin-top:1.35pt;width:345pt;height:22.2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" stroked="f">
                <v:textbox inset="0,0,0,0">
                  <w:txbxContent>
                    <w:p w14:paraId="4A76A0C8" w14:textId="6E85E1E0" w:rsidR="00F45C97" w:rsidRPr="0094768C" w:rsidRDefault="00F45C97" w:rsidP="00F45C97">
                      <w:pPr>
                        <w:pStyle w:val="Caption"/>
                        <w:rPr>
                          <w:noProof/>
                          <w:sz w:val="16"/>
                          <w:szCs w:val="24"/>
                        </w:rPr>
                      </w:pPr>
                      <w:bookmarkStart w:id="22" w:name="_Ref52624754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9</w:t>
                      </w:r>
                      <w:r w:rsidR="00CE11B7">
                        <w:rPr>
                          <w:noProof/>
                        </w:rPr>
                        <w:fldChar w:fldCharType="end"/>
                      </w:r>
                      <w:r w:rsidRPr="000E2F5A">
                        <w:t xml:space="preserve">:  Map of Water Quality </w:t>
                      </w:r>
                      <w:r w:rsidR="00A6469B">
                        <w:t xml:space="preserve">Monitoring </w:t>
                      </w:r>
                      <w:r w:rsidRPr="000E2F5A">
                        <w:t>Stations in the Potomac Watershed</w:t>
                      </w:r>
                      <w:bookmarkEnd w:id="22"/>
                    </w:p>
                  </w:txbxContent>
                </v:textbox>
                <w10:wrap type="square" anchorx="margin"/>
              </v:shape>
            </w:pict>
          </mc:Fallback>
        </mc:AlternateContent>
      </w:r>
    </w:p>
    <w:p w14:paraId="613BE6AF" w14:textId="78DB5240" w:rsidR="002B7F76" w:rsidRDefault="002B7F76" w:rsidP="006142AE">
      <w:pPr>
        <w:jc w:val="both"/>
        <w:rPr>
          <w:rFonts w:ascii="Franklin Gothic Book" w:hAnsi="Franklin Gothic Book"/>
          <w:sz w:val="22"/>
          <w:szCs w:val="22"/>
        </w:rPr>
      </w:pPr>
      <w:r>
        <w:rPr>
          <w:rFonts w:ascii="Franklin Gothic Book" w:hAnsi="Franklin Gothic Book"/>
          <w:noProof/>
          <w:sz w:val="22"/>
          <w:szCs w:val="22"/>
        </w:rPr>
        <w:drawing>
          <wp:anchor distT="0" distB="0" distL="114300" distR="114300" simplePos="0" relativeHeight="251668992" behindDoc="1" locked="0" layoutInCell="1" allowOverlap="1" wp14:anchorId="34CDD8FA" wp14:editId="33ECF6A5">
            <wp:simplePos x="0" y="0"/>
            <wp:positionH relativeFrom="margin">
              <wp:align>left</wp:align>
            </wp:positionH>
            <wp:positionV relativeFrom="paragraph">
              <wp:posOffset>154305</wp:posOffset>
            </wp:positionV>
            <wp:extent cx="3611880" cy="3718560"/>
            <wp:effectExtent l="0" t="0" r="7620" b="0"/>
            <wp:wrapTight wrapText="bothSides">
              <wp:wrapPolygon edited="0">
                <wp:start x="0" y="0"/>
                <wp:lineTo x="0" y="21467"/>
                <wp:lineTo x="21532" y="21467"/>
                <wp:lineTo x="2153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tomac river segments and stations.jpg"/>
                    <pic:cNvPicPr/>
                  </pic:nvPicPr>
                  <pic:blipFill>
                    <a:blip r:embed="rId20">
                      <a:extLst>
                        <a:ext uri="{28A0092B-C50C-407E-A947-70E740481C1C}">
                          <a14:useLocalDpi xmlns:a14="http://schemas.microsoft.com/office/drawing/2010/main" val="0"/>
                        </a:ext>
                      </a:extLst>
                    </a:blip>
                    <a:stretch>
                      <a:fillRect/>
                    </a:stretch>
                  </pic:blipFill>
                  <pic:spPr>
                    <a:xfrm>
                      <a:off x="0" y="0"/>
                      <a:ext cx="3619830" cy="3727258"/>
                    </a:xfrm>
                    <a:prstGeom prst="rect">
                      <a:avLst/>
                    </a:prstGeom>
                  </pic:spPr>
                </pic:pic>
              </a:graphicData>
            </a:graphic>
            <wp14:sizeRelV relativeFrom="margin">
              <wp14:pctHeight>0</wp14:pctHeight>
            </wp14:sizeRelV>
          </wp:anchor>
        </w:drawing>
      </w:r>
    </w:p>
    <w:p w14:paraId="47DE848E" w14:textId="2D0D51FB" w:rsidR="009B3B2C" w:rsidRPr="009B3B2C" w:rsidRDefault="009B3B2C" w:rsidP="009B3B2C">
      <w:pPr>
        <w:jc w:val="both"/>
        <w:rPr>
          <w:rFonts w:ascii="Franklin Gothic Book" w:hAnsi="Franklin Gothic Book"/>
          <w:sz w:val="22"/>
          <w:szCs w:val="22"/>
        </w:rPr>
      </w:pPr>
      <w:r w:rsidRPr="009B3B2C">
        <w:rPr>
          <w:rFonts w:ascii="Franklin Gothic Book" w:hAnsi="Franklin Gothic Book"/>
          <w:sz w:val="22"/>
          <w:szCs w:val="22"/>
        </w:rPr>
        <w:t>Water quality data gathered in the Potomac River estuary and the Chesapeake Bay since 1985 provides a mixed picture of progress, with certain parameters showing signs of improvement while others have degraded</w:t>
      </w:r>
      <w:r w:rsidR="007406E6">
        <w:rPr>
          <w:rFonts w:ascii="Franklin Gothic Book" w:hAnsi="Franklin Gothic Book"/>
          <w:sz w:val="22"/>
          <w:szCs w:val="22"/>
        </w:rPr>
        <w:t>.</w:t>
      </w:r>
      <w:r w:rsidRPr="009B3B2C">
        <w:rPr>
          <w:rFonts w:ascii="Franklin Gothic Book" w:hAnsi="Franklin Gothic Book"/>
          <w:sz w:val="22"/>
          <w:szCs w:val="22"/>
        </w:rPr>
        <w:t xml:space="preserve"> The data in the following charts is derived from the Chesapeake Bay Program’s (CBP) tidal monitoring program, under which MDDNR and VADEQ in collaboration with the CBP collect water quality samples from the Bay and its tidal tributaries </w:t>
      </w:r>
      <w:r>
        <w:rPr>
          <w:rFonts w:ascii="Franklin Gothic Book" w:hAnsi="Franklin Gothic Book"/>
          <w:sz w:val="22"/>
          <w:szCs w:val="22"/>
        </w:rPr>
        <w:t>(</w:t>
      </w:r>
      <w:r w:rsidRPr="009B3B2C">
        <w:rPr>
          <w:rFonts w:ascii="Franklin Gothic Book" w:hAnsi="Franklin Gothic Book"/>
          <w:sz w:val="22"/>
          <w:szCs w:val="22"/>
        </w:rPr>
        <w:t>Most of these charts are a subset of the larger CBP 2016 tidal trends release provided courtesy of R. Murphy,</w:t>
      </w:r>
      <w:r>
        <w:rPr>
          <w:rFonts w:ascii="Franklin Gothic Book" w:hAnsi="Franklin Gothic Book"/>
          <w:sz w:val="22"/>
          <w:szCs w:val="22"/>
        </w:rPr>
        <w:t xml:space="preserve"> </w:t>
      </w:r>
      <w:r w:rsidRPr="009B3B2C">
        <w:rPr>
          <w:rFonts w:ascii="Franklin Gothic Book" w:hAnsi="Franklin Gothic Book"/>
          <w:sz w:val="22"/>
          <w:szCs w:val="22"/>
        </w:rPr>
        <w:t xml:space="preserve">UMCES-CBP </w:t>
      </w:r>
      <w:r>
        <w:rPr>
          <w:rFonts w:ascii="Franklin Gothic Book" w:hAnsi="Franklin Gothic Book"/>
          <w:sz w:val="22"/>
          <w:szCs w:val="22"/>
        </w:rPr>
        <w:t>{</w:t>
      </w:r>
      <w:r w:rsidRPr="009B3B2C">
        <w:rPr>
          <w:rFonts w:ascii="Franklin Gothic Book" w:hAnsi="Franklin Gothic Book"/>
          <w:sz w:val="22"/>
          <w:szCs w:val="22"/>
        </w:rPr>
        <w:t>CBP 2017</w:t>
      </w:r>
      <w:r>
        <w:rPr>
          <w:rStyle w:val="EndnoteReference"/>
          <w:rFonts w:ascii="Franklin Gothic Book" w:hAnsi="Franklin Gothic Book"/>
          <w:sz w:val="22"/>
          <w:szCs w:val="22"/>
        </w:rPr>
        <w:endnoteReference w:id="2"/>
      </w:r>
      <w:r>
        <w:rPr>
          <w:rFonts w:ascii="Franklin Gothic Book" w:hAnsi="Franklin Gothic Book"/>
          <w:sz w:val="22"/>
          <w:szCs w:val="22"/>
        </w:rPr>
        <w:t>}</w:t>
      </w:r>
      <w:r w:rsidRPr="009B3B2C">
        <w:rPr>
          <w:rFonts w:ascii="Franklin Gothic Book" w:hAnsi="Franklin Gothic Book"/>
          <w:sz w:val="22"/>
          <w:szCs w:val="22"/>
        </w:rPr>
        <w:t>.</w:t>
      </w:r>
      <w:r>
        <w:rPr>
          <w:rFonts w:ascii="Franklin Gothic Book" w:hAnsi="Franklin Gothic Book"/>
          <w:sz w:val="22"/>
          <w:szCs w:val="22"/>
        </w:rPr>
        <w:t>)</w:t>
      </w:r>
      <w:r w:rsidRPr="009B3B2C">
        <w:rPr>
          <w:rFonts w:ascii="Franklin Gothic Book" w:hAnsi="Franklin Gothic Book"/>
          <w:sz w:val="22"/>
          <w:szCs w:val="22"/>
        </w:rPr>
        <w:t xml:space="preserve">  At most stations, samples are collected twice a month in the warmer months, when living resources are most active and environmental stresses are most acute, and monthly in the winter. The data is analyzed and presented in the same way across all the stations, allowing for uniform assessments of the degree to which the water is meeting water quality standards.</w:t>
      </w:r>
    </w:p>
    <w:p w14:paraId="3E901C2B" w14:textId="77777777" w:rsidR="009B3B2C" w:rsidRPr="009B3B2C" w:rsidRDefault="009B3B2C" w:rsidP="009B3B2C">
      <w:pPr>
        <w:jc w:val="both"/>
        <w:rPr>
          <w:rFonts w:ascii="Franklin Gothic Book" w:hAnsi="Franklin Gothic Book"/>
          <w:sz w:val="22"/>
          <w:szCs w:val="22"/>
        </w:rPr>
      </w:pPr>
    </w:p>
    <w:p w14:paraId="39957CA2" w14:textId="77777777" w:rsidR="009B3B2C" w:rsidRPr="009B3B2C" w:rsidRDefault="009B3B2C" w:rsidP="009B3B2C">
      <w:pPr>
        <w:jc w:val="both"/>
        <w:rPr>
          <w:rFonts w:ascii="Franklin Gothic Book" w:hAnsi="Franklin Gothic Book"/>
          <w:sz w:val="22"/>
          <w:szCs w:val="22"/>
        </w:rPr>
      </w:pPr>
      <w:r w:rsidRPr="009B3B2C">
        <w:rPr>
          <w:rFonts w:ascii="Franklin Gothic Book" w:hAnsi="Franklin Gothic Book"/>
          <w:sz w:val="22"/>
          <w:szCs w:val="22"/>
        </w:rPr>
        <w:t xml:space="preserve">                                              </w:t>
      </w:r>
    </w:p>
    <w:p w14:paraId="36DB129E" w14:textId="6C86C38F" w:rsidR="009B3B2C" w:rsidRPr="009B3B2C" w:rsidRDefault="009B3B2C" w:rsidP="009B3B2C">
      <w:pPr>
        <w:jc w:val="both"/>
        <w:rPr>
          <w:rFonts w:ascii="Franklin Gothic Book" w:hAnsi="Franklin Gothic Book"/>
          <w:sz w:val="22"/>
          <w:szCs w:val="22"/>
        </w:rPr>
      </w:pPr>
      <w:r w:rsidRPr="009B3B2C">
        <w:rPr>
          <w:rFonts w:ascii="Franklin Gothic Book" w:hAnsi="Franklin Gothic Book"/>
          <w:sz w:val="22"/>
          <w:szCs w:val="22"/>
        </w:rPr>
        <w:t>There are three official water quality parameters for assessing attainment: dissolved oxygen, water clarity and chlorophyll-a (a measure of algal abundance). The Bay Program provided guidance to the states in selecting threshold values or criteria for each of these based on different habitat zones within the Bay. The different segments into which the Bay and its tidal tributaries have been divided are designated as in or out of attainment based on a criteria assessment procedure that uses the monitoring data (USEPA 2003</w:t>
      </w:r>
      <w:r>
        <w:rPr>
          <w:rStyle w:val="EndnoteReference"/>
          <w:rFonts w:ascii="Franklin Gothic Book" w:hAnsi="Franklin Gothic Book"/>
          <w:sz w:val="22"/>
          <w:szCs w:val="22"/>
        </w:rPr>
        <w:endnoteReference w:id="3"/>
      </w:r>
      <w:r w:rsidRPr="009B3B2C">
        <w:rPr>
          <w:rFonts w:ascii="Franklin Gothic Book" w:hAnsi="Franklin Gothic Book"/>
          <w:sz w:val="22"/>
          <w:szCs w:val="22"/>
        </w:rPr>
        <w:t>; USEPA 2010</w:t>
      </w:r>
      <w:r>
        <w:rPr>
          <w:rStyle w:val="EndnoteReference"/>
          <w:rFonts w:ascii="Franklin Gothic Book" w:hAnsi="Franklin Gothic Book"/>
          <w:sz w:val="22"/>
          <w:szCs w:val="22"/>
        </w:rPr>
        <w:endnoteReference w:id="4"/>
      </w:r>
      <w:r w:rsidRPr="009B3B2C">
        <w:rPr>
          <w:rFonts w:ascii="Franklin Gothic Book" w:hAnsi="Franklin Gothic Book"/>
          <w:sz w:val="22"/>
          <w:szCs w:val="22"/>
        </w:rPr>
        <w:t xml:space="preserve"> ). Just as in the mainstem of the Bay, the deeper waters toward the mouth of the Potomac estuary have not met their dissolved oxygen attainment criteria throughout the data record and are the drivers for the level of nutrient reductions necessary to return the river to full health.</w:t>
      </w:r>
    </w:p>
    <w:p w14:paraId="0D6600FB" w14:textId="77777777" w:rsidR="009B3B2C" w:rsidRPr="009B3B2C" w:rsidRDefault="009B3B2C" w:rsidP="009B3B2C">
      <w:pPr>
        <w:jc w:val="both"/>
        <w:rPr>
          <w:rFonts w:ascii="Franklin Gothic Book" w:hAnsi="Franklin Gothic Book"/>
          <w:sz w:val="22"/>
          <w:szCs w:val="22"/>
        </w:rPr>
      </w:pPr>
    </w:p>
    <w:p w14:paraId="1D405EE6" w14:textId="61259B63" w:rsidR="009B3B2C" w:rsidRPr="009B3B2C" w:rsidRDefault="009B3B2C" w:rsidP="009B3B2C">
      <w:pPr>
        <w:jc w:val="both"/>
        <w:rPr>
          <w:rFonts w:ascii="Franklin Gothic Book" w:hAnsi="Franklin Gothic Book"/>
          <w:sz w:val="22"/>
          <w:szCs w:val="22"/>
        </w:rPr>
      </w:pPr>
      <w:r w:rsidRPr="009B3B2C">
        <w:rPr>
          <w:rFonts w:ascii="Franklin Gothic Book" w:hAnsi="Franklin Gothic Book"/>
          <w:sz w:val="22"/>
          <w:szCs w:val="22"/>
        </w:rPr>
        <w:t>Because a simple in- or out-of-attainment metric does not convey the extent of non-attainment nor lend itself to an assessment of progress, Bay Program analysts have developed other ways of evaluating the data. One of these is “attainment deficit,” which incorporates estimates of the volume of water and the amount of time that a particular tidal water segment is determined to be out of attainment for a particular parameter (Zhang et al. 2018</w:t>
      </w:r>
      <w:r w:rsidR="00425EEE">
        <w:rPr>
          <w:rStyle w:val="EndnoteReference"/>
          <w:rFonts w:ascii="Franklin Gothic Book" w:hAnsi="Franklin Gothic Book"/>
          <w:sz w:val="22"/>
          <w:szCs w:val="22"/>
        </w:rPr>
        <w:endnoteReference w:id="5"/>
      </w:r>
      <w:r w:rsidRPr="009B3B2C">
        <w:rPr>
          <w:rFonts w:ascii="Franklin Gothic Book" w:hAnsi="Franklin Gothic Book"/>
          <w:sz w:val="22"/>
          <w:szCs w:val="22"/>
        </w:rPr>
        <w:t>).</w:t>
      </w:r>
    </w:p>
    <w:p w14:paraId="49855C7F" w14:textId="77777777" w:rsidR="009B3B2C" w:rsidRPr="009B3B2C" w:rsidRDefault="009B3B2C" w:rsidP="009B3B2C">
      <w:pPr>
        <w:jc w:val="both"/>
        <w:rPr>
          <w:rFonts w:ascii="Franklin Gothic Book" w:hAnsi="Franklin Gothic Book"/>
          <w:sz w:val="22"/>
          <w:szCs w:val="22"/>
        </w:rPr>
      </w:pPr>
    </w:p>
    <w:p w14:paraId="4BA29E0B" w14:textId="1C3A3DCB" w:rsidR="006142AE" w:rsidRPr="006142AE" w:rsidRDefault="009B3B2C" w:rsidP="009B3B2C">
      <w:pPr>
        <w:jc w:val="both"/>
        <w:rPr>
          <w:rFonts w:ascii="Franklin Gothic Book" w:hAnsi="Franklin Gothic Book"/>
          <w:sz w:val="22"/>
          <w:szCs w:val="22"/>
        </w:rPr>
      </w:pPr>
      <w:r w:rsidRPr="009B3B2C">
        <w:rPr>
          <w:rFonts w:ascii="Franklin Gothic Book" w:hAnsi="Franklin Gothic Book"/>
          <w:sz w:val="22"/>
          <w:szCs w:val="22"/>
        </w:rPr>
        <w:t>The following charts are all based on attainment deficits for dissolved oxygen, a key water quality endpoint for which the Bay TMDL was designed. They are calculated for rolling three-year periods. Values at “0”  in these charts means the segment is in attainment.</w:t>
      </w:r>
    </w:p>
    <w:p w14:paraId="61939752" w14:textId="77777777" w:rsidR="007C45D2" w:rsidRDefault="007C45D2" w:rsidP="006142AE">
      <w:pPr>
        <w:jc w:val="both"/>
        <w:rPr>
          <w:rFonts w:ascii="Franklin Gothic Book" w:hAnsi="Franklin Gothic Book"/>
          <w:sz w:val="22"/>
          <w:szCs w:val="22"/>
        </w:rPr>
      </w:pPr>
    </w:p>
    <w:p w14:paraId="76211448" w14:textId="77777777" w:rsidR="007C45D2" w:rsidRDefault="007C45D2" w:rsidP="006142AE">
      <w:pPr>
        <w:jc w:val="both"/>
        <w:rPr>
          <w:rFonts w:ascii="Franklin Gothic Book" w:hAnsi="Franklin Gothic Book"/>
          <w:sz w:val="22"/>
          <w:szCs w:val="22"/>
        </w:rPr>
      </w:pPr>
    </w:p>
    <w:p w14:paraId="0E682AD2" w14:textId="3DCD7B69" w:rsidR="00C40846" w:rsidRDefault="007C45D2" w:rsidP="006142AE">
      <w:pPr>
        <w:jc w:val="both"/>
        <w:rPr>
          <w:rFonts w:ascii="Franklin Gothic Book" w:hAnsi="Franklin Gothic Book"/>
          <w:sz w:val="22"/>
          <w:szCs w:val="22"/>
        </w:rPr>
      </w:pPr>
      <w:r>
        <w:rPr>
          <w:rFonts w:ascii="Franklin Gothic Book" w:hAnsi="Franklin Gothic Book"/>
          <w:noProof/>
          <w:sz w:val="22"/>
          <w:szCs w:val="22"/>
        </w:rPr>
        <w:drawing>
          <wp:anchor distT="0" distB="0" distL="114300" distR="114300" simplePos="0" relativeHeight="251656704" behindDoc="1" locked="0" layoutInCell="1" allowOverlap="1" wp14:anchorId="1006F2B4" wp14:editId="728DFA63">
            <wp:simplePos x="0" y="0"/>
            <wp:positionH relativeFrom="column">
              <wp:posOffset>98804</wp:posOffset>
            </wp:positionH>
            <wp:positionV relativeFrom="paragraph">
              <wp:posOffset>431992</wp:posOffset>
            </wp:positionV>
            <wp:extent cx="4218305" cy="2473960"/>
            <wp:effectExtent l="0" t="0" r="10795" b="2540"/>
            <wp:wrapTight wrapText="bothSides">
              <wp:wrapPolygon edited="0">
                <wp:start x="0" y="0"/>
                <wp:lineTo x="0" y="21456"/>
                <wp:lineTo x="21558" y="21456"/>
                <wp:lineTo x="21558"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rFonts w:ascii="Franklin Gothic Book" w:hAnsi="Franklin Gothic Book"/>
          <w:noProof/>
          <w:sz w:val="22"/>
          <w:szCs w:val="22"/>
        </w:rPr>
        <mc:AlternateContent>
          <mc:Choice Requires="wps">
            <w:drawing>
              <wp:anchor distT="0" distB="0" distL="114300" distR="114300" simplePos="0" relativeHeight="251657728" behindDoc="0" locked="0" layoutInCell="1" allowOverlap="1" wp14:anchorId="0DF46CCE" wp14:editId="63C842A2">
                <wp:simplePos x="0" y="0"/>
                <wp:positionH relativeFrom="column">
                  <wp:posOffset>-15800</wp:posOffset>
                </wp:positionH>
                <wp:positionV relativeFrom="paragraph">
                  <wp:posOffset>70891</wp:posOffset>
                </wp:positionV>
                <wp:extent cx="4363720" cy="253365"/>
                <wp:effectExtent l="0" t="0" r="0" b="0"/>
                <wp:wrapSquare wrapText="bothSides"/>
                <wp:docPr id="68" name="Text Box 68"/>
                <wp:cNvGraphicFramePr/>
                <a:graphic xmlns:a="http://schemas.openxmlformats.org/drawingml/2006/main">
                  <a:graphicData uri="http://schemas.microsoft.com/office/word/2010/wordprocessingShape">
                    <wps:wsp>
                      <wps:cNvSpPr txBox="1"/>
                      <wps:spPr>
                        <a:xfrm>
                          <a:off x="0" y="0"/>
                          <a:ext cx="4363720" cy="253365"/>
                        </a:xfrm>
                        <a:prstGeom prst="rect">
                          <a:avLst/>
                        </a:prstGeom>
                        <a:solidFill>
                          <a:prstClr val="white"/>
                        </a:solidFill>
                        <a:ln>
                          <a:noFill/>
                        </a:ln>
                        <a:effectLst/>
                      </wps:spPr>
                      <wps:txbx>
                        <w:txbxContent>
                          <w:p w14:paraId="65B4083D" w14:textId="41DBE882" w:rsidR="005723B7" w:rsidRPr="00CD4EA9" w:rsidRDefault="005723B7" w:rsidP="005723B7">
                            <w:pPr>
                              <w:pStyle w:val="Caption"/>
                              <w:rPr>
                                <w:rFonts w:ascii="Franklin Gothic Book" w:hAnsi="Franklin Gothic Book"/>
                                <w:noProof/>
                              </w:rPr>
                            </w:pPr>
                            <w:bookmarkStart w:id="23" w:name="_Ref526247559"/>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10</w:t>
                            </w:r>
                            <w:r w:rsidR="00CE11B7">
                              <w:rPr>
                                <w:noProof/>
                              </w:rPr>
                              <w:fldChar w:fldCharType="end"/>
                            </w:r>
                            <w:r w:rsidRPr="00702847">
                              <w:t xml:space="preserve">:  Attainment Deficit for the Potomac Deep Channel Stations in MD </w:t>
                            </w:r>
                            <w:r w:rsidR="00572CD6">
                              <w:br/>
                            </w:r>
                            <w:r w:rsidRPr="00702847">
                              <w:t>and VA</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46CCE" id="Text Box 68" o:spid="_x0000_s1033" type="#_x0000_t202" style="position:absolute;left:0;text-align:left;margin-left:-1.25pt;margin-top:5.6pt;width:343.6pt;height:1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" stroked="f">
                <v:textbox inset="0,0,0,0">
                  <w:txbxContent>
                    <w:p w14:paraId="65B4083D" w14:textId="41DBE882" w:rsidR="005723B7" w:rsidRPr="00CD4EA9" w:rsidRDefault="005723B7" w:rsidP="005723B7">
                      <w:pPr>
                        <w:pStyle w:val="Caption"/>
                        <w:rPr>
                          <w:rFonts w:ascii="Franklin Gothic Book" w:hAnsi="Franklin Gothic Book"/>
                          <w:noProof/>
                        </w:rPr>
                      </w:pPr>
                      <w:bookmarkStart w:id="24" w:name="_Ref526247559"/>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10</w:t>
                      </w:r>
                      <w:r w:rsidR="00CE11B7">
                        <w:rPr>
                          <w:noProof/>
                        </w:rPr>
                        <w:fldChar w:fldCharType="end"/>
                      </w:r>
                      <w:r w:rsidRPr="00702847">
                        <w:t xml:space="preserve">:  Attainment Deficit for the Potomac Deep Channel Stations in MD </w:t>
                      </w:r>
                      <w:r w:rsidR="00572CD6">
                        <w:br/>
                      </w:r>
                      <w:r w:rsidRPr="00702847">
                        <w:t>and VA</w:t>
                      </w:r>
                      <w:bookmarkEnd w:id="24"/>
                    </w:p>
                  </w:txbxContent>
                </v:textbox>
                <w10:wrap type="square"/>
              </v:shape>
            </w:pict>
          </mc:Fallback>
        </mc:AlternateContent>
      </w:r>
      <w:r w:rsidR="009122BC">
        <w:rPr>
          <w:rFonts w:ascii="Franklin Gothic Book" w:hAnsi="Franklin Gothic Book"/>
          <w:sz w:val="22"/>
          <w:szCs w:val="22"/>
        </w:rPr>
        <w:t xml:space="preserve">The two charts show attainment deficit </w:t>
      </w:r>
      <w:r w:rsidR="006142AE" w:rsidRPr="006142AE">
        <w:rPr>
          <w:rFonts w:ascii="Franklin Gothic Book" w:hAnsi="Franklin Gothic Book"/>
          <w:sz w:val="22"/>
          <w:szCs w:val="22"/>
        </w:rPr>
        <w:t xml:space="preserve">for </w:t>
      </w:r>
      <w:r w:rsidR="009122BC">
        <w:rPr>
          <w:rFonts w:ascii="Franklin Gothic Book" w:hAnsi="Franklin Gothic Book"/>
          <w:sz w:val="22"/>
          <w:szCs w:val="22"/>
        </w:rPr>
        <w:t>the deep channel and the adjacent deeper waters in the lower portion, or mesohaline section, of the Potomac estuary.    POTMH-MD</w:t>
      </w:r>
      <w:r w:rsidR="00526ED5">
        <w:rPr>
          <w:rFonts w:ascii="Franklin Gothic Book" w:hAnsi="Franklin Gothic Book"/>
          <w:sz w:val="22"/>
          <w:szCs w:val="22"/>
        </w:rPr>
        <w:t xml:space="preserve"> </w:t>
      </w:r>
      <w:r w:rsidR="009122BC">
        <w:rPr>
          <w:rFonts w:ascii="Franklin Gothic Book" w:hAnsi="Franklin Gothic Book"/>
          <w:sz w:val="22"/>
          <w:szCs w:val="22"/>
        </w:rPr>
        <w:t>represents</w:t>
      </w:r>
      <w:r w:rsidR="006142AE" w:rsidRPr="006142AE">
        <w:rPr>
          <w:rFonts w:ascii="Franklin Gothic Book" w:hAnsi="Franklin Gothic Book"/>
          <w:sz w:val="22"/>
          <w:szCs w:val="22"/>
        </w:rPr>
        <w:t xml:space="preserve"> the</w:t>
      </w:r>
      <w:r w:rsidR="009122BC">
        <w:rPr>
          <w:rFonts w:ascii="Franklin Gothic Book" w:hAnsi="Franklin Gothic Book"/>
          <w:sz w:val="22"/>
          <w:szCs w:val="22"/>
        </w:rPr>
        <w:t xml:space="preserve"> Maryland portion of these </w:t>
      </w:r>
      <w:r w:rsidR="006142AE" w:rsidRPr="006142AE">
        <w:rPr>
          <w:rFonts w:ascii="Franklin Gothic Book" w:hAnsi="Franklin Gothic Book"/>
          <w:sz w:val="22"/>
          <w:szCs w:val="22"/>
        </w:rPr>
        <w:t xml:space="preserve">waters, which </w:t>
      </w:r>
      <w:r w:rsidR="009122BC">
        <w:rPr>
          <w:rFonts w:ascii="Franklin Gothic Book" w:hAnsi="Franklin Gothic Book"/>
          <w:sz w:val="22"/>
          <w:szCs w:val="22"/>
        </w:rPr>
        <w:t>comprise</w:t>
      </w:r>
      <w:r w:rsidR="006142AE" w:rsidRPr="006142AE">
        <w:rPr>
          <w:rFonts w:ascii="Franklin Gothic Book" w:hAnsi="Franklin Gothic Book"/>
          <w:sz w:val="22"/>
          <w:szCs w:val="22"/>
        </w:rPr>
        <w:t xml:space="preserve"> the bulk of the mainstem; POTMH-VA comprises Virginia’s portion, which includes a number of embayments on its side of the river. There is much less data for these Virginia waters and its water quality does not necessarily correspond to conditions in the main part of the estuary.</w:t>
      </w:r>
    </w:p>
    <w:p w14:paraId="3895E65C" w14:textId="062F0913" w:rsidR="006142AE" w:rsidRPr="006142AE" w:rsidRDefault="006142AE" w:rsidP="006142AE">
      <w:pPr>
        <w:jc w:val="both"/>
        <w:rPr>
          <w:rFonts w:ascii="Franklin Gothic Book" w:hAnsi="Franklin Gothic Book"/>
          <w:sz w:val="22"/>
          <w:szCs w:val="22"/>
        </w:rPr>
      </w:pPr>
    </w:p>
    <w:p w14:paraId="69B33382" w14:textId="4BD9BBEA" w:rsidR="006142AE" w:rsidRDefault="009122BC" w:rsidP="006142AE">
      <w:pPr>
        <w:jc w:val="both"/>
        <w:rPr>
          <w:rFonts w:ascii="Franklin Gothic Book" w:hAnsi="Franklin Gothic Book"/>
          <w:sz w:val="22"/>
          <w:szCs w:val="22"/>
        </w:rPr>
      </w:pPr>
      <w:r>
        <w:rPr>
          <w:rFonts w:ascii="Franklin Gothic Book" w:hAnsi="Franklin Gothic Book"/>
          <w:sz w:val="22"/>
          <w:szCs w:val="22"/>
        </w:rPr>
        <w:t>Although the charts show deficits in the range of 5 – 15 percent on a time- and volume-weighted basis for these segments, it does appear that water quality degradation bottomed out in the 2007-2009 period and has been improving since then.</w:t>
      </w:r>
      <w:r w:rsidR="00E00080">
        <w:rPr>
          <w:rFonts w:ascii="Franklin Gothic Book" w:hAnsi="Franklin Gothic Book"/>
          <w:sz w:val="22"/>
          <w:szCs w:val="22"/>
        </w:rPr>
        <w:t xml:space="preserve"> And t</w:t>
      </w:r>
      <w:r w:rsidR="00E00080" w:rsidRPr="00E00080">
        <w:rPr>
          <w:rFonts w:ascii="Franklin Gothic Book" w:hAnsi="Franklin Gothic Book"/>
          <w:sz w:val="22"/>
          <w:szCs w:val="22"/>
        </w:rPr>
        <w:t xml:space="preserve">here is other data that provides evidence of </w:t>
      </w:r>
      <w:r w:rsidR="00E00080">
        <w:rPr>
          <w:rFonts w:ascii="Franklin Gothic Book" w:hAnsi="Franklin Gothic Book"/>
          <w:sz w:val="22"/>
          <w:szCs w:val="22"/>
        </w:rPr>
        <w:t xml:space="preserve">recent </w:t>
      </w:r>
      <w:r w:rsidR="00E00080" w:rsidRPr="00E00080">
        <w:rPr>
          <w:rFonts w:ascii="Franklin Gothic Book" w:hAnsi="Franklin Gothic Book"/>
          <w:sz w:val="22"/>
          <w:szCs w:val="22"/>
        </w:rPr>
        <w:t>improvement</w:t>
      </w:r>
      <w:r w:rsidR="00E00080">
        <w:rPr>
          <w:rFonts w:ascii="Franklin Gothic Book" w:hAnsi="Franklin Gothic Book"/>
          <w:sz w:val="22"/>
          <w:szCs w:val="22"/>
        </w:rPr>
        <w:t xml:space="preserve"> in water quality in the Potomac estuary</w:t>
      </w:r>
      <w:r w:rsidR="00E00080" w:rsidRPr="00E00080">
        <w:rPr>
          <w:rFonts w:ascii="Franklin Gothic Book" w:hAnsi="Franklin Gothic Book"/>
          <w:sz w:val="22"/>
          <w:szCs w:val="22"/>
        </w:rPr>
        <w:t>.</w:t>
      </w:r>
    </w:p>
    <w:p w14:paraId="1ACBE522" w14:textId="7D1A560F" w:rsidR="009122BC" w:rsidRDefault="009122BC" w:rsidP="006142AE">
      <w:pPr>
        <w:jc w:val="both"/>
        <w:rPr>
          <w:rFonts w:ascii="Franklin Gothic Book" w:hAnsi="Franklin Gothic Book"/>
          <w:sz w:val="22"/>
          <w:szCs w:val="22"/>
        </w:rPr>
      </w:pPr>
    </w:p>
    <w:p w14:paraId="1B221A34" w14:textId="7FA76E3B" w:rsidR="009122BC" w:rsidRPr="006142AE" w:rsidRDefault="00572CD6" w:rsidP="006142AE">
      <w:pPr>
        <w:jc w:val="both"/>
        <w:rPr>
          <w:rFonts w:ascii="Franklin Gothic Book" w:hAnsi="Franklin Gothic Book"/>
          <w:sz w:val="22"/>
          <w:szCs w:val="22"/>
        </w:rPr>
      </w:pPr>
      <w:r>
        <w:rPr>
          <w:noProof/>
        </w:rPr>
        <mc:AlternateContent>
          <mc:Choice Requires="wps">
            <w:drawing>
              <wp:anchor distT="0" distB="0" distL="114300" distR="114300" simplePos="0" relativeHeight="251677184" behindDoc="0" locked="0" layoutInCell="1" allowOverlap="1" wp14:anchorId="3A2AE8E6" wp14:editId="74C31498">
                <wp:simplePos x="0" y="0"/>
                <wp:positionH relativeFrom="margin">
                  <wp:posOffset>-92710</wp:posOffset>
                </wp:positionH>
                <wp:positionV relativeFrom="paragraph">
                  <wp:posOffset>189865</wp:posOffset>
                </wp:positionV>
                <wp:extent cx="4371975" cy="330200"/>
                <wp:effectExtent l="0" t="0" r="9525" b="0"/>
                <wp:wrapSquare wrapText="bothSides"/>
                <wp:docPr id="69" name="Text Box 69"/>
                <wp:cNvGraphicFramePr/>
                <a:graphic xmlns:a="http://schemas.openxmlformats.org/drawingml/2006/main">
                  <a:graphicData uri="http://schemas.microsoft.com/office/word/2010/wordprocessingShape">
                    <wps:wsp>
                      <wps:cNvSpPr txBox="1"/>
                      <wps:spPr>
                        <a:xfrm>
                          <a:off x="0" y="0"/>
                          <a:ext cx="4371975" cy="330200"/>
                        </a:xfrm>
                        <a:prstGeom prst="rect">
                          <a:avLst/>
                        </a:prstGeom>
                        <a:solidFill>
                          <a:prstClr val="white"/>
                        </a:solidFill>
                        <a:ln>
                          <a:noFill/>
                        </a:ln>
                        <a:effectLst/>
                      </wps:spPr>
                      <wps:txbx>
                        <w:txbxContent>
                          <w:p w14:paraId="2C5EDBFB" w14:textId="2E9DBE02" w:rsidR="00572CD6" w:rsidRPr="002C1EC2" w:rsidRDefault="00572CD6" w:rsidP="00572CD6">
                            <w:pPr>
                              <w:pStyle w:val="Caption"/>
                              <w:rPr>
                                <w:rFonts w:ascii="Franklin Gothic Book" w:hAnsi="Franklin Gothic Book"/>
                                <w:noProof/>
                              </w:rPr>
                            </w:pPr>
                            <w:bookmarkStart w:id="25" w:name="_Ref526247569"/>
                            <w:r>
                              <w:t xml:space="preserve">Figure </w:t>
                            </w:r>
                            <w:r>
                              <w:rPr>
                                <w:noProof/>
                              </w:rPr>
                              <w:fldChar w:fldCharType="begin"/>
                            </w:r>
                            <w:r>
                              <w:rPr>
                                <w:noProof/>
                              </w:rPr>
                              <w:instrText xml:space="preserve"> SEQ Figure \* ARABIC </w:instrText>
                            </w:r>
                            <w:r>
                              <w:rPr>
                                <w:noProof/>
                              </w:rPr>
                              <w:fldChar w:fldCharType="separate"/>
                            </w:r>
                            <w:r w:rsidR="005D525B">
                              <w:rPr>
                                <w:noProof/>
                              </w:rPr>
                              <w:t>11</w:t>
                            </w:r>
                            <w:r>
                              <w:rPr>
                                <w:noProof/>
                              </w:rPr>
                              <w:fldChar w:fldCharType="end"/>
                            </w:r>
                            <w:r w:rsidRPr="008A028F">
                              <w:t>:  Attainment Deficit for the Potomac Deep Channel Stations in MD</w:t>
                            </w:r>
                            <w:r>
                              <w:br/>
                            </w:r>
                            <w:r w:rsidRPr="008A028F">
                              <w:t xml:space="preserve"> and VA</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AE8E6" id="Text Box 69" o:spid="_x0000_s1034" type="#_x0000_t202" style="position:absolute;left:0;text-align:left;margin-left:-7.3pt;margin-top:14.95pt;width:344.25pt;height:26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" stroked="f">
                <v:textbox inset="0,0,0,0">
                  <w:txbxContent>
                    <w:p w14:paraId="2C5EDBFB" w14:textId="2E9DBE02" w:rsidR="00572CD6" w:rsidRPr="002C1EC2" w:rsidRDefault="00572CD6" w:rsidP="00572CD6">
                      <w:pPr>
                        <w:pStyle w:val="Caption"/>
                        <w:rPr>
                          <w:rFonts w:ascii="Franklin Gothic Book" w:hAnsi="Franklin Gothic Book"/>
                          <w:noProof/>
                        </w:rPr>
                      </w:pPr>
                      <w:bookmarkStart w:id="26" w:name="_Ref526247569"/>
                      <w:r>
                        <w:t xml:space="preserve">Figure </w:t>
                      </w:r>
                      <w:r>
                        <w:rPr>
                          <w:noProof/>
                        </w:rPr>
                        <w:fldChar w:fldCharType="begin"/>
                      </w:r>
                      <w:r>
                        <w:rPr>
                          <w:noProof/>
                        </w:rPr>
                        <w:instrText xml:space="preserve"> SEQ Figure \* ARABIC </w:instrText>
                      </w:r>
                      <w:r>
                        <w:rPr>
                          <w:noProof/>
                        </w:rPr>
                        <w:fldChar w:fldCharType="separate"/>
                      </w:r>
                      <w:r w:rsidR="005D525B">
                        <w:rPr>
                          <w:noProof/>
                        </w:rPr>
                        <w:t>11</w:t>
                      </w:r>
                      <w:r>
                        <w:rPr>
                          <w:noProof/>
                        </w:rPr>
                        <w:fldChar w:fldCharType="end"/>
                      </w:r>
                      <w:r w:rsidRPr="008A028F">
                        <w:t>:  Attainment Deficit for the Potomac Deep Channel Stations in MD</w:t>
                      </w:r>
                      <w:r>
                        <w:br/>
                      </w:r>
                      <w:r w:rsidRPr="008A028F">
                        <w:t xml:space="preserve"> and VA</w:t>
                      </w:r>
                      <w:bookmarkEnd w:id="26"/>
                    </w:p>
                  </w:txbxContent>
                </v:textbox>
                <w10:wrap type="square" anchorx="margin"/>
              </v:shape>
            </w:pict>
          </mc:Fallback>
        </mc:AlternateContent>
      </w:r>
    </w:p>
    <w:p w14:paraId="0653EFFF" w14:textId="65A17F8F" w:rsidR="006142AE" w:rsidRPr="006142AE" w:rsidRDefault="006142AE" w:rsidP="006142AE">
      <w:pPr>
        <w:jc w:val="both"/>
        <w:rPr>
          <w:rFonts w:ascii="Franklin Gothic Book" w:hAnsi="Franklin Gothic Book"/>
          <w:sz w:val="22"/>
          <w:szCs w:val="22"/>
        </w:rPr>
      </w:pPr>
    </w:p>
    <w:p w14:paraId="5D2AB877" w14:textId="7642E3DA" w:rsidR="006142AE" w:rsidRPr="006142AE" w:rsidRDefault="00572CD6" w:rsidP="006142AE">
      <w:pPr>
        <w:jc w:val="both"/>
        <w:rPr>
          <w:rFonts w:ascii="Franklin Gothic Book" w:hAnsi="Franklin Gothic Book"/>
          <w:sz w:val="22"/>
          <w:szCs w:val="22"/>
        </w:rPr>
      </w:pPr>
      <w:r w:rsidRPr="006142AE">
        <w:rPr>
          <w:rFonts w:ascii="Franklin Gothic Book" w:hAnsi="Franklin Gothic Book"/>
          <w:noProof/>
          <w:sz w:val="22"/>
          <w:szCs w:val="22"/>
        </w:rPr>
        <w:drawing>
          <wp:anchor distT="0" distB="0" distL="114300" distR="114300" simplePos="0" relativeHeight="251646464" behindDoc="1" locked="0" layoutInCell="1" allowOverlap="1" wp14:anchorId="67456C87" wp14:editId="01160AE1">
            <wp:simplePos x="0" y="0"/>
            <wp:positionH relativeFrom="margin">
              <wp:posOffset>122443</wp:posOffset>
            </wp:positionH>
            <wp:positionV relativeFrom="paragraph">
              <wp:posOffset>211450</wp:posOffset>
            </wp:positionV>
            <wp:extent cx="4333240" cy="2996565"/>
            <wp:effectExtent l="0" t="0" r="10160" b="13335"/>
            <wp:wrapTight wrapText="bothSides">
              <wp:wrapPolygon edited="0">
                <wp:start x="0" y="0"/>
                <wp:lineTo x="0" y="21559"/>
                <wp:lineTo x="21556" y="21559"/>
                <wp:lineTo x="21556" y="0"/>
                <wp:lineTo x="0" y="0"/>
              </wp:wrapPolygon>
            </wp:wrapTight>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6142AE" w:rsidRPr="006142AE">
        <w:rPr>
          <w:rFonts w:ascii="Franklin Gothic Book" w:hAnsi="Franklin Gothic Book"/>
          <w:sz w:val="22"/>
          <w:szCs w:val="22"/>
        </w:rPr>
        <w:br w:type="page"/>
      </w:r>
    </w:p>
    <w:p w14:paraId="4AF39B3A" w14:textId="53395C49" w:rsidR="006142AE" w:rsidRPr="000A0EA8" w:rsidRDefault="006142AE" w:rsidP="00212266">
      <w:pPr>
        <w:pStyle w:val="Level2Head-COG"/>
      </w:pPr>
      <w:bookmarkStart w:id="27" w:name="_Toc526243447"/>
      <w:r w:rsidRPr="000A0EA8">
        <w:lastRenderedPageBreak/>
        <w:t>Assessing Trends</w:t>
      </w:r>
      <w:bookmarkEnd w:id="27"/>
    </w:p>
    <w:p w14:paraId="1EFDCD04" w14:textId="3204339F" w:rsidR="009C7EE1" w:rsidRDefault="009C7EE1" w:rsidP="006142AE">
      <w:pPr>
        <w:jc w:val="both"/>
        <w:rPr>
          <w:rFonts w:ascii="Franklin Gothic Book" w:hAnsi="Franklin Gothic Book"/>
          <w:sz w:val="22"/>
          <w:szCs w:val="22"/>
        </w:rPr>
      </w:pPr>
    </w:p>
    <w:p w14:paraId="0B59B833" w14:textId="7DFBDC2F" w:rsidR="00E616A4" w:rsidRDefault="00425EEE" w:rsidP="006142AE">
      <w:pPr>
        <w:jc w:val="both"/>
        <w:rPr>
          <w:rFonts w:ascii="Franklin Gothic Book" w:hAnsi="Franklin Gothic Book"/>
          <w:sz w:val="22"/>
          <w:szCs w:val="22"/>
        </w:rPr>
      </w:pPr>
      <w:r w:rsidRPr="00425EEE">
        <w:rPr>
          <w:rFonts w:ascii="Franklin Gothic Book" w:hAnsi="Franklin Gothic Book"/>
          <w:sz w:val="22"/>
          <w:szCs w:val="22"/>
        </w:rPr>
        <w:t>Working in concert with analysts for the Maryland Department of Natural Resources, Bay Program staff has begun using a new implementation of a statistical technique known as Generalized Additive Models (or GAMs) to discern trends and other patterns in the data over time (Murphy et al. in review</w:t>
      </w:r>
      <w:r>
        <w:rPr>
          <w:rStyle w:val="EndnoteReference"/>
          <w:rFonts w:ascii="Franklin Gothic Book" w:hAnsi="Franklin Gothic Book"/>
          <w:sz w:val="22"/>
          <w:szCs w:val="22"/>
        </w:rPr>
        <w:endnoteReference w:id="6"/>
      </w:r>
      <w:r w:rsidRPr="00425EEE">
        <w:rPr>
          <w:rFonts w:ascii="Franklin Gothic Book" w:hAnsi="Franklin Gothic Book"/>
          <w:sz w:val="22"/>
          <w:szCs w:val="22"/>
        </w:rPr>
        <w:t>). In the following charts, GAM-based trend results are shown for both the long-term and short-term data records for multiple parameters.</w:t>
      </w:r>
    </w:p>
    <w:p w14:paraId="1229B90D" w14:textId="0E2295E5" w:rsidR="00425EEE" w:rsidRDefault="00425EEE" w:rsidP="006142AE">
      <w:pPr>
        <w:jc w:val="both"/>
        <w:rPr>
          <w:rFonts w:ascii="Franklin Gothic Book" w:hAnsi="Franklin Gothic Book"/>
          <w:sz w:val="22"/>
          <w:szCs w:val="22"/>
        </w:rPr>
      </w:pPr>
    </w:p>
    <w:p w14:paraId="317B35A6" w14:textId="20FC99BC" w:rsidR="00E00080" w:rsidRPr="006142AE" w:rsidRDefault="00B2487C" w:rsidP="006142AE">
      <w:pPr>
        <w:jc w:val="both"/>
        <w:rPr>
          <w:rFonts w:ascii="Franklin Gothic Book" w:hAnsi="Franklin Gothic Book"/>
          <w:sz w:val="22"/>
          <w:szCs w:val="22"/>
        </w:rPr>
      </w:pPr>
      <w:r w:rsidRPr="00125FBF">
        <w:rPr>
          <w:rFonts w:ascii="Franklin Gothic Book" w:hAnsi="Franklin Gothic Book"/>
          <w:noProof/>
          <w:sz w:val="22"/>
          <w:szCs w:val="22"/>
        </w:rPr>
        <mc:AlternateContent>
          <mc:Choice Requires="wps">
            <w:drawing>
              <wp:anchor distT="45720" distB="45720" distL="114300" distR="114300" simplePos="0" relativeHeight="251681280" behindDoc="0" locked="0" layoutInCell="1" allowOverlap="1" wp14:anchorId="6B6C7E7D" wp14:editId="69E8DFB0">
                <wp:simplePos x="0" y="0"/>
                <wp:positionH relativeFrom="column">
                  <wp:posOffset>16645</wp:posOffset>
                </wp:positionH>
                <wp:positionV relativeFrom="paragraph">
                  <wp:posOffset>4565015</wp:posOffset>
                </wp:positionV>
                <wp:extent cx="4114800" cy="14046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solidFill>
                          <a:srgbClr val="FFFFFF"/>
                        </a:solidFill>
                        <a:ln w="9525">
                          <a:noFill/>
                          <a:miter lim="800000"/>
                          <a:headEnd/>
                          <a:tailEnd/>
                        </a:ln>
                      </wps:spPr>
                      <wps:txbx>
                        <w:txbxContent>
                          <w:p w14:paraId="1131C5CC" w14:textId="1D7C89C9" w:rsidR="00125FBF" w:rsidRDefault="00125FBF">
                            <w:bookmarkStart w:id="28" w:name="_Hlk527966533"/>
                            <w:bookmarkStart w:id="29" w:name="_Hlk527966534"/>
                            <w:r>
                              <w:t xml:space="preserve">From </w:t>
                            </w:r>
                            <w:r w:rsidRPr="00125FBF">
                              <w:t>“Tidal Trends in Water Quality: Potomac River 201</w:t>
                            </w:r>
                            <w:r w:rsidR="007406E6">
                              <w:t>6</w:t>
                            </w:r>
                            <w:r w:rsidRPr="00125FBF">
                              <w:t xml:space="preserve"> Tributary Summary.”</w:t>
                            </w:r>
                            <w:bookmarkEnd w:id="28"/>
                            <w:bookmarkEnd w:id="2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6C7E7D" id="_x0000_s1035" type="#_x0000_t202" style="position:absolute;left:0;text-align:left;margin-left:1.3pt;margin-top:359.45pt;width:324pt;height:110.6pt;z-index:251681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" stroked="f">
                <v:textbox style="mso-fit-shape-to-text:t">
                  <w:txbxContent>
                    <w:p w14:paraId="1131C5CC" w14:textId="1D7C89C9" w:rsidR="00125FBF" w:rsidRDefault="00125FBF">
                      <w:bookmarkStart w:id="29" w:name="_Hlk527966533"/>
                      <w:bookmarkStart w:id="30" w:name="_Hlk527966534"/>
                      <w:r>
                        <w:t xml:space="preserve">From </w:t>
                      </w:r>
                      <w:r w:rsidRPr="00125FBF">
                        <w:t>“Tidal Trends in Water Quality: Potomac River 201</w:t>
                      </w:r>
                      <w:r w:rsidR="007406E6">
                        <w:t>6</w:t>
                      </w:r>
                      <w:r w:rsidRPr="00125FBF">
                        <w:t xml:space="preserve"> Tributary Summary.”</w:t>
                      </w:r>
                      <w:bookmarkEnd w:id="29"/>
                      <w:bookmarkEnd w:id="30"/>
                    </w:p>
                  </w:txbxContent>
                </v:textbox>
                <w10:wrap type="square"/>
              </v:shape>
            </w:pict>
          </mc:Fallback>
        </mc:AlternateContent>
      </w:r>
      <w:r w:rsidR="00E616A4">
        <w:rPr>
          <w:noProof/>
        </w:rPr>
        <mc:AlternateContent>
          <mc:Choice Requires="wps">
            <w:drawing>
              <wp:anchor distT="0" distB="0" distL="114300" distR="114300" simplePos="0" relativeHeight="251658752" behindDoc="1" locked="0" layoutInCell="1" allowOverlap="1" wp14:anchorId="2EB57241" wp14:editId="36DF3F00">
                <wp:simplePos x="0" y="0"/>
                <wp:positionH relativeFrom="margin">
                  <wp:align>left</wp:align>
                </wp:positionH>
                <wp:positionV relativeFrom="paragraph">
                  <wp:posOffset>33630</wp:posOffset>
                </wp:positionV>
                <wp:extent cx="4240530" cy="213360"/>
                <wp:effectExtent l="0" t="0" r="7620" b="0"/>
                <wp:wrapTight wrapText="bothSides">
                  <wp:wrapPolygon edited="0">
                    <wp:start x="0" y="0"/>
                    <wp:lineTo x="0" y="19286"/>
                    <wp:lineTo x="21542" y="19286"/>
                    <wp:lineTo x="21542" y="0"/>
                    <wp:lineTo x="0" y="0"/>
                  </wp:wrapPolygon>
                </wp:wrapTight>
                <wp:docPr id="70" name="Text Box 70"/>
                <wp:cNvGraphicFramePr/>
                <a:graphic xmlns:a="http://schemas.openxmlformats.org/drawingml/2006/main">
                  <a:graphicData uri="http://schemas.microsoft.com/office/word/2010/wordprocessingShape">
                    <wps:wsp>
                      <wps:cNvSpPr txBox="1"/>
                      <wps:spPr>
                        <a:xfrm>
                          <a:off x="0" y="0"/>
                          <a:ext cx="4240530" cy="213360"/>
                        </a:xfrm>
                        <a:prstGeom prst="rect">
                          <a:avLst/>
                        </a:prstGeom>
                        <a:solidFill>
                          <a:prstClr val="white"/>
                        </a:solidFill>
                        <a:ln>
                          <a:noFill/>
                        </a:ln>
                        <a:effectLst/>
                      </wps:spPr>
                      <wps:txbx>
                        <w:txbxContent>
                          <w:p w14:paraId="79313C51" w14:textId="5CE02BD1" w:rsidR="005723B7" w:rsidRPr="00356BBF" w:rsidRDefault="005723B7" w:rsidP="005723B7">
                            <w:pPr>
                              <w:pStyle w:val="Caption"/>
                              <w:rPr>
                                <w:rFonts w:ascii="Franklin Gothic Book" w:hAnsi="Franklin Gothic Book"/>
                                <w:noProof/>
                              </w:rPr>
                            </w:pPr>
                            <w:bookmarkStart w:id="30" w:name="_Ref526247580"/>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12</w:t>
                            </w:r>
                            <w:r w:rsidR="00CE11B7">
                              <w:rPr>
                                <w:noProof/>
                              </w:rPr>
                              <w:fldChar w:fldCharType="end"/>
                            </w:r>
                            <w:r>
                              <w:t xml:space="preserve">:  Potomac River Annual Trends </w:t>
                            </w:r>
                            <w:r w:rsidR="009C7EE1">
                              <w:t>for Surface Total Nitrogen</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57241" id="Text Box 70" o:spid="_x0000_s1036" type="#_x0000_t202" style="position:absolute;left:0;text-align:left;margin-left:0;margin-top:2.65pt;width:333.9pt;height:16.8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" stroked="f">
                <v:textbox inset="0,0,0,0">
                  <w:txbxContent>
                    <w:p w14:paraId="79313C51" w14:textId="5CE02BD1" w:rsidR="005723B7" w:rsidRPr="00356BBF" w:rsidRDefault="005723B7" w:rsidP="005723B7">
                      <w:pPr>
                        <w:pStyle w:val="Caption"/>
                        <w:rPr>
                          <w:rFonts w:ascii="Franklin Gothic Book" w:hAnsi="Franklin Gothic Book"/>
                          <w:noProof/>
                        </w:rPr>
                      </w:pPr>
                      <w:bookmarkStart w:id="31" w:name="_Ref526247580"/>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12</w:t>
                      </w:r>
                      <w:r w:rsidR="00CE11B7">
                        <w:rPr>
                          <w:noProof/>
                        </w:rPr>
                        <w:fldChar w:fldCharType="end"/>
                      </w:r>
                      <w:r>
                        <w:t xml:space="preserve">:  Potomac River Annual Trends </w:t>
                      </w:r>
                      <w:r w:rsidR="009C7EE1">
                        <w:t>for Surface Total Nitrogen</w:t>
                      </w:r>
                      <w:bookmarkEnd w:id="31"/>
                    </w:p>
                  </w:txbxContent>
                </v:textbox>
                <w10:wrap type="tight" anchorx="margin"/>
              </v:shape>
            </w:pict>
          </mc:Fallback>
        </mc:AlternateContent>
      </w:r>
    </w:p>
    <w:p w14:paraId="1A8E299D" w14:textId="1725D22C" w:rsidR="007C45D2" w:rsidRDefault="00B2487C" w:rsidP="006142AE">
      <w:pPr>
        <w:jc w:val="both"/>
        <w:rPr>
          <w:rFonts w:ascii="Franklin Gothic Book" w:hAnsi="Franklin Gothic Book"/>
          <w:sz w:val="22"/>
          <w:szCs w:val="22"/>
        </w:rPr>
      </w:pPr>
      <w:r>
        <w:rPr>
          <w:rFonts w:ascii="Franklin Gothic Book" w:hAnsi="Franklin Gothic Book"/>
          <w:noProof/>
          <w:sz w:val="22"/>
          <w:szCs w:val="22"/>
        </w:rPr>
        <w:drawing>
          <wp:anchor distT="0" distB="0" distL="114300" distR="114300" simplePos="0" relativeHeight="251670016" behindDoc="1" locked="0" layoutInCell="1" allowOverlap="1" wp14:anchorId="316D0E41" wp14:editId="16F5EDE2">
            <wp:simplePos x="0" y="0"/>
            <wp:positionH relativeFrom="margin">
              <wp:align>left</wp:align>
            </wp:positionH>
            <wp:positionV relativeFrom="page">
              <wp:posOffset>2795917</wp:posOffset>
            </wp:positionV>
            <wp:extent cx="4641215" cy="4283710"/>
            <wp:effectExtent l="0" t="0" r="6985" b="254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nual Total Nitrogen Trends - ITAT report.jpg"/>
                    <pic:cNvPicPr/>
                  </pic:nvPicPr>
                  <pic:blipFill>
                    <a:blip r:embed="rId23">
                      <a:extLst>
                        <a:ext uri="{28A0092B-C50C-407E-A947-70E740481C1C}">
                          <a14:useLocalDpi xmlns:a14="http://schemas.microsoft.com/office/drawing/2010/main" val="0"/>
                        </a:ext>
                      </a:extLst>
                    </a:blip>
                    <a:stretch>
                      <a:fillRect/>
                    </a:stretch>
                  </pic:blipFill>
                  <pic:spPr>
                    <a:xfrm>
                      <a:off x="0" y="0"/>
                      <a:ext cx="4641215" cy="4283710"/>
                    </a:xfrm>
                    <a:prstGeom prst="rect">
                      <a:avLst/>
                    </a:prstGeom>
                  </pic:spPr>
                </pic:pic>
              </a:graphicData>
            </a:graphic>
            <wp14:sizeRelH relativeFrom="margin">
              <wp14:pctWidth>0</wp14:pctWidth>
            </wp14:sizeRelH>
            <wp14:sizeRelV relativeFrom="margin">
              <wp14:pctHeight>0</wp14:pctHeight>
            </wp14:sizeRelV>
          </wp:anchor>
        </w:drawing>
      </w:r>
    </w:p>
    <w:p w14:paraId="6D6D1033" w14:textId="77777777" w:rsidR="00B2487C" w:rsidRDefault="00B2487C" w:rsidP="007C45D2">
      <w:pPr>
        <w:rPr>
          <w:rFonts w:ascii="Franklin Gothic Book" w:hAnsi="Franklin Gothic Book"/>
          <w:sz w:val="22"/>
          <w:szCs w:val="22"/>
        </w:rPr>
      </w:pPr>
    </w:p>
    <w:p w14:paraId="5EC5E078" w14:textId="204790AA" w:rsidR="000A0EA8" w:rsidRDefault="00E00080" w:rsidP="007C45D2">
      <w:pPr>
        <w:rPr>
          <w:rFonts w:ascii="Franklin Gothic Book" w:hAnsi="Franklin Gothic Book"/>
          <w:sz w:val="22"/>
          <w:szCs w:val="22"/>
        </w:rPr>
      </w:pPr>
      <w:r>
        <w:rPr>
          <w:rFonts w:ascii="Franklin Gothic Book" w:hAnsi="Franklin Gothic Book"/>
          <w:sz w:val="22"/>
          <w:szCs w:val="22"/>
        </w:rPr>
        <w:t>The</w:t>
      </w:r>
      <w:r w:rsidR="00A6469B">
        <w:rPr>
          <w:rFonts w:ascii="Franklin Gothic Book" w:hAnsi="Franklin Gothic Book"/>
          <w:sz w:val="22"/>
          <w:szCs w:val="22"/>
        </w:rPr>
        <w:t xml:space="preserve"> </w:t>
      </w:r>
      <w:r>
        <w:rPr>
          <w:rFonts w:ascii="Franklin Gothic Book" w:hAnsi="Franklin Gothic Book"/>
          <w:sz w:val="22"/>
          <w:szCs w:val="22"/>
        </w:rPr>
        <w:t xml:space="preserve">charts show trends for a variety of water quality parameters measured by the tidal water monitoring program. </w:t>
      </w:r>
      <w:r w:rsidR="00FF20D6">
        <w:rPr>
          <w:rFonts w:ascii="Franklin Gothic Book" w:hAnsi="Franklin Gothic Book"/>
          <w:sz w:val="22"/>
          <w:szCs w:val="22"/>
        </w:rPr>
        <w:t>They all employ the same visual symbols, indicating whether the trends are improving (in green arrows</w:t>
      </w:r>
      <w:r w:rsidR="002821B0">
        <w:rPr>
          <w:rFonts w:ascii="Franklin Gothic Book" w:hAnsi="Franklin Gothic Book"/>
          <w:sz w:val="22"/>
          <w:szCs w:val="22"/>
        </w:rPr>
        <w:t xml:space="preserve"> or circles</w:t>
      </w:r>
      <w:r w:rsidR="00FF20D6">
        <w:rPr>
          <w:rFonts w:ascii="Franklin Gothic Book" w:hAnsi="Franklin Gothic Book"/>
          <w:sz w:val="22"/>
          <w:szCs w:val="22"/>
        </w:rPr>
        <w:t>), degrading (in either red or yellow arrows</w:t>
      </w:r>
      <w:r w:rsidR="002821B0">
        <w:rPr>
          <w:rFonts w:ascii="Franklin Gothic Book" w:hAnsi="Franklin Gothic Book"/>
          <w:sz w:val="22"/>
          <w:szCs w:val="22"/>
        </w:rPr>
        <w:t xml:space="preserve"> or circles</w:t>
      </w:r>
      <w:r w:rsidR="00FF20D6">
        <w:rPr>
          <w:rFonts w:ascii="Franklin Gothic Book" w:hAnsi="Franklin Gothic Book"/>
          <w:sz w:val="22"/>
          <w:szCs w:val="22"/>
        </w:rPr>
        <w:t xml:space="preserve">) or neutral (grey diamonds). The color </w:t>
      </w:r>
      <w:r w:rsidR="002821B0">
        <w:rPr>
          <w:rFonts w:ascii="Franklin Gothic Book" w:hAnsi="Franklin Gothic Book"/>
          <w:sz w:val="22"/>
          <w:szCs w:val="22"/>
        </w:rPr>
        <w:t xml:space="preserve">and shape </w:t>
      </w:r>
      <w:r w:rsidR="00FF20D6">
        <w:rPr>
          <w:rFonts w:ascii="Franklin Gothic Book" w:hAnsi="Franklin Gothic Book"/>
          <w:sz w:val="22"/>
          <w:szCs w:val="22"/>
        </w:rPr>
        <w:t xml:space="preserve">also </w:t>
      </w:r>
      <w:r w:rsidR="002821B0">
        <w:rPr>
          <w:rFonts w:ascii="Franklin Gothic Book" w:hAnsi="Franklin Gothic Book"/>
          <w:sz w:val="22"/>
          <w:szCs w:val="22"/>
        </w:rPr>
        <w:t>denote</w:t>
      </w:r>
      <w:r w:rsidR="00FF20D6">
        <w:rPr>
          <w:rFonts w:ascii="Franklin Gothic Book" w:hAnsi="Franklin Gothic Book"/>
          <w:sz w:val="22"/>
          <w:szCs w:val="22"/>
        </w:rPr>
        <w:t xml:space="preserve"> the degree to which the trend is statistically significant.</w:t>
      </w:r>
    </w:p>
    <w:p w14:paraId="72A90B29" w14:textId="224126C0" w:rsidR="009C7EE1" w:rsidRDefault="009C7EE1" w:rsidP="006142AE">
      <w:pPr>
        <w:jc w:val="both"/>
        <w:rPr>
          <w:rFonts w:ascii="Franklin Gothic Book" w:hAnsi="Franklin Gothic Book"/>
          <w:sz w:val="22"/>
          <w:szCs w:val="22"/>
        </w:rPr>
      </w:pPr>
    </w:p>
    <w:p w14:paraId="3388AE12" w14:textId="0123CF72" w:rsidR="009C7EE1" w:rsidRDefault="009C7EE1" w:rsidP="006142AE">
      <w:pPr>
        <w:jc w:val="both"/>
        <w:rPr>
          <w:rFonts w:ascii="Franklin Gothic Book" w:hAnsi="Franklin Gothic Book"/>
          <w:sz w:val="22"/>
          <w:szCs w:val="22"/>
        </w:rPr>
      </w:pPr>
    </w:p>
    <w:p w14:paraId="1D8AC7ED" w14:textId="3335E011" w:rsidR="009C7EE1" w:rsidRDefault="009C7EE1" w:rsidP="006142AE">
      <w:pPr>
        <w:jc w:val="both"/>
        <w:rPr>
          <w:rFonts w:ascii="Franklin Gothic Book" w:hAnsi="Franklin Gothic Book"/>
          <w:sz w:val="22"/>
          <w:szCs w:val="22"/>
        </w:rPr>
      </w:pPr>
    </w:p>
    <w:p w14:paraId="70248B56" w14:textId="622A5EDE" w:rsidR="009C7EE1" w:rsidRDefault="009C7EE1" w:rsidP="006142AE">
      <w:pPr>
        <w:jc w:val="both"/>
        <w:rPr>
          <w:rFonts w:ascii="Franklin Gothic Book" w:hAnsi="Franklin Gothic Book"/>
          <w:sz w:val="22"/>
          <w:szCs w:val="22"/>
        </w:rPr>
      </w:pPr>
    </w:p>
    <w:p w14:paraId="450263F1" w14:textId="59C6714C" w:rsidR="009C7EE1" w:rsidRDefault="009C7EE1" w:rsidP="006142AE">
      <w:pPr>
        <w:jc w:val="both"/>
        <w:rPr>
          <w:rFonts w:ascii="Franklin Gothic Book" w:hAnsi="Franklin Gothic Book"/>
          <w:sz w:val="22"/>
          <w:szCs w:val="22"/>
        </w:rPr>
      </w:pPr>
    </w:p>
    <w:p w14:paraId="11F32812" w14:textId="3C3061C3" w:rsidR="009C7EE1" w:rsidRDefault="009C7EE1" w:rsidP="006142AE">
      <w:pPr>
        <w:jc w:val="both"/>
        <w:rPr>
          <w:rFonts w:ascii="Franklin Gothic Book" w:hAnsi="Franklin Gothic Book"/>
          <w:sz w:val="22"/>
          <w:szCs w:val="22"/>
        </w:rPr>
      </w:pPr>
    </w:p>
    <w:p w14:paraId="2BFFAF5A" w14:textId="50F1C599" w:rsidR="009C7EE1" w:rsidRDefault="00B2487C" w:rsidP="006142AE">
      <w:pPr>
        <w:jc w:val="both"/>
        <w:rPr>
          <w:rFonts w:ascii="Franklin Gothic Book" w:hAnsi="Franklin Gothic Book"/>
          <w:sz w:val="22"/>
          <w:szCs w:val="22"/>
        </w:rPr>
      </w:pPr>
      <w:r>
        <w:rPr>
          <w:noProof/>
        </w:rPr>
        <w:lastRenderedPageBreak/>
        <mc:AlternateContent>
          <mc:Choice Requires="wps">
            <w:drawing>
              <wp:anchor distT="0" distB="0" distL="114300" distR="114300" simplePos="0" relativeHeight="251659776" behindDoc="0" locked="0" layoutInCell="1" allowOverlap="1" wp14:anchorId="7F3C3E54" wp14:editId="216B9C20">
                <wp:simplePos x="0" y="0"/>
                <wp:positionH relativeFrom="margin">
                  <wp:posOffset>109904</wp:posOffset>
                </wp:positionH>
                <wp:positionV relativeFrom="paragraph">
                  <wp:posOffset>376</wp:posOffset>
                </wp:positionV>
                <wp:extent cx="4217670" cy="182880"/>
                <wp:effectExtent l="0" t="0" r="0" b="7620"/>
                <wp:wrapSquare wrapText="bothSides"/>
                <wp:docPr id="71" name="Text Box 71"/>
                <wp:cNvGraphicFramePr/>
                <a:graphic xmlns:a="http://schemas.openxmlformats.org/drawingml/2006/main">
                  <a:graphicData uri="http://schemas.microsoft.com/office/word/2010/wordprocessingShape">
                    <wps:wsp>
                      <wps:cNvSpPr txBox="1"/>
                      <wps:spPr>
                        <a:xfrm>
                          <a:off x="0" y="0"/>
                          <a:ext cx="4217670" cy="182880"/>
                        </a:xfrm>
                        <a:prstGeom prst="rect">
                          <a:avLst/>
                        </a:prstGeom>
                        <a:solidFill>
                          <a:prstClr val="white"/>
                        </a:solidFill>
                        <a:ln>
                          <a:noFill/>
                        </a:ln>
                        <a:effectLst/>
                      </wps:spPr>
                      <wps:txbx>
                        <w:txbxContent>
                          <w:p w14:paraId="511C3E8B" w14:textId="35768B12" w:rsidR="005723B7" w:rsidRPr="00F92B6B" w:rsidRDefault="005723B7" w:rsidP="005723B7">
                            <w:pPr>
                              <w:pStyle w:val="Caption"/>
                              <w:rPr>
                                <w:rFonts w:ascii="Franklin Gothic Book" w:hAnsi="Franklin Gothic Book"/>
                                <w:noProof/>
                              </w:rPr>
                            </w:pPr>
                            <w:bookmarkStart w:id="32" w:name="_Ref52624759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13</w:t>
                            </w:r>
                            <w:r w:rsidR="00CE11B7">
                              <w:rPr>
                                <w:noProof/>
                              </w:rPr>
                              <w:fldChar w:fldCharType="end"/>
                            </w:r>
                            <w:r>
                              <w:t>:  Potomac River Annual Trends</w:t>
                            </w:r>
                            <w:r w:rsidR="00B2487C">
                              <w:t xml:space="preserve"> for Surface Total Phosphorus</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C3E54" id="Text Box 71" o:spid="_x0000_s1037" type="#_x0000_t202" style="position:absolute;left:0;text-align:left;margin-left:8.65pt;margin-top:.05pt;width:332.1pt;height:14.4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" stroked="f">
                <v:textbox inset="0,0,0,0">
                  <w:txbxContent>
                    <w:p w14:paraId="511C3E8B" w14:textId="35768B12" w:rsidR="005723B7" w:rsidRPr="00F92B6B" w:rsidRDefault="005723B7" w:rsidP="005723B7">
                      <w:pPr>
                        <w:pStyle w:val="Caption"/>
                        <w:rPr>
                          <w:rFonts w:ascii="Franklin Gothic Book" w:hAnsi="Franklin Gothic Book"/>
                          <w:noProof/>
                        </w:rPr>
                      </w:pPr>
                      <w:bookmarkStart w:id="33" w:name="_Ref52624759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13</w:t>
                      </w:r>
                      <w:r w:rsidR="00CE11B7">
                        <w:rPr>
                          <w:noProof/>
                        </w:rPr>
                        <w:fldChar w:fldCharType="end"/>
                      </w:r>
                      <w:r>
                        <w:t>:  Potomac River Annual Trends</w:t>
                      </w:r>
                      <w:r w:rsidR="00B2487C">
                        <w:t xml:space="preserve"> for Surface Total Phosphorus</w:t>
                      </w:r>
                      <w:bookmarkEnd w:id="33"/>
                    </w:p>
                  </w:txbxContent>
                </v:textbox>
                <w10:wrap type="square" anchorx="margin"/>
              </v:shape>
            </w:pict>
          </mc:Fallback>
        </mc:AlternateContent>
      </w:r>
    </w:p>
    <w:p w14:paraId="0AF6E20C" w14:textId="362CB0E3" w:rsidR="009C7EE1" w:rsidRDefault="009C7EE1" w:rsidP="006142AE">
      <w:pPr>
        <w:jc w:val="both"/>
        <w:rPr>
          <w:rFonts w:ascii="Franklin Gothic Book" w:hAnsi="Franklin Gothic Book"/>
          <w:sz w:val="22"/>
          <w:szCs w:val="22"/>
        </w:rPr>
      </w:pPr>
    </w:p>
    <w:p w14:paraId="268AF64E" w14:textId="3C17D4D8" w:rsidR="00141B6F" w:rsidRDefault="00141B6F" w:rsidP="00141B6F">
      <w:r>
        <w:t xml:space="preserve">      </w:t>
      </w:r>
      <w:r w:rsidRPr="00125FBF">
        <w:t>From “Tidal Trends in Water Quality: Potomac River 201</w:t>
      </w:r>
      <w:r>
        <w:t>6</w:t>
      </w:r>
      <w:r w:rsidRPr="00125FBF">
        <w:t xml:space="preserve"> Tributary Summary.”</w:t>
      </w:r>
    </w:p>
    <w:p w14:paraId="3C4A8B60" w14:textId="3687526C" w:rsidR="009C7EE1" w:rsidRDefault="00B2487C" w:rsidP="006142AE">
      <w:pPr>
        <w:jc w:val="both"/>
        <w:rPr>
          <w:rFonts w:ascii="Franklin Gothic Book" w:hAnsi="Franklin Gothic Book"/>
          <w:sz w:val="22"/>
          <w:szCs w:val="22"/>
        </w:rPr>
      </w:pPr>
      <w:r>
        <w:rPr>
          <w:rFonts w:ascii="Franklin Gothic Book" w:hAnsi="Franklin Gothic Book"/>
          <w:noProof/>
          <w:sz w:val="22"/>
          <w:szCs w:val="22"/>
        </w:rPr>
        <w:drawing>
          <wp:anchor distT="0" distB="0" distL="114300" distR="114300" simplePos="0" relativeHeight="251671040" behindDoc="0" locked="0" layoutInCell="1" allowOverlap="1" wp14:anchorId="1E36935D" wp14:editId="0071BDCC">
            <wp:simplePos x="0" y="0"/>
            <wp:positionH relativeFrom="margin">
              <wp:posOffset>132715</wp:posOffset>
            </wp:positionH>
            <wp:positionV relativeFrom="page">
              <wp:posOffset>1464310</wp:posOffset>
            </wp:positionV>
            <wp:extent cx="4519930" cy="417195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nnual Total Phosphorus Trends - ITAT report.jpg"/>
                    <pic:cNvPicPr/>
                  </pic:nvPicPr>
                  <pic:blipFill>
                    <a:blip r:embed="rId24">
                      <a:extLst>
                        <a:ext uri="{28A0092B-C50C-407E-A947-70E740481C1C}">
                          <a14:useLocalDpi xmlns:a14="http://schemas.microsoft.com/office/drawing/2010/main" val="0"/>
                        </a:ext>
                      </a:extLst>
                    </a:blip>
                    <a:stretch>
                      <a:fillRect/>
                    </a:stretch>
                  </pic:blipFill>
                  <pic:spPr>
                    <a:xfrm>
                      <a:off x="0" y="0"/>
                      <a:ext cx="4519930" cy="4171950"/>
                    </a:xfrm>
                    <a:prstGeom prst="rect">
                      <a:avLst/>
                    </a:prstGeom>
                  </pic:spPr>
                </pic:pic>
              </a:graphicData>
            </a:graphic>
            <wp14:sizeRelH relativeFrom="margin">
              <wp14:pctWidth>0</wp14:pctWidth>
            </wp14:sizeRelH>
            <wp14:sizeRelV relativeFrom="margin">
              <wp14:pctHeight>0</wp14:pctHeight>
            </wp14:sizeRelV>
          </wp:anchor>
        </w:drawing>
      </w:r>
    </w:p>
    <w:p w14:paraId="12D1B161" w14:textId="0A0AA254" w:rsidR="009C7EE1" w:rsidRDefault="009C7EE1" w:rsidP="006142AE">
      <w:pPr>
        <w:jc w:val="both"/>
        <w:rPr>
          <w:rFonts w:ascii="Franklin Gothic Book" w:hAnsi="Franklin Gothic Book"/>
          <w:sz w:val="22"/>
          <w:szCs w:val="22"/>
        </w:rPr>
      </w:pPr>
    </w:p>
    <w:p w14:paraId="67905581" w14:textId="3465FD83" w:rsidR="009C7EE1" w:rsidRDefault="009C7EE1" w:rsidP="000E567C">
      <w:pPr>
        <w:rPr>
          <w:rFonts w:ascii="Franklin Gothic Book" w:hAnsi="Franklin Gothic Book"/>
          <w:sz w:val="22"/>
          <w:szCs w:val="22"/>
        </w:rPr>
      </w:pPr>
    </w:p>
    <w:p w14:paraId="4EB089B2" w14:textId="28591110" w:rsidR="00425EEE" w:rsidRPr="00425EEE" w:rsidRDefault="00425EEE" w:rsidP="00425EEE">
      <w:pPr>
        <w:rPr>
          <w:rFonts w:ascii="Franklin Gothic Book" w:hAnsi="Franklin Gothic Book"/>
          <w:sz w:val="22"/>
          <w:szCs w:val="22"/>
        </w:rPr>
      </w:pPr>
      <w:r>
        <w:rPr>
          <w:rFonts w:ascii="Franklin Gothic Book" w:hAnsi="Franklin Gothic Book"/>
          <w:sz w:val="22"/>
          <w:szCs w:val="22"/>
        </w:rPr>
        <w:t xml:space="preserve">Most </w:t>
      </w:r>
      <w:r w:rsidRPr="00425EEE">
        <w:rPr>
          <w:rFonts w:ascii="Franklin Gothic Book" w:hAnsi="Franklin Gothic Book"/>
          <w:sz w:val="22"/>
          <w:szCs w:val="22"/>
        </w:rPr>
        <w:t>of the trends in both surface nitrogen and surface phosphorus concentrations in all portions of the estuary show significant improvement (i.e. reductions) in both the short- (10 years) and long-term (20 years). Reductions in the nutrients discharged from wastewater plants are likely the major cause for this improvement, although reductions from other sources also contributed to the trends.</w:t>
      </w:r>
    </w:p>
    <w:p w14:paraId="659F517F" w14:textId="63671D55" w:rsidR="00425EEE" w:rsidRPr="00425EEE" w:rsidRDefault="00425EEE" w:rsidP="00425EEE">
      <w:pPr>
        <w:rPr>
          <w:rFonts w:ascii="Franklin Gothic Book" w:hAnsi="Franklin Gothic Book"/>
          <w:sz w:val="22"/>
          <w:szCs w:val="22"/>
        </w:rPr>
      </w:pPr>
    </w:p>
    <w:p w14:paraId="7B5FE8E6" w14:textId="365D5249" w:rsidR="00526ED5" w:rsidRDefault="00425EEE" w:rsidP="00425EEE">
      <w:pPr>
        <w:rPr>
          <w:rFonts w:ascii="Franklin Gothic Book" w:hAnsi="Franklin Gothic Book"/>
          <w:sz w:val="22"/>
          <w:szCs w:val="22"/>
        </w:rPr>
      </w:pPr>
      <w:r w:rsidRPr="00425EEE">
        <w:rPr>
          <w:rFonts w:ascii="Franklin Gothic Book" w:hAnsi="Franklin Gothic Book"/>
          <w:sz w:val="22"/>
          <w:szCs w:val="22"/>
        </w:rPr>
        <w:t xml:space="preserve">However, improvements in other water quality parameters are harder to discern, both because such improvements tend to lag behind reductions in the pollutants that are the root cause of degradation and because other factors come into play in the complex </w:t>
      </w:r>
      <w:r w:rsidR="006142AE" w:rsidRPr="006142AE">
        <w:rPr>
          <w:rFonts w:ascii="Franklin Gothic Book" w:hAnsi="Franklin Gothic Book"/>
          <w:sz w:val="22"/>
          <w:szCs w:val="22"/>
        </w:rPr>
        <w:t>estuarine environments.</w:t>
      </w:r>
    </w:p>
    <w:p w14:paraId="4CD239C6" w14:textId="51840787" w:rsidR="00526ED5" w:rsidRDefault="00526ED5" w:rsidP="00526ED5">
      <w:pPr>
        <w:jc w:val="both"/>
        <w:rPr>
          <w:rFonts w:ascii="Franklin Gothic Book" w:hAnsi="Franklin Gothic Book"/>
          <w:sz w:val="22"/>
          <w:szCs w:val="22"/>
        </w:rPr>
      </w:pPr>
    </w:p>
    <w:p w14:paraId="0AF76F7F" w14:textId="140989EB" w:rsidR="00526ED5" w:rsidRDefault="006142AE" w:rsidP="006142AE">
      <w:pPr>
        <w:jc w:val="both"/>
        <w:rPr>
          <w:rFonts w:ascii="Franklin Gothic Book" w:hAnsi="Franklin Gothic Book"/>
          <w:sz w:val="22"/>
          <w:szCs w:val="22"/>
        </w:rPr>
      </w:pPr>
      <w:r w:rsidRPr="006142AE">
        <w:rPr>
          <w:rFonts w:ascii="Franklin Gothic Book" w:hAnsi="Franklin Gothic Book"/>
          <w:sz w:val="22"/>
          <w:szCs w:val="22"/>
        </w:rPr>
        <w:t xml:space="preserve">For example, dissolved oxygen has shown a significant long-term improving trend at almost all of the upstream stations since 1985 and at ones in the uppermost tidal fresh portion of the estuary since 2007. However, the lowermost stations – LE2.2 and LE2.3 – have </w:t>
      </w:r>
      <w:r w:rsidR="00A6469B">
        <w:rPr>
          <w:rFonts w:ascii="Franklin Gothic Book" w:hAnsi="Franklin Gothic Book"/>
          <w:sz w:val="22"/>
          <w:szCs w:val="22"/>
        </w:rPr>
        <w:t xml:space="preserve">mostly </w:t>
      </w:r>
      <w:r w:rsidRPr="006142AE">
        <w:rPr>
          <w:rFonts w:ascii="Franklin Gothic Book" w:hAnsi="Franklin Gothic Book"/>
          <w:sz w:val="22"/>
          <w:szCs w:val="22"/>
        </w:rPr>
        <w:t xml:space="preserve">shown no trends or degrading trends </w:t>
      </w:r>
      <w:r w:rsidR="00290D21">
        <w:rPr>
          <w:rFonts w:ascii="Franklin Gothic Book" w:hAnsi="Franklin Gothic Book"/>
          <w:sz w:val="22"/>
          <w:szCs w:val="22"/>
        </w:rPr>
        <w:t>during</w:t>
      </w:r>
      <w:r w:rsidRPr="006142AE">
        <w:rPr>
          <w:rFonts w:ascii="Franklin Gothic Book" w:hAnsi="Franklin Gothic Book"/>
          <w:sz w:val="22"/>
          <w:szCs w:val="22"/>
        </w:rPr>
        <w:t xml:space="preserve"> these same periods.</w:t>
      </w:r>
      <w:r w:rsidR="00EB2A2E">
        <w:rPr>
          <w:rFonts w:ascii="Franklin Gothic Book" w:hAnsi="Franklin Gothic Book"/>
          <w:sz w:val="22"/>
          <w:szCs w:val="22"/>
        </w:rPr>
        <w:t xml:space="preserve"> However, these stations represent the deepest waters in the Potomac estuary, typically where low oxygen conditions are hardest to overcome, and also are more influenced by water quality in the mainstem of the Bay than the other Potomac stations.</w:t>
      </w:r>
    </w:p>
    <w:p w14:paraId="1F7B33B9" w14:textId="77777777" w:rsidR="007406E6" w:rsidRDefault="007406E6" w:rsidP="006142AE">
      <w:pPr>
        <w:jc w:val="both"/>
        <w:rPr>
          <w:rFonts w:ascii="Franklin Gothic Book" w:hAnsi="Franklin Gothic Book"/>
          <w:sz w:val="22"/>
          <w:szCs w:val="22"/>
        </w:rPr>
      </w:pPr>
    </w:p>
    <w:p w14:paraId="547C013E" w14:textId="77777777" w:rsidR="007406E6" w:rsidRDefault="007406E6" w:rsidP="006142AE">
      <w:pPr>
        <w:jc w:val="both"/>
        <w:rPr>
          <w:rFonts w:ascii="Franklin Gothic Book" w:hAnsi="Franklin Gothic Book"/>
          <w:sz w:val="22"/>
          <w:szCs w:val="22"/>
        </w:rPr>
      </w:pPr>
    </w:p>
    <w:p w14:paraId="34489AD7" w14:textId="77777777" w:rsidR="007406E6" w:rsidRDefault="007406E6" w:rsidP="006142AE">
      <w:pPr>
        <w:jc w:val="both"/>
        <w:rPr>
          <w:rFonts w:ascii="Franklin Gothic Book" w:hAnsi="Franklin Gothic Book"/>
          <w:sz w:val="22"/>
          <w:szCs w:val="22"/>
        </w:rPr>
      </w:pPr>
    </w:p>
    <w:p w14:paraId="58E21360" w14:textId="245E69BF" w:rsidR="0054496A" w:rsidRDefault="0054496A" w:rsidP="006142AE">
      <w:pPr>
        <w:jc w:val="both"/>
        <w:rPr>
          <w:rFonts w:ascii="Franklin Gothic Book" w:hAnsi="Franklin Gothic Book"/>
          <w:i/>
          <w:sz w:val="22"/>
          <w:szCs w:val="22"/>
        </w:rPr>
      </w:pPr>
      <w:r>
        <w:rPr>
          <w:noProof/>
        </w:rPr>
        <w:lastRenderedPageBreak/>
        <mc:AlternateContent>
          <mc:Choice Requires="wps">
            <w:drawing>
              <wp:anchor distT="0" distB="0" distL="114300" distR="114300" simplePos="0" relativeHeight="251660800" behindDoc="0" locked="0" layoutInCell="1" allowOverlap="1" wp14:anchorId="1536585A" wp14:editId="37EA7DF4">
                <wp:simplePos x="0" y="0"/>
                <wp:positionH relativeFrom="margin">
                  <wp:align>left</wp:align>
                </wp:positionH>
                <wp:positionV relativeFrom="paragraph">
                  <wp:posOffset>91440</wp:posOffset>
                </wp:positionV>
                <wp:extent cx="4410075" cy="213360"/>
                <wp:effectExtent l="0" t="0" r="9525" b="0"/>
                <wp:wrapSquare wrapText="bothSides"/>
                <wp:docPr id="72" name="Text Box 72"/>
                <wp:cNvGraphicFramePr/>
                <a:graphic xmlns:a="http://schemas.openxmlformats.org/drawingml/2006/main">
                  <a:graphicData uri="http://schemas.microsoft.com/office/word/2010/wordprocessingShape">
                    <wps:wsp>
                      <wps:cNvSpPr txBox="1"/>
                      <wps:spPr>
                        <a:xfrm>
                          <a:off x="0" y="0"/>
                          <a:ext cx="4410075" cy="213360"/>
                        </a:xfrm>
                        <a:prstGeom prst="rect">
                          <a:avLst/>
                        </a:prstGeom>
                        <a:solidFill>
                          <a:prstClr val="white"/>
                        </a:solidFill>
                        <a:ln>
                          <a:noFill/>
                        </a:ln>
                        <a:effectLst/>
                      </wps:spPr>
                      <wps:txbx>
                        <w:txbxContent>
                          <w:p w14:paraId="4C4E312E" w14:textId="336B9A4E" w:rsidR="005723B7" w:rsidRPr="0037271D" w:rsidRDefault="005723B7" w:rsidP="005723B7">
                            <w:pPr>
                              <w:pStyle w:val="Caption"/>
                              <w:rPr>
                                <w:rFonts w:ascii="Franklin Gothic Book" w:hAnsi="Franklin Gothic Book"/>
                                <w:noProof/>
                              </w:rPr>
                            </w:pPr>
                            <w:bookmarkStart w:id="34" w:name="_Ref52624760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14</w:t>
                            </w:r>
                            <w:r w:rsidR="00CE11B7">
                              <w:rPr>
                                <w:noProof/>
                              </w:rPr>
                              <w:fldChar w:fldCharType="end"/>
                            </w:r>
                            <w:r>
                              <w:t>: Summer Trends for Bottom Dissolved Oxygen</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36585A" id="Text Box 72" o:spid="_x0000_s1038" type="#_x0000_t202" style="position:absolute;left:0;text-align:left;margin-left:0;margin-top:7.2pt;width:347.25pt;height:16.8pt;z-index:2516608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" stroked="f">
                <v:textbox inset="0,0,0,0">
                  <w:txbxContent>
                    <w:p w14:paraId="4C4E312E" w14:textId="336B9A4E" w:rsidR="005723B7" w:rsidRPr="0037271D" w:rsidRDefault="005723B7" w:rsidP="005723B7">
                      <w:pPr>
                        <w:pStyle w:val="Caption"/>
                        <w:rPr>
                          <w:rFonts w:ascii="Franklin Gothic Book" w:hAnsi="Franklin Gothic Book"/>
                          <w:noProof/>
                        </w:rPr>
                      </w:pPr>
                      <w:bookmarkStart w:id="35" w:name="_Ref52624760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14</w:t>
                      </w:r>
                      <w:r w:rsidR="00CE11B7">
                        <w:rPr>
                          <w:noProof/>
                        </w:rPr>
                        <w:fldChar w:fldCharType="end"/>
                      </w:r>
                      <w:r>
                        <w:t>: Summer Trends for Bottom Dissolved Oxygen</w:t>
                      </w:r>
                      <w:bookmarkEnd w:id="35"/>
                    </w:p>
                  </w:txbxContent>
                </v:textbox>
                <w10:wrap type="square" anchorx="margin"/>
              </v:shape>
            </w:pict>
          </mc:Fallback>
        </mc:AlternateContent>
      </w:r>
    </w:p>
    <w:p w14:paraId="2CEC5D49" w14:textId="66D5621B" w:rsidR="006142AE" w:rsidRPr="006142AE" w:rsidRDefault="006142AE" w:rsidP="006142AE">
      <w:pPr>
        <w:jc w:val="both"/>
        <w:rPr>
          <w:rFonts w:ascii="Franklin Gothic Book" w:hAnsi="Franklin Gothic Book"/>
          <w:sz w:val="22"/>
          <w:szCs w:val="22"/>
        </w:rPr>
      </w:pPr>
    </w:p>
    <w:p w14:paraId="3615B201" w14:textId="7E389AD7" w:rsidR="009119E2" w:rsidRPr="00A6469B" w:rsidRDefault="00EB0F9E" w:rsidP="00A6469B">
      <w:pPr>
        <w:jc w:val="both"/>
        <w:rPr>
          <w:rFonts w:ascii="Franklin Gothic Book" w:hAnsi="Franklin Gothic Book"/>
          <w:sz w:val="22"/>
          <w:szCs w:val="22"/>
        </w:rPr>
      </w:pPr>
      <w:r w:rsidRPr="002304A8">
        <w:rPr>
          <w:rFonts w:ascii="Franklin Gothic Book" w:hAnsi="Franklin Gothic Book"/>
          <w:noProof/>
          <w:sz w:val="22"/>
          <w:szCs w:val="22"/>
        </w:rPr>
        <mc:AlternateContent>
          <mc:Choice Requires="wps">
            <w:drawing>
              <wp:anchor distT="91440" distB="91440" distL="114300" distR="114300" simplePos="0" relativeHeight="251706880" behindDoc="1" locked="0" layoutInCell="1" allowOverlap="1" wp14:anchorId="64D52E74" wp14:editId="16A8B8ED">
                <wp:simplePos x="0" y="0"/>
                <wp:positionH relativeFrom="margin">
                  <wp:posOffset>5081270</wp:posOffset>
                </wp:positionH>
                <wp:positionV relativeFrom="page">
                  <wp:posOffset>1736090</wp:posOffset>
                </wp:positionV>
                <wp:extent cx="1708785" cy="3134995"/>
                <wp:effectExtent l="0" t="0" r="0" b="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134995"/>
                        </a:xfrm>
                        <a:prstGeom prst="rect">
                          <a:avLst/>
                        </a:prstGeom>
                        <a:noFill/>
                        <a:ln w="9525">
                          <a:noFill/>
                          <a:miter lim="800000"/>
                          <a:headEnd/>
                          <a:tailEnd/>
                        </a:ln>
                      </wps:spPr>
                      <wps:txbx>
                        <w:txbxContent>
                          <w:p w14:paraId="752A9F9A" w14:textId="77777777" w:rsidR="007406E6" w:rsidRDefault="007406E6" w:rsidP="007406E6">
                            <w:pPr>
                              <w:pStyle w:val="CalloutText-COG"/>
                              <w:rPr>
                                <w:i/>
                                <w:iCs/>
                                <w:color w:val="2F6B97" w:themeColor="accent1"/>
                              </w:rPr>
                            </w:pPr>
                            <w:r w:rsidRPr="00A55951">
                              <w:t>Even where overall statistical analysis shows no signs of improvement, analysts believe they can pick out smaller signs that progress is being made. At the RET 2.4 station near the Route 301 Bridge, for example, the monitoring data from recent years has only 1 value below the deep channel instantaneous criterion of of 1 milligram/liter.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52E74" id="_x0000_s1039" type="#_x0000_t202" style="position:absolute;left:0;text-align:left;margin-left:400.1pt;margin-top:136.7pt;width:134.55pt;height:246.85pt;z-index:-2516096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" filled="f" stroked="f">
                <v:textbox>
                  <w:txbxContent>
                    <w:p w14:paraId="752A9F9A" w14:textId="77777777" w:rsidR="007406E6" w:rsidRDefault="007406E6" w:rsidP="007406E6">
                      <w:pPr>
                        <w:pStyle w:val="CalloutText-COG"/>
                        <w:rPr>
                          <w:i/>
                          <w:iCs/>
                          <w:color w:val="2F6B97" w:themeColor="accent1"/>
                        </w:rPr>
                      </w:pPr>
                      <w:r w:rsidRPr="00A55951">
                        <w:t>Even where overall statistical analysis shows no signs of improvement, analysts believe they can pick out smaller signs that progress is being made. At the RET 2.4 station near the Route 301 Bridge, for example, the monitoring data from recent years has only 1 value below the deep channel instantaneous criterion of of 1 milligram/liter.</w:t>
                      </w:r>
                    </w:p>
                  </w:txbxContent>
                </v:textbox>
                <w10:wrap type="square" anchorx="margin" anchory="page"/>
              </v:shape>
            </w:pict>
          </mc:Fallback>
        </mc:AlternateContent>
      </w:r>
      <w:r>
        <w:rPr>
          <w:rFonts w:ascii="Franklin Gothic Book" w:hAnsi="Franklin Gothic Book"/>
          <w:noProof/>
          <w:sz w:val="22"/>
          <w:szCs w:val="22"/>
        </w:rPr>
        <w:drawing>
          <wp:anchor distT="0" distB="0" distL="114300" distR="114300" simplePos="0" relativeHeight="251672064" behindDoc="0" locked="0" layoutInCell="1" allowOverlap="1" wp14:anchorId="01362285" wp14:editId="3D99DBDB">
            <wp:simplePos x="0" y="0"/>
            <wp:positionH relativeFrom="margin">
              <wp:posOffset>8502</wp:posOffset>
            </wp:positionH>
            <wp:positionV relativeFrom="paragraph">
              <wp:posOffset>2312</wp:posOffset>
            </wp:positionV>
            <wp:extent cx="4656455" cy="4297680"/>
            <wp:effectExtent l="0" t="0" r="0" b="762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ummer Trends for Bottom DO - ITAT report.jpg"/>
                    <pic:cNvPicPr/>
                  </pic:nvPicPr>
                  <pic:blipFill>
                    <a:blip r:embed="rId25">
                      <a:extLst>
                        <a:ext uri="{28A0092B-C50C-407E-A947-70E740481C1C}">
                          <a14:useLocalDpi xmlns:a14="http://schemas.microsoft.com/office/drawing/2010/main" val="0"/>
                        </a:ext>
                      </a:extLst>
                    </a:blip>
                    <a:stretch>
                      <a:fillRect/>
                    </a:stretch>
                  </pic:blipFill>
                  <pic:spPr>
                    <a:xfrm>
                      <a:off x="0" y="0"/>
                      <a:ext cx="4656455" cy="4297680"/>
                    </a:xfrm>
                    <a:prstGeom prst="rect">
                      <a:avLst/>
                    </a:prstGeom>
                  </pic:spPr>
                </pic:pic>
              </a:graphicData>
            </a:graphic>
            <wp14:sizeRelH relativeFrom="margin">
              <wp14:pctWidth>0</wp14:pctWidth>
            </wp14:sizeRelH>
            <wp14:sizeRelV relativeFrom="margin">
              <wp14:pctHeight>0</wp14:pctHeight>
            </wp14:sizeRelV>
          </wp:anchor>
        </w:drawing>
      </w:r>
    </w:p>
    <w:p w14:paraId="7BC272D8" w14:textId="3B2464B7" w:rsidR="009119E2" w:rsidRDefault="009119E2" w:rsidP="006142AE">
      <w:pPr>
        <w:jc w:val="both"/>
        <w:rPr>
          <w:rFonts w:ascii="Franklin Gothic Book" w:hAnsi="Franklin Gothic Book"/>
          <w:sz w:val="22"/>
          <w:szCs w:val="22"/>
        </w:rPr>
      </w:pPr>
    </w:p>
    <w:p w14:paraId="110AEAF5" w14:textId="58B7B2C4" w:rsidR="00E94A48" w:rsidRDefault="00E94A48" w:rsidP="006142AE">
      <w:pPr>
        <w:jc w:val="both"/>
        <w:rPr>
          <w:rFonts w:ascii="Franklin Gothic Book" w:hAnsi="Franklin Gothic Book"/>
          <w:sz w:val="22"/>
          <w:szCs w:val="22"/>
        </w:rPr>
      </w:pPr>
    </w:p>
    <w:p w14:paraId="6E19F44A" w14:textId="624E5F81" w:rsidR="005E5535" w:rsidRDefault="005E5535" w:rsidP="006142AE">
      <w:pPr>
        <w:jc w:val="both"/>
        <w:rPr>
          <w:rFonts w:ascii="Franklin Gothic Book" w:hAnsi="Franklin Gothic Book"/>
          <w:sz w:val="22"/>
          <w:szCs w:val="22"/>
        </w:rPr>
      </w:pPr>
    </w:p>
    <w:p w14:paraId="74BDB7C9" w14:textId="3C404BB0" w:rsidR="005E5535" w:rsidRDefault="005E5535" w:rsidP="006142AE">
      <w:pPr>
        <w:jc w:val="both"/>
        <w:rPr>
          <w:rFonts w:ascii="Franklin Gothic Book" w:hAnsi="Franklin Gothic Book"/>
          <w:sz w:val="22"/>
          <w:szCs w:val="22"/>
        </w:rPr>
      </w:pPr>
    </w:p>
    <w:p w14:paraId="120CBFB6" w14:textId="0AEB984B" w:rsidR="00CE11B7" w:rsidRDefault="00CE11B7" w:rsidP="006142AE">
      <w:pPr>
        <w:jc w:val="both"/>
        <w:rPr>
          <w:rFonts w:ascii="Franklin Gothic Book" w:hAnsi="Franklin Gothic Book"/>
          <w:sz w:val="22"/>
          <w:szCs w:val="22"/>
        </w:rPr>
      </w:pPr>
    </w:p>
    <w:p w14:paraId="59C04EEC" w14:textId="0B3E2D5F" w:rsidR="00CE11B7" w:rsidRDefault="00E8539B" w:rsidP="006142AE">
      <w:pPr>
        <w:jc w:val="both"/>
        <w:rPr>
          <w:rFonts w:ascii="Franklin Gothic Book" w:hAnsi="Franklin Gothic Book"/>
          <w:sz w:val="22"/>
          <w:szCs w:val="22"/>
        </w:rPr>
      </w:pPr>
      <w:r w:rsidRPr="00125FBF">
        <w:rPr>
          <w:rFonts w:ascii="Franklin Gothic Book" w:hAnsi="Franklin Gothic Book"/>
          <w:noProof/>
          <w:sz w:val="22"/>
          <w:szCs w:val="22"/>
        </w:rPr>
        <mc:AlternateContent>
          <mc:Choice Requires="wps">
            <w:drawing>
              <wp:anchor distT="45720" distB="45720" distL="114300" distR="114300" simplePos="0" relativeHeight="251685376" behindDoc="0" locked="0" layoutInCell="1" allowOverlap="1" wp14:anchorId="07449D2E" wp14:editId="5E3D2E92">
                <wp:simplePos x="0" y="0"/>
                <wp:positionH relativeFrom="page">
                  <wp:posOffset>1162636</wp:posOffset>
                </wp:positionH>
                <wp:positionV relativeFrom="paragraph">
                  <wp:posOffset>7083</wp:posOffset>
                </wp:positionV>
                <wp:extent cx="4323080" cy="301625"/>
                <wp:effectExtent l="0" t="0" r="1270" b="31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080" cy="301625"/>
                        </a:xfrm>
                        <a:prstGeom prst="rect">
                          <a:avLst/>
                        </a:prstGeom>
                        <a:solidFill>
                          <a:srgbClr val="FFFFFF"/>
                        </a:solidFill>
                        <a:ln w="9525">
                          <a:noFill/>
                          <a:miter lim="800000"/>
                          <a:headEnd/>
                          <a:tailEnd/>
                        </a:ln>
                      </wps:spPr>
                      <wps:txbx>
                        <w:txbxContent>
                          <w:p w14:paraId="62B9746A" w14:textId="60AA4577" w:rsidR="00125FBF" w:rsidRDefault="00125FBF">
                            <w:r w:rsidRPr="00125FBF">
                              <w:t>From “Tidal Trends in Water Quality: Potomac River 201</w:t>
                            </w:r>
                            <w:r w:rsidR="007406E6">
                              <w:t>6</w:t>
                            </w:r>
                            <w:r w:rsidRPr="00125FBF">
                              <w:t xml:space="preserve"> Tributary 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49D2E" id="_x0000_s1040" type="#_x0000_t202" style="position:absolute;left:0;text-align:left;margin-left:91.55pt;margin-top:.55pt;width:340.4pt;height:23.75pt;z-index:2516853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" stroked="f">
                <v:textbox>
                  <w:txbxContent>
                    <w:p w14:paraId="62B9746A" w14:textId="60AA4577" w:rsidR="00125FBF" w:rsidRDefault="00125FBF">
                      <w:r w:rsidRPr="00125FBF">
                        <w:t>From “Tidal Trends in Water Quality: Potomac River 201</w:t>
                      </w:r>
                      <w:r w:rsidR="007406E6">
                        <w:t>6</w:t>
                      </w:r>
                      <w:r w:rsidRPr="00125FBF">
                        <w:t xml:space="preserve"> Tributary Summary.”</w:t>
                      </w:r>
                    </w:p>
                  </w:txbxContent>
                </v:textbox>
                <w10:wrap type="square" anchorx="page"/>
              </v:shape>
            </w:pict>
          </mc:Fallback>
        </mc:AlternateContent>
      </w:r>
    </w:p>
    <w:p w14:paraId="41A09464" w14:textId="796791D5" w:rsidR="00CE11B7" w:rsidRDefault="00CE11B7" w:rsidP="006142AE">
      <w:pPr>
        <w:jc w:val="both"/>
        <w:rPr>
          <w:rFonts w:ascii="Franklin Gothic Book" w:hAnsi="Franklin Gothic Book"/>
          <w:sz w:val="22"/>
          <w:szCs w:val="22"/>
        </w:rPr>
      </w:pPr>
    </w:p>
    <w:p w14:paraId="4869A64E" w14:textId="15528D0C" w:rsidR="00CE11B7" w:rsidRDefault="007B589F" w:rsidP="006142AE">
      <w:pPr>
        <w:jc w:val="both"/>
        <w:rPr>
          <w:rFonts w:ascii="Franklin Gothic Book" w:hAnsi="Franklin Gothic Book"/>
          <w:sz w:val="22"/>
          <w:szCs w:val="22"/>
        </w:rPr>
      </w:pPr>
      <w:r>
        <w:rPr>
          <w:noProof/>
        </w:rPr>
        <mc:AlternateContent>
          <mc:Choice Requires="wps">
            <w:drawing>
              <wp:anchor distT="0" distB="0" distL="114300" distR="114300" simplePos="0" relativeHeight="251708928" behindDoc="0" locked="0" layoutInCell="1" allowOverlap="1" wp14:anchorId="5A8950B6" wp14:editId="2016E003">
                <wp:simplePos x="0" y="0"/>
                <wp:positionH relativeFrom="margin">
                  <wp:align>left</wp:align>
                </wp:positionH>
                <wp:positionV relativeFrom="paragraph">
                  <wp:posOffset>88709</wp:posOffset>
                </wp:positionV>
                <wp:extent cx="4410075" cy="213360"/>
                <wp:effectExtent l="0" t="0" r="9525" b="0"/>
                <wp:wrapSquare wrapText="bothSides"/>
                <wp:docPr id="12" name="Text Box 12"/>
                <wp:cNvGraphicFramePr/>
                <a:graphic xmlns:a="http://schemas.openxmlformats.org/drawingml/2006/main">
                  <a:graphicData uri="http://schemas.microsoft.com/office/word/2010/wordprocessingShape">
                    <wps:wsp>
                      <wps:cNvSpPr txBox="1"/>
                      <wps:spPr>
                        <a:xfrm>
                          <a:off x="0" y="0"/>
                          <a:ext cx="4410075" cy="213360"/>
                        </a:xfrm>
                        <a:prstGeom prst="rect">
                          <a:avLst/>
                        </a:prstGeom>
                        <a:solidFill>
                          <a:prstClr val="white"/>
                        </a:solidFill>
                        <a:ln>
                          <a:noFill/>
                        </a:ln>
                        <a:effectLst/>
                      </wps:spPr>
                      <wps:txbx>
                        <w:txbxContent>
                          <w:p w14:paraId="3C7C1816" w14:textId="48FA8F9A" w:rsidR="007406E6" w:rsidRPr="0037271D" w:rsidRDefault="007406E6" w:rsidP="007406E6">
                            <w:pPr>
                              <w:pStyle w:val="Caption"/>
                              <w:rPr>
                                <w:rFonts w:ascii="Franklin Gothic Book" w:hAnsi="Franklin Gothic Book"/>
                                <w:noProof/>
                              </w:rPr>
                            </w:pPr>
                            <w:r>
                              <w:t xml:space="preserve">Figure </w:t>
                            </w:r>
                            <w:r>
                              <w:rPr>
                                <w:noProof/>
                              </w:rPr>
                              <w:fldChar w:fldCharType="begin"/>
                            </w:r>
                            <w:r>
                              <w:rPr>
                                <w:noProof/>
                              </w:rPr>
                              <w:instrText xml:space="preserve"> SEQ Figure \* ARABIC </w:instrText>
                            </w:r>
                            <w:r>
                              <w:rPr>
                                <w:noProof/>
                              </w:rPr>
                              <w:fldChar w:fldCharType="separate"/>
                            </w:r>
                            <w:r w:rsidR="005D525B">
                              <w:rPr>
                                <w:noProof/>
                              </w:rPr>
                              <w:t>15</w:t>
                            </w:r>
                            <w:r>
                              <w:rPr>
                                <w:noProof/>
                              </w:rPr>
                              <w:fldChar w:fldCharType="end"/>
                            </w:r>
                            <w:r>
                              <w:t xml:space="preserve">: </w:t>
                            </w:r>
                            <w:r w:rsidR="005D525B">
                              <w:t>Bottom Dissolved Oxygen: Summer for station RET2.4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950B6" id="Text Box 12" o:spid="_x0000_s1041" type="#_x0000_t202" style="position:absolute;left:0;text-align:left;margin-left:0;margin-top:7pt;width:347.25pt;height:16.8pt;z-index:2517089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" stroked="f">
                <v:textbox inset="0,0,0,0">
                  <w:txbxContent>
                    <w:p w14:paraId="3C7C1816" w14:textId="48FA8F9A" w:rsidR="007406E6" w:rsidRPr="0037271D" w:rsidRDefault="007406E6" w:rsidP="007406E6">
                      <w:pPr>
                        <w:pStyle w:val="Caption"/>
                        <w:rPr>
                          <w:rFonts w:ascii="Franklin Gothic Book" w:hAnsi="Franklin Gothic Book"/>
                          <w:noProof/>
                        </w:rPr>
                      </w:pPr>
                      <w:r>
                        <w:t xml:space="preserve">Figure </w:t>
                      </w:r>
                      <w:r>
                        <w:rPr>
                          <w:noProof/>
                        </w:rPr>
                        <w:fldChar w:fldCharType="begin"/>
                      </w:r>
                      <w:r>
                        <w:rPr>
                          <w:noProof/>
                        </w:rPr>
                        <w:instrText xml:space="preserve"> SEQ Figure \* ARABIC </w:instrText>
                      </w:r>
                      <w:r>
                        <w:rPr>
                          <w:noProof/>
                        </w:rPr>
                        <w:fldChar w:fldCharType="separate"/>
                      </w:r>
                      <w:r w:rsidR="005D525B">
                        <w:rPr>
                          <w:noProof/>
                        </w:rPr>
                        <w:t>15</w:t>
                      </w:r>
                      <w:r>
                        <w:rPr>
                          <w:noProof/>
                        </w:rPr>
                        <w:fldChar w:fldCharType="end"/>
                      </w:r>
                      <w:r>
                        <w:t xml:space="preserve">: </w:t>
                      </w:r>
                      <w:r w:rsidR="005D525B">
                        <w:t>Bottom Dissolved Oxygen: Summer for station RET2.4</w:t>
                      </w:r>
                    </w:p>
                  </w:txbxContent>
                </v:textbox>
                <w10:wrap type="square" anchorx="margin"/>
              </v:shape>
            </w:pict>
          </mc:Fallback>
        </mc:AlternateContent>
      </w:r>
    </w:p>
    <w:p w14:paraId="7FB4EA31" w14:textId="5456C461" w:rsidR="007406E6" w:rsidRDefault="007406E6" w:rsidP="007406E6">
      <w:pPr>
        <w:jc w:val="both"/>
        <w:rPr>
          <w:rFonts w:ascii="Franklin Gothic Book" w:hAnsi="Franklin Gothic Book"/>
          <w:i/>
          <w:sz w:val="22"/>
          <w:szCs w:val="22"/>
        </w:rPr>
      </w:pPr>
    </w:p>
    <w:p w14:paraId="6FE8FB94" w14:textId="694B5C19" w:rsidR="00E8539B" w:rsidRDefault="007406E6" w:rsidP="006142AE">
      <w:pPr>
        <w:jc w:val="both"/>
        <w:rPr>
          <w:rFonts w:ascii="Franklin Gothic Book" w:hAnsi="Franklin Gothic Book"/>
          <w:sz w:val="22"/>
          <w:szCs w:val="22"/>
        </w:rPr>
      </w:pPr>
      <w:r>
        <w:rPr>
          <w:rFonts w:ascii="Franklin Gothic Book" w:hAnsi="Franklin Gothic Book"/>
          <w:noProof/>
          <w:sz w:val="22"/>
          <w:szCs w:val="22"/>
        </w:rPr>
        <w:drawing>
          <wp:anchor distT="0" distB="0" distL="114300" distR="114300" simplePos="0" relativeHeight="251676160" behindDoc="0" locked="0" layoutInCell="1" allowOverlap="1" wp14:anchorId="77F9E384" wp14:editId="7854DF64">
            <wp:simplePos x="0" y="0"/>
            <wp:positionH relativeFrom="margin">
              <wp:posOffset>283660</wp:posOffset>
            </wp:positionH>
            <wp:positionV relativeFrom="paragraph">
              <wp:posOffset>162628</wp:posOffset>
            </wp:positionV>
            <wp:extent cx="3756660" cy="25939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56660" cy="2593975"/>
                    </a:xfrm>
                    <a:prstGeom prst="rect">
                      <a:avLst/>
                    </a:prstGeom>
                    <a:noFill/>
                  </pic:spPr>
                </pic:pic>
              </a:graphicData>
            </a:graphic>
            <wp14:sizeRelH relativeFrom="page">
              <wp14:pctWidth>0</wp14:pctWidth>
            </wp14:sizeRelH>
            <wp14:sizeRelV relativeFrom="page">
              <wp14:pctHeight>0</wp14:pctHeight>
            </wp14:sizeRelV>
          </wp:anchor>
        </w:drawing>
      </w:r>
    </w:p>
    <w:p w14:paraId="5808510E" w14:textId="0C8156F6" w:rsidR="00E8539B" w:rsidRDefault="00E8539B" w:rsidP="006142AE">
      <w:pPr>
        <w:jc w:val="both"/>
        <w:rPr>
          <w:rFonts w:ascii="Franklin Gothic Book" w:hAnsi="Franklin Gothic Book"/>
          <w:sz w:val="22"/>
          <w:szCs w:val="22"/>
        </w:rPr>
      </w:pPr>
    </w:p>
    <w:p w14:paraId="521A5C54" w14:textId="23DF3EC3" w:rsidR="00E8539B" w:rsidRDefault="00E8539B" w:rsidP="006142AE">
      <w:pPr>
        <w:jc w:val="both"/>
        <w:rPr>
          <w:rFonts w:ascii="Franklin Gothic Book" w:hAnsi="Franklin Gothic Book"/>
          <w:sz w:val="22"/>
          <w:szCs w:val="22"/>
        </w:rPr>
      </w:pPr>
    </w:p>
    <w:p w14:paraId="5854DEFA" w14:textId="09879423" w:rsidR="00E8539B" w:rsidRDefault="00E8539B" w:rsidP="006142AE">
      <w:pPr>
        <w:jc w:val="both"/>
        <w:rPr>
          <w:rFonts w:ascii="Franklin Gothic Book" w:hAnsi="Franklin Gothic Book"/>
          <w:sz w:val="22"/>
          <w:szCs w:val="22"/>
        </w:rPr>
      </w:pPr>
    </w:p>
    <w:p w14:paraId="4AFAFC34" w14:textId="77777777" w:rsidR="00E8539B" w:rsidRDefault="00E8539B" w:rsidP="006142AE">
      <w:pPr>
        <w:jc w:val="both"/>
        <w:rPr>
          <w:rFonts w:ascii="Franklin Gothic Book" w:hAnsi="Franklin Gothic Book"/>
          <w:sz w:val="22"/>
          <w:szCs w:val="22"/>
        </w:rPr>
      </w:pPr>
    </w:p>
    <w:p w14:paraId="182DC4D1" w14:textId="77777777" w:rsidR="007406E6" w:rsidRDefault="007406E6" w:rsidP="006142AE">
      <w:pPr>
        <w:jc w:val="both"/>
        <w:rPr>
          <w:rFonts w:ascii="Franklin Gothic Book" w:hAnsi="Franklin Gothic Book"/>
          <w:sz w:val="22"/>
          <w:szCs w:val="22"/>
        </w:rPr>
      </w:pPr>
    </w:p>
    <w:p w14:paraId="2EE44252" w14:textId="77777777" w:rsidR="007406E6" w:rsidRDefault="007406E6" w:rsidP="006142AE">
      <w:pPr>
        <w:jc w:val="both"/>
        <w:rPr>
          <w:rFonts w:ascii="Franklin Gothic Book" w:hAnsi="Franklin Gothic Book"/>
          <w:sz w:val="22"/>
          <w:szCs w:val="22"/>
        </w:rPr>
      </w:pPr>
    </w:p>
    <w:p w14:paraId="05D106B4" w14:textId="77777777" w:rsidR="007406E6" w:rsidRDefault="007406E6" w:rsidP="006142AE">
      <w:pPr>
        <w:jc w:val="both"/>
        <w:rPr>
          <w:rFonts w:ascii="Franklin Gothic Book" w:hAnsi="Franklin Gothic Book"/>
          <w:sz w:val="22"/>
          <w:szCs w:val="22"/>
        </w:rPr>
      </w:pPr>
    </w:p>
    <w:p w14:paraId="3EFAE2BC" w14:textId="77777777" w:rsidR="007406E6" w:rsidRDefault="007406E6" w:rsidP="006142AE">
      <w:pPr>
        <w:jc w:val="both"/>
        <w:rPr>
          <w:rFonts w:ascii="Franklin Gothic Book" w:hAnsi="Franklin Gothic Book"/>
          <w:sz w:val="22"/>
          <w:szCs w:val="22"/>
        </w:rPr>
      </w:pPr>
    </w:p>
    <w:p w14:paraId="39D91ABE" w14:textId="77777777" w:rsidR="007406E6" w:rsidRDefault="007406E6" w:rsidP="006142AE">
      <w:pPr>
        <w:jc w:val="both"/>
        <w:rPr>
          <w:rFonts w:ascii="Franklin Gothic Book" w:hAnsi="Franklin Gothic Book"/>
          <w:sz w:val="22"/>
          <w:szCs w:val="22"/>
        </w:rPr>
      </w:pPr>
    </w:p>
    <w:p w14:paraId="58E3B9B2" w14:textId="77777777" w:rsidR="007406E6" w:rsidRDefault="007406E6" w:rsidP="006142AE">
      <w:pPr>
        <w:jc w:val="both"/>
        <w:rPr>
          <w:rFonts w:ascii="Franklin Gothic Book" w:hAnsi="Franklin Gothic Book"/>
          <w:sz w:val="22"/>
          <w:szCs w:val="22"/>
        </w:rPr>
      </w:pPr>
    </w:p>
    <w:p w14:paraId="3357D73A" w14:textId="77777777" w:rsidR="007406E6" w:rsidRDefault="007406E6" w:rsidP="006142AE">
      <w:pPr>
        <w:jc w:val="both"/>
        <w:rPr>
          <w:rFonts w:ascii="Franklin Gothic Book" w:hAnsi="Franklin Gothic Book"/>
          <w:sz w:val="22"/>
          <w:szCs w:val="22"/>
        </w:rPr>
      </w:pPr>
    </w:p>
    <w:p w14:paraId="4BE8A5AF" w14:textId="77777777" w:rsidR="007406E6" w:rsidRDefault="007406E6" w:rsidP="006142AE">
      <w:pPr>
        <w:jc w:val="both"/>
        <w:rPr>
          <w:rFonts w:ascii="Franklin Gothic Book" w:hAnsi="Franklin Gothic Book"/>
          <w:sz w:val="22"/>
          <w:szCs w:val="22"/>
        </w:rPr>
      </w:pPr>
    </w:p>
    <w:p w14:paraId="37290DB5" w14:textId="77777777" w:rsidR="007406E6" w:rsidRDefault="007406E6" w:rsidP="006142AE">
      <w:pPr>
        <w:jc w:val="both"/>
        <w:rPr>
          <w:rFonts w:ascii="Franklin Gothic Book" w:hAnsi="Franklin Gothic Book"/>
          <w:sz w:val="22"/>
          <w:szCs w:val="22"/>
        </w:rPr>
      </w:pPr>
    </w:p>
    <w:p w14:paraId="3CFF9825" w14:textId="77777777" w:rsidR="007406E6" w:rsidRDefault="007406E6" w:rsidP="006142AE">
      <w:pPr>
        <w:jc w:val="both"/>
        <w:rPr>
          <w:rFonts w:ascii="Franklin Gothic Book" w:hAnsi="Franklin Gothic Book"/>
          <w:sz w:val="22"/>
          <w:szCs w:val="22"/>
        </w:rPr>
      </w:pPr>
    </w:p>
    <w:p w14:paraId="347C908B" w14:textId="77777777" w:rsidR="007406E6" w:rsidRDefault="007406E6" w:rsidP="006142AE">
      <w:pPr>
        <w:jc w:val="both"/>
        <w:rPr>
          <w:rFonts w:ascii="Franklin Gothic Book" w:hAnsi="Franklin Gothic Book"/>
          <w:sz w:val="22"/>
          <w:szCs w:val="22"/>
        </w:rPr>
      </w:pPr>
    </w:p>
    <w:p w14:paraId="29C1FAD1" w14:textId="77777777" w:rsidR="007406E6" w:rsidRDefault="007406E6" w:rsidP="006142AE">
      <w:pPr>
        <w:jc w:val="both"/>
        <w:rPr>
          <w:rFonts w:ascii="Franklin Gothic Book" w:hAnsi="Franklin Gothic Book"/>
          <w:sz w:val="22"/>
          <w:szCs w:val="22"/>
        </w:rPr>
      </w:pPr>
    </w:p>
    <w:p w14:paraId="1CD1E82E" w14:textId="359F37BE" w:rsidR="001D54E4" w:rsidRDefault="00A55951" w:rsidP="006142AE">
      <w:pPr>
        <w:jc w:val="both"/>
        <w:rPr>
          <w:rFonts w:ascii="Franklin Gothic Book" w:hAnsi="Franklin Gothic Book"/>
          <w:sz w:val="22"/>
          <w:szCs w:val="22"/>
        </w:rPr>
      </w:pPr>
      <w:r w:rsidRPr="00A55951">
        <w:rPr>
          <w:rFonts w:ascii="Franklin Gothic Book" w:hAnsi="Franklin Gothic Book"/>
          <w:sz w:val="22"/>
          <w:szCs w:val="22"/>
        </w:rPr>
        <w:lastRenderedPageBreak/>
        <w:t>The trends for Secchi disk depth (a measure of water clarity) and chlorophyll-a (a measure of algal amounts) also are mostly degrading, especially in the upper portion of the estuary where the impact of wastewater nutrient reduction should be the greatest. Researchers are currently examining the reasons for these seemingly contradictory trends. One theory is that other factors, such as changes in climatic factors and in the populations of freshwater clam species, have tended to obscure the positive impacts of nutrient reduction.</w:t>
      </w:r>
    </w:p>
    <w:p w14:paraId="47B28AC5" w14:textId="4EB3A0B5" w:rsidR="001D54E4" w:rsidRPr="006142AE" w:rsidRDefault="00E616A4" w:rsidP="006142AE">
      <w:pPr>
        <w:jc w:val="both"/>
        <w:rPr>
          <w:rFonts w:ascii="Franklin Gothic Book" w:hAnsi="Franklin Gothic Book"/>
          <w:sz w:val="22"/>
          <w:szCs w:val="22"/>
        </w:rPr>
      </w:pPr>
      <w:r>
        <w:rPr>
          <w:noProof/>
        </w:rPr>
        <mc:AlternateContent>
          <mc:Choice Requires="wps">
            <w:drawing>
              <wp:anchor distT="0" distB="0" distL="114300" distR="114300" simplePos="0" relativeHeight="251664896" behindDoc="1" locked="0" layoutInCell="1" allowOverlap="1" wp14:anchorId="7A8F6884" wp14:editId="7688092E">
                <wp:simplePos x="0" y="0"/>
                <wp:positionH relativeFrom="margin">
                  <wp:align>left</wp:align>
                </wp:positionH>
                <wp:positionV relativeFrom="paragraph">
                  <wp:posOffset>59055</wp:posOffset>
                </wp:positionV>
                <wp:extent cx="4690110" cy="175260"/>
                <wp:effectExtent l="0" t="0" r="0" b="0"/>
                <wp:wrapTight wrapText="bothSides">
                  <wp:wrapPolygon edited="0">
                    <wp:start x="0" y="0"/>
                    <wp:lineTo x="0" y="18783"/>
                    <wp:lineTo x="21495" y="18783"/>
                    <wp:lineTo x="21495" y="0"/>
                    <wp:lineTo x="0" y="0"/>
                  </wp:wrapPolygon>
                </wp:wrapTight>
                <wp:docPr id="75" name="Text Box 75"/>
                <wp:cNvGraphicFramePr/>
                <a:graphic xmlns:a="http://schemas.openxmlformats.org/drawingml/2006/main">
                  <a:graphicData uri="http://schemas.microsoft.com/office/word/2010/wordprocessingShape">
                    <wps:wsp>
                      <wps:cNvSpPr txBox="1"/>
                      <wps:spPr>
                        <a:xfrm>
                          <a:off x="0" y="0"/>
                          <a:ext cx="4690110" cy="175260"/>
                        </a:xfrm>
                        <a:prstGeom prst="rect">
                          <a:avLst/>
                        </a:prstGeom>
                        <a:solidFill>
                          <a:prstClr val="white"/>
                        </a:solidFill>
                        <a:ln>
                          <a:noFill/>
                        </a:ln>
                        <a:effectLst/>
                      </wps:spPr>
                      <wps:txbx>
                        <w:txbxContent>
                          <w:p w14:paraId="00C87243" w14:textId="5A05EA0C" w:rsidR="001D54E4" w:rsidRPr="006B2844" w:rsidRDefault="001D54E4" w:rsidP="001D54E4">
                            <w:pPr>
                              <w:pStyle w:val="Caption"/>
                              <w:rPr>
                                <w:rFonts w:ascii="Franklin Gothic Book" w:hAnsi="Franklin Gothic Book"/>
                                <w:noProof/>
                              </w:rPr>
                            </w:pPr>
                            <w:bookmarkStart w:id="36" w:name="_Ref526247624"/>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16</w:t>
                            </w:r>
                            <w:r w:rsidR="00CE11B7">
                              <w:rPr>
                                <w:noProof/>
                              </w:rPr>
                              <w:fldChar w:fldCharType="end"/>
                            </w:r>
                            <w:r>
                              <w:t>: Annual Trends for Secchi Disk Depth</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8F6884" id="Text Box 75" o:spid="_x0000_s1042" type="#_x0000_t202" style="position:absolute;left:0;text-align:left;margin-left:0;margin-top:4.65pt;width:369.3pt;height:13.8pt;z-index:-2516515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" stroked="f">
                <v:textbox inset="0,0,0,0">
                  <w:txbxContent>
                    <w:p w14:paraId="00C87243" w14:textId="5A05EA0C" w:rsidR="001D54E4" w:rsidRPr="006B2844" w:rsidRDefault="001D54E4" w:rsidP="001D54E4">
                      <w:pPr>
                        <w:pStyle w:val="Caption"/>
                        <w:rPr>
                          <w:rFonts w:ascii="Franklin Gothic Book" w:hAnsi="Franklin Gothic Book"/>
                          <w:noProof/>
                        </w:rPr>
                      </w:pPr>
                      <w:bookmarkStart w:id="37" w:name="_Ref526247624"/>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16</w:t>
                      </w:r>
                      <w:r w:rsidR="00CE11B7">
                        <w:rPr>
                          <w:noProof/>
                        </w:rPr>
                        <w:fldChar w:fldCharType="end"/>
                      </w:r>
                      <w:r>
                        <w:t>: Annual Trends for Secchi Disk Depth</w:t>
                      </w:r>
                      <w:bookmarkEnd w:id="37"/>
                    </w:p>
                  </w:txbxContent>
                </v:textbox>
                <w10:wrap type="tight" anchorx="margin"/>
              </v:shape>
            </w:pict>
          </mc:Fallback>
        </mc:AlternateContent>
      </w:r>
    </w:p>
    <w:p w14:paraId="41DDAD61" w14:textId="63035C21" w:rsidR="000A0EA8" w:rsidRDefault="006C5A78" w:rsidP="006142AE">
      <w:pPr>
        <w:jc w:val="both"/>
        <w:rPr>
          <w:rFonts w:ascii="Franklin Gothic Book" w:hAnsi="Franklin Gothic Book"/>
          <w:sz w:val="22"/>
          <w:szCs w:val="22"/>
        </w:rPr>
      </w:pPr>
      <w:r w:rsidRPr="00125FBF">
        <w:rPr>
          <w:rFonts w:ascii="Franklin Gothic Book" w:hAnsi="Franklin Gothic Book"/>
          <w:noProof/>
          <w:sz w:val="22"/>
          <w:szCs w:val="22"/>
        </w:rPr>
        <mc:AlternateContent>
          <mc:Choice Requires="wps">
            <w:drawing>
              <wp:anchor distT="45720" distB="45720" distL="114300" distR="114300" simplePos="0" relativeHeight="251687424" behindDoc="0" locked="0" layoutInCell="1" allowOverlap="1" wp14:anchorId="55FAA856" wp14:editId="20E498F7">
                <wp:simplePos x="0" y="0"/>
                <wp:positionH relativeFrom="margin">
                  <wp:align>left</wp:align>
                </wp:positionH>
                <wp:positionV relativeFrom="paragraph">
                  <wp:posOffset>4345417</wp:posOffset>
                </wp:positionV>
                <wp:extent cx="4201160" cy="375920"/>
                <wp:effectExtent l="0" t="0" r="8890" b="5080"/>
                <wp:wrapSquare wrapText="bothSides"/>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375920"/>
                        </a:xfrm>
                        <a:prstGeom prst="rect">
                          <a:avLst/>
                        </a:prstGeom>
                        <a:solidFill>
                          <a:srgbClr val="FFFFFF"/>
                        </a:solidFill>
                        <a:ln w="9525">
                          <a:noFill/>
                          <a:miter lim="800000"/>
                          <a:headEnd/>
                          <a:tailEnd/>
                        </a:ln>
                      </wps:spPr>
                      <wps:txbx>
                        <w:txbxContent>
                          <w:p w14:paraId="336B612C" w14:textId="684ECF0D" w:rsidR="00125FBF" w:rsidRDefault="00125FBF">
                            <w:r w:rsidRPr="00125FBF">
                              <w:t>From “Tidal Trends in Water Quality: Potomac River 201</w:t>
                            </w:r>
                            <w:r w:rsidR="00141B6F">
                              <w:t>6</w:t>
                            </w:r>
                            <w:r w:rsidRPr="00125FBF">
                              <w:t xml:space="preserve"> Tributary 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AA856" id="_x0000_s1043" type="#_x0000_t202" style="position:absolute;left:0;text-align:left;margin-left:0;margin-top:342.15pt;width:330.8pt;height:29.6pt;z-index:2516874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" stroked="f">
                <v:textbox>
                  <w:txbxContent>
                    <w:p w14:paraId="336B612C" w14:textId="684ECF0D" w:rsidR="00125FBF" w:rsidRDefault="00125FBF">
                      <w:r w:rsidRPr="00125FBF">
                        <w:t>From “Tidal Trends in Water Quality: Potomac River 201</w:t>
                      </w:r>
                      <w:r w:rsidR="00141B6F">
                        <w:t>6</w:t>
                      </w:r>
                      <w:r w:rsidRPr="00125FBF">
                        <w:t xml:space="preserve"> Tributary Summary.”</w:t>
                      </w:r>
                    </w:p>
                  </w:txbxContent>
                </v:textbox>
                <w10:wrap type="square" anchorx="margin"/>
              </v:shape>
            </w:pict>
          </mc:Fallback>
        </mc:AlternateContent>
      </w:r>
      <w:r>
        <w:rPr>
          <w:rFonts w:ascii="Franklin Gothic Book" w:hAnsi="Franklin Gothic Book"/>
          <w:noProof/>
          <w:sz w:val="22"/>
          <w:szCs w:val="22"/>
        </w:rPr>
        <w:drawing>
          <wp:anchor distT="0" distB="0" distL="114300" distR="114300" simplePos="0" relativeHeight="251673088" behindDoc="1" locked="0" layoutInCell="1" allowOverlap="1" wp14:anchorId="7980DBC8" wp14:editId="12F23B6D">
            <wp:simplePos x="0" y="0"/>
            <wp:positionH relativeFrom="margin">
              <wp:posOffset>11430</wp:posOffset>
            </wp:positionH>
            <wp:positionV relativeFrom="paragraph">
              <wp:posOffset>165100</wp:posOffset>
            </wp:positionV>
            <wp:extent cx="4540885" cy="4191000"/>
            <wp:effectExtent l="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nnual Trends for Secchi Depth - ITAT report.jpg"/>
                    <pic:cNvPicPr/>
                  </pic:nvPicPr>
                  <pic:blipFill>
                    <a:blip r:embed="rId27">
                      <a:extLst>
                        <a:ext uri="{28A0092B-C50C-407E-A947-70E740481C1C}">
                          <a14:useLocalDpi xmlns:a14="http://schemas.microsoft.com/office/drawing/2010/main" val="0"/>
                        </a:ext>
                      </a:extLst>
                    </a:blip>
                    <a:stretch>
                      <a:fillRect/>
                    </a:stretch>
                  </pic:blipFill>
                  <pic:spPr>
                    <a:xfrm>
                      <a:off x="0" y="0"/>
                      <a:ext cx="4540885" cy="4191000"/>
                    </a:xfrm>
                    <a:prstGeom prst="rect">
                      <a:avLst/>
                    </a:prstGeom>
                  </pic:spPr>
                </pic:pic>
              </a:graphicData>
            </a:graphic>
            <wp14:sizeRelH relativeFrom="margin">
              <wp14:pctWidth>0</wp14:pctWidth>
            </wp14:sizeRelH>
            <wp14:sizeRelV relativeFrom="margin">
              <wp14:pctHeight>0</wp14:pctHeight>
            </wp14:sizeRelV>
          </wp:anchor>
        </w:drawing>
      </w:r>
    </w:p>
    <w:p w14:paraId="24AA9AFB" w14:textId="1C578DC0" w:rsidR="006142AE" w:rsidRPr="006142AE" w:rsidRDefault="007D0FFB" w:rsidP="006142AE">
      <w:pPr>
        <w:jc w:val="both"/>
        <w:rPr>
          <w:rFonts w:ascii="Franklin Gothic Book" w:hAnsi="Franklin Gothic Book"/>
          <w:sz w:val="22"/>
          <w:szCs w:val="22"/>
        </w:rPr>
      </w:pPr>
      <w:r w:rsidRPr="007D0FFB">
        <w:rPr>
          <w:rFonts w:ascii="Franklin Gothic Book" w:hAnsi="Franklin Gothic Book"/>
          <w:noProof/>
          <w:sz w:val="22"/>
          <w:szCs w:val="22"/>
        </w:rPr>
        <w:lastRenderedPageBreak/>
        <mc:AlternateContent>
          <mc:Choice Requires="wps">
            <w:drawing>
              <wp:anchor distT="45720" distB="45720" distL="114300" distR="114300" simplePos="0" relativeHeight="251689472" behindDoc="0" locked="0" layoutInCell="1" allowOverlap="1" wp14:anchorId="65E5AF14" wp14:editId="0D1C48FF">
                <wp:simplePos x="0" y="0"/>
                <wp:positionH relativeFrom="margin">
                  <wp:align>left</wp:align>
                </wp:positionH>
                <wp:positionV relativeFrom="paragraph">
                  <wp:posOffset>4387215</wp:posOffset>
                </wp:positionV>
                <wp:extent cx="3757295" cy="310515"/>
                <wp:effectExtent l="0" t="0" r="0" b="0"/>
                <wp:wrapSquare wrapText="bothSides"/>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295" cy="310719"/>
                        </a:xfrm>
                        <a:prstGeom prst="rect">
                          <a:avLst/>
                        </a:prstGeom>
                        <a:solidFill>
                          <a:srgbClr val="FFFFFF"/>
                        </a:solidFill>
                        <a:ln w="9525">
                          <a:noFill/>
                          <a:miter lim="800000"/>
                          <a:headEnd/>
                          <a:tailEnd/>
                        </a:ln>
                      </wps:spPr>
                      <wps:txbx>
                        <w:txbxContent>
                          <w:p w14:paraId="4C506E97" w14:textId="6CF86059" w:rsidR="007D0FFB" w:rsidRDefault="007D0FFB">
                            <w:r w:rsidRPr="007D0FFB">
                              <w:t>From “Tidal Trends in Water Quality: Potomac River 201</w:t>
                            </w:r>
                            <w:r w:rsidR="00141B6F">
                              <w:t xml:space="preserve">6 </w:t>
                            </w:r>
                            <w:r w:rsidRPr="007D0FFB">
                              <w:t>Tributary 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5AF14" id="_x0000_s1044" type="#_x0000_t202" style="position:absolute;left:0;text-align:left;margin-left:0;margin-top:345.45pt;width:295.85pt;height:24.45pt;z-index:2516894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" stroked="f">
                <v:textbox>
                  <w:txbxContent>
                    <w:p w14:paraId="4C506E97" w14:textId="6CF86059" w:rsidR="007D0FFB" w:rsidRDefault="007D0FFB">
                      <w:r w:rsidRPr="007D0FFB">
                        <w:t>From “Tidal Trends in Water Quality: Potomac River 201</w:t>
                      </w:r>
                      <w:r w:rsidR="00141B6F">
                        <w:t xml:space="preserve">6 </w:t>
                      </w:r>
                      <w:r w:rsidRPr="007D0FFB">
                        <w:t>Tributary Summary.”</w:t>
                      </w:r>
                    </w:p>
                  </w:txbxContent>
                </v:textbox>
                <w10:wrap type="square" anchorx="margin"/>
              </v:shape>
            </w:pict>
          </mc:Fallback>
        </mc:AlternateContent>
      </w:r>
      <w:r w:rsidR="00DA79C6">
        <w:rPr>
          <w:rFonts w:ascii="Franklin Gothic Book" w:hAnsi="Franklin Gothic Book"/>
          <w:noProof/>
          <w:sz w:val="22"/>
          <w:szCs w:val="22"/>
        </w:rPr>
        <w:drawing>
          <wp:inline distT="0" distB="0" distL="0" distR="0" wp14:anchorId="3998B478" wp14:editId="68E7B394">
            <wp:extent cx="4547062" cy="4197287"/>
            <wp:effectExtent l="0" t="0" r="635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ummer chlorophyll-a Trends - ITAT report.jpg"/>
                    <pic:cNvPicPr/>
                  </pic:nvPicPr>
                  <pic:blipFill>
                    <a:blip r:embed="rId28">
                      <a:extLst>
                        <a:ext uri="{28A0092B-C50C-407E-A947-70E740481C1C}">
                          <a14:useLocalDpi xmlns:a14="http://schemas.microsoft.com/office/drawing/2010/main" val="0"/>
                        </a:ext>
                      </a:extLst>
                    </a:blip>
                    <a:stretch>
                      <a:fillRect/>
                    </a:stretch>
                  </pic:blipFill>
                  <pic:spPr>
                    <a:xfrm>
                      <a:off x="0" y="0"/>
                      <a:ext cx="4547062" cy="4197287"/>
                    </a:xfrm>
                    <a:prstGeom prst="rect">
                      <a:avLst/>
                    </a:prstGeom>
                  </pic:spPr>
                </pic:pic>
              </a:graphicData>
            </a:graphic>
          </wp:inline>
        </w:drawing>
      </w:r>
      <w:r w:rsidR="001D54E4">
        <w:rPr>
          <w:noProof/>
        </w:rPr>
        <mc:AlternateContent>
          <mc:Choice Requires="wps">
            <w:drawing>
              <wp:anchor distT="0" distB="0" distL="114300" distR="114300" simplePos="0" relativeHeight="251665920" behindDoc="1" locked="0" layoutInCell="1" allowOverlap="1" wp14:anchorId="416772D3" wp14:editId="21E66E4E">
                <wp:simplePos x="0" y="0"/>
                <wp:positionH relativeFrom="margin">
                  <wp:align>left</wp:align>
                </wp:positionH>
                <wp:positionV relativeFrom="paragraph">
                  <wp:posOffset>0</wp:posOffset>
                </wp:positionV>
                <wp:extent cx="4686300" cy="160020"/>
                <wp:effectExtent l="0" t="0" r="0" b="0"/>
                <wp:wrapTight wrapText="bothSides">
                  <wp:wrapPolygon edited="0">
                    <wp:start x="0" y="0"/>
                    <wp:lineTo x="0" y="18000"/>
                    <wp:lineTo x="21512" y="18000"/>
                    <wp:lineTo x="21512" y="0"/>
                    <wp:lineTo x="0" y="0"/>
                  </wp:wrapPolygon>
                </wp:wrapTight>
                <wp:docPr id="76" name="Text Box 76"/>
                <wp:cNvGraphicFramePr/>
                <a:graphic xmlns:a="http://schemas.openxmlformats.org/drawingml/2006/main">
                  <a:graphicData uri="http://schemas.microsoft.com/office/word/2010/wordprocessingShape">
                    <wps:wsp>
                      <wps:cNvSpPr txBox="1"/>
                      <wps:spPr>
                        <a:xfrm>
                          <a:off x="0" y="0"/>
                          <a:ext cx="4686300" cy="160020"/>
                        </a:xfrm>
                        <a:prstGeom prst="rect">
                          <a:avLst/>
                        </a:prstGeom>
                        <a:solidFill>
                          <a:prstClr val="white"/>
                        </a:solidFill>
                        <a:ln>
                          <a:noFill/>
                        </a:ln>
                        <a:effectLst/>
                      </wps:spPr>
                      <wps:txbx>
                        <w:txbxContent>
                          <w:p w14:paraId="360A09AC" w14:textId="655BD904" w:rsidR="001D54E4" w:rsidRPr="00FB37DA" w:rsidRDefault="001D54E4" w:rsidP="001D54E4">
                            <w:pPr>
                              <w:pStyle w:val="Caption"/>
                              <w:rPr>
                                <w:rFonts w:ascii="Franklin Gothic Book" w:hAnsi="Franklin Gothic Book"/>
                                <w:noProof/>
                              </w:rPr>
                            </w:pPr>
                            <w:bookmarkStart w:id="38" w:name="_Ref526247644"/>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17</w:t>
                            </w:r>
                            <w:r w:rsidR="00CE11B7">
                              <w:rPr>
                                <w:noProof/>
                              </w:rPr>
                              <w:fldChar w:fldCharType="end"/>
                            </w:r>
                            <w:r>
                              <w:t>:  Long and Sh</w:t>
                            </w:r>
                            <w:r w:rsidR="00362B63">
                              <w:t>ort Term Annual Trends for Chlorophyll-a</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6772D3" id="Text Box 76" o:spid="_x0000_s1045" type="#_x0000_t202" style="position:absolute;left:0;text-align:left;margin-left:0;margin-top:0;width:369pt;height:12.6pt;z-index:-2516505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" stroked="f">
                <v:textbox inset="0,0,0,0">
                  <w:txbxContent>
                    <w:p w14:paraId="360A09AC" w14:textId="655BD904" w:rsidR="001D54E4" w:rsidRPr="00FB37DA" w:rsidRDefault="001D54E4" w:rsidP="001D54E4">
                      <w:pPr>
                        <w:pStyle w:val="Caption"/>
                        <w:rPr>
                          <w:rFonts w:ascii="Franklin Gothic Book" w:hAnsi="Franklin Gothic Book"/>
                          <w:noProof/>
                        </w:rPr>
                      </w:pPr>
                      <w:bookmarkStart w:id="39" w:name="_Ref526247644"/>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17</w:t>
                      </w:r>
                      <w:r w:rsidR="00CE11B7">
                        <w:rPr>
                          <w:noProof/>
                        </w:rPr>
                        <w:fldChar w:fldCharType="end"/>
                      </w:r>
                      <w:r>
                        <w:t>:  Long and Sh</w:t>
                      </w:r>
                      <w:r w:rsidR="00362B63">
                        <w:t>ort Term Annual Trends for Chlorophyll-a</w:t>
                      </w:r>
                      <w:bookmarkEnd w:id="39"/>
                    </w:p>
                  </w:txbxContent>
                </v:textbox>
                <w10:wrap type="tight" anchorx="margin"/>
              </v:shape>
            </w:pict>
          </mc:Fallback>
        </mc:AlternateContent>
      </w:r>
    </w:p>
    <w:p w14:paraId="11F7C819" w14:textId="77777777" w:rsidR="00362B63" w:rsidRDefault="00362B63" w:rsidP="00212266">
      <w:pPr>
        <w:pStyle w:val="Level2Head-COG"/>
      </w:pPr>
      <w:bookmarkStart w:id="40" w:name="_Toc526243448"/>
    </w:p>
    <w:p w14:paraId="0894F201" w14:textId="3B07EDB1" w:rsidR="006142AE" w:rsidRPr="000A0EA8" w:rsidRDefault="006142AE" w:rsidP="00212266">
      <w:pPr>
        <w:pStyle w:val="Level2Head-COG"/>
      </w:pPr>
      <w:r w:rsidRPr="000A0EA8">
        <w:t>S</w:t>
      </w:r>
      <w:r w:rsidR="007A4437">
        <w:t>ection 5. S</w:t>
      </w:r>
      <w:r w:rsidRPr="000A0EA8">
        <w:t xml:space="preserve">uccess Stories – </w:t>
      </w:r>
      <w:r w:rsidR="004C7CF9">
        <w:t>Submerged Aquatic Vegetation (SAV)</w:t>
      </w:r>
      <w:bookmarkEnd w:id="40"/>
    </w:p>
    <w:p w14:paraId="5514D572" w14:textId="6DFAAAFA" w:rsidR="006142AE" w:rsidRPr="006142AE" w:rsidRDefault="006142AE" w:rsidP="006142AE">
      <w:pPr>
        <w:jc w:val="both"/>
        <w:rPr>
          <w:rFonts w:ascii="Franklin Gothic Book" w:hAnsi="Franklin Gothic Book"/>
          <w:b/>
          <w:sz w:val="22"/>
          <w:szCs w:val="22"/>
        </w:rPr>
      </w:pPr>
    </w:p>
    <w:p w14:paraId="47F76617" w14:textId="2EFA2876" w:rsidR="004C7CF9" w:rsidRPr="00FE1537" w:rsidRDefault="00362B63" w:rsidP="00E7334C">
      <w:pPr>
        <w:pStyle w:val="3Paragraph"/>
      </w:pPr>
      <w:r>
        <w:rPr>
          <w:noProof/>
          <w:lang w:eastAsia="en-US"/>
        </w:rPr>
        <mc:AlternateContent>
          <mc:Choice Requires="wps">
            <w:drawing>
              <wp:anchor distT="0" distB="0" distL="114300" distR="114300" simplePos="0" relativeHeight="251666944" behindDoc="0" locked="0" layoutInCell="1" allowOverlap="1" wp14:anchorId="4DEF0F22" wp14:editId="20226474">
                <wp:simplePos x="0" y="0"/>
                <wp:positionH relativeFrom="column">
                  <wp:posOffset>1883410</wp:posOffset>
                </wp:positionH>
                <wp:positionV relativeFrom="paragraph">
                  <wp:posOffset>3106420</wp:posOffset>
                </wp:positionV>
                <wp:extent cx="4060190" cy="635"/>
                <wp:effectExtent l="0" t="0" r="0" b="0"/>
                <wp:wrapSquare wrapText="bothSides"/>
                <wp:docPr id="77" name="Text Box 77"/>
                <wp:cNvGraphicFramePr/>
                <a:graphic xmlns:a="http://schemas.openxmlformats.org/drawingml/2006/main">
                  <a:graphicData uri="http://schemas.microsoft.com/office/word/2010/wordprocessingShape">
                    <wps:wsp>
                      <wps:cNvSpPr txBox="1"/>
                      <wps:spPr>
                        <a:xfrm>
                          <a:off x="0" y="0"/>
                          <a:ext cx="4060190" cy="635"/>
                        </a:xfrm>
                        <a:prstGeom prst="rect">
                          <a:avLst/>
                        </a:prstGeom>
                        <a:solidFill>
                          <a:prstClr val="white"/>
                        </a:solidFill>
                        <a:ln>
                          <a:noFill/>
                        </a:ln>
                        <a:effectLst/>
                      </wps:spPr>
                      <wps:txbx>
                        <w:txbxContent>
                          <w:p w14:paraId="798CDDC9" w14:textId="3D1AD23C" w:rsidR="00362B63" w:rsidRPr="0054158F" w:rsidRDefault="00362B63" w:rsidP="00362B63">
                            <w:pPr>
                              <w:pStyle w:val="Caption"/>
                              <w:rPr>
                                <w:rFonts w:ascii="Franklin Gothic Book" w:hAnsi="Franklin Gothic Book" w:cs="ITCFranklinGothicStd-Book"/>
                                <w:noProof/>
                              </w:rPr>
                            </w:pPr>
                            <w:r>
                              <w:t xml:space="preserve">Source:  Flickr Creative Commons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EF0F22" id="Text Box 77" o:spid="_x0000_s1046" type="#_x0000_t202" style="position:absolute;margin-left:148.3pt;margin-top:244.6pt;width:319.7pt;height:.0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" stroked="f">
                <v:textbox style="mso-fit-shape-to-text:t" inset="0,0,0,0">
                  <w:txbxContent>
                    <w:p w14:paraId="798CDDC9" w14:textId="3D1AD23C" w:rsidR="00362B63" w:rsidRPr="0054158F" w:rsidRDefault="00362B63" w:rsidP="00362B63">
                      <w:pPr>
                        <w:pStyle w:val="Caption"/>
                        <w:rPr>
                          <w:rFonts w:ascii="Franklin Gothic Book" w:hAnsi="Franklin Gothic Book" w:cs="ITCFranklinGothicStd-Book"/>
                          <w:noProof/>
                        </w:rPr>
                      </w:pPr>
                      <w:r>
                        <w:t xml:space="preserve">Source:  Flickr Creative Commons </w:t>
                      </w:r>
                    </w:p>
                  </w:txbxContent>
                </v:textbox>
                <w10:wrap type="square"/>
              </v:shape>
            </w:pict>
          </mc:Fallback>
        </mc:AlternateContent>
      </w:r>
      <w:r w:rsidR="00E7334C">
        <w:rPr>
          <w:noProof/>
          <w:lang w:eastAsia="en-US"/>
        </w:rPr>
        <w:drawing>
          <wp:anchor distT="0" distB="0" distL="114300" distR="114300" simplePos="0" relativeHeight="251651584" behindDoc="0" locked="0" layoutInCell="1" allowOverlap="1" wp14:anchorId="2B455B23" wp14:editId="62747FDE">
            <wp:simplePos x="0" y="0"/>
            <wp:positionH relativeFrom="margin">
              <wp:align>right</wp:align>
            </wp:positionH>
            <wp:positionV relativeFrom="paragraph">
              <wp:posOffset>13335</wp:posOffset>
            </wp:positionV>
            <wp:extent cx="4060190" cy="303593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60190" cy="3035935"/>
                    </a:xfrm>
                    <a:prstGeom prst="rect">
                      <a:avLst/>
                    </a:prstGeom>
                    <a:noFill/>
                  </pic:spPr>
                </pic:pic>
              </a:graphicData>
            </a:graphic>
            <wp14:sizeRelH relativeFrom="page">
              <wp14:pctWidth>0</wp14:pctWidth>
            </wp14:sizeRelH>
            <wp14:sizeRelV relativeFrom="page">
              <wp14:pctHeight>0</wp14:pctHeight>
            </wp14:sizeRelV>
          </wp:anchor>
        </w:drawing>
      </w:r>
      <w:r w:rsidR="004C7CF9" w:rsidRPr="00FE1537">
        <w:t>Although water quality in the river does not fully meet the water quality goals established under the Clean</w:t>
      </w:r>
      <w:r w:rsidR="004C7CF9">
        <w:t xml:space="preserve"> </w:t>
      </w:r>
      <w:r w:rsidR="004C7CF9" w:rsidRPr="00FE1537">
        <w:t>Water Act, there are success stories where concerted action has led to significant improvements in some</w:t>
      </w:r>
      <w:r w:rsidR="004C7CF9">
        <w:t xml:space="preserve"> </w:t>
      </w:r>
      <w:r w:rsidR="004C7CF9" w:rsidRPr="00FE1537">
        <w:t>conditions and where in recent years the populations of certain species of plants or animals have rebounded</w:t>
      </w:r>
      <w:r w:rsidR="004C7CF9">
        <w:t xml:space="preserve"> </w:t>
      </w:r>
      <w:r w:rsidR="004C7CF9" w:rsidRPr="00FE1537">
        <w:t>from previously low levels. Most of the Potomac’s successes, which include submerged aquatic vegetation</w:t>
      </w:r>
      <w:r w:rsidR="004C7CF9">
        <w:t xml:space="preserve"> </w:t>
      </w:r>
      <w:r w:rsidR="004C7CF9" w:rsidRPr="00FE1537">
        <w:t>(SAV) and a number of fish species, derive largely from the reductions of nutrients from wastewater plants</w:t>
      </w:r>
      <w:r w:rsidR="004C7CF9">
        <w:t xml:space="preserve"> </w:t>
      </w:r>
      <w:r w:rsidR="004C7CF9" w:rsidRPr="00FE1537">
        <w:t>in the Washington region</w:t>
      </w:r>
      <w:r w:rsidR="004C7CF9">
        <w:t>.  It</w:t>
      </w:r>
      <w:r w:rsidR="004C7CF9" w:rsidRPr="00FE1537">
        <w:t xml:space="preserve"> show up most clearly in the freshwater portion of the Potomac</w:t>
      </w:r>
      <w:r w:rsidR="004C7CF9">
        <w:t xml:space="preserve"> </w:t>
      </w:r>
      <w:r w:rsidR="004C7CF9" w:rsidRPr="00FE1537">
        <w:t>estuary, which stretches from the river’s fall line at Chain Bridge in Washington, D.C., downriver to the mouth</w:t>
      </w:r>
      <w:r w:rsidR="004C7CF9">
        <w:t xml:space="preserve"> </w:t>
      </w:r>
      <w:r w:rsidR="004C7CF9" w:rsidRPr="00FE1537">
        <w:t>of Mattawoman Creek.</w:t>
      </w:r>
    </w:p>
    <w:p w14:paraId="1CC9825B" w14:textId="3DCA3AA0" w:rsidR="004C7CF9" w:rsidRPr="00FE1537" w:rsidRDefault="004C7CF9" w:rsidP="004C7CF9">
      <w:pPr>
        <w:jc w:val="both"/>
        <w:rPr>
          <w:rFonts w:ascii="Franklin Gothic Book" w:hAnsi="Franklin Gothic Book"/>
          <w:sz w:val="22"/>
          <w:szCs w:val="22"/>
        </w:rPr>
      </w:pPr>
      <w:r w:rsidRPr="00FE1537">
        <w:rPr>
          <w:rFonts w:ascii="Franklin Gothic Book" w:hAnsi="Franklin Gothic Book"/>
          <w:b/>
          <w:sz w:val="22"/>
          <w:szCs w:val="22"/>
        </w:rPr>
        <w:br/>
      </w:r>
      <w:r w:rsidRPr="00FE1537">
        <w:rPr>
          <w:rFonts w:ascii="Franklin Gothic Book" w:hAnsi="Franklin Gothic Book"/>
          <w:sz w:val="22"/>
          <w:szCs w:val="22"/>
        </w:rPr>
        <w:t>The amount of SAV growing in the upper estuary fluctuates annually because of changes in weather conditions</w:t>
      </w:r>
      <w:r>
        <w:rPr>
          <w:rFonts w:ascii="Franklin Gothic Book" w:hAnsi="Franklin Gothic Book"/>
          <w:sz w:val="22"/>
          <w:szCs w:val="22"/>
        </w:rPr>
        <w:t xml:space="preserve"> </w:t>
      </w:r>
      <w:r w:rsidRPr="00FE1537">
        <w:rPr>
          <w:rFonts w:ascii="Franklin Gothic Book" w:hAnsi="Franklin Gothic Book"/>
          <w:sz w:val="22"/>
          <w:szCs w:val="22"/>
        </w:rPr>
        <w:t>and other factors, but overall it has increased significantly in recent years as nutrient levels in the water have</w:t>
      </w:r>
      <w:r>
        <w:rPr>
          <w:rFonts w:ascii="Franklin Gothic Book" w:hAnsi="Franklin Gothic Book"/>
          <w:sz w:val="22"/>
          <w:szCs w:val="22"/>
        </w:rPr>
        <w:t xml:space="preserve"> </w:t>
      </w:r>
      <w:r w:rsidRPr="00FE1537">
        <w:rPr>
          <w:rFonts w:ascii="Franklin Gothic Book" w:hAnsi="Franklin Gothic Book"/>
          <w:sz w:val="22"/>
          <w:szCs w:val="22"/>
        </w:rPr>
        <w:t>decreased. Fewer nutrients leads to less algal growth, which in turn increases the amount of light that reaches</w:t>
      </w:r>
      <w:r>
        <w:rPr>
          <w:rFonts w:ascii="Franklin Gothic Book" w:hAnsi="Franklin Gothic Book"/>
          <w:sz w:val="22"/>
          <w:szCs w:val="22"/>
        </w:rPr>
        <w:t xml:space="preserve"> </w:t>
      </w:r>
      <w:r w:rsidRPr="00FE1537">
        <w:rPr>
          <w:rFonts w:ascii="Franklin Gothic Book" w:hAnsi="Franklin Gothic Book"/>
          <w:sz w:val="22"/>
          <w:szCs w:val="22"/>
        </w:rPr>
        <w:t>underwater grasses. In addition to greater overall SAV growth, the upper estuary also has seen the diversity</w:t>
      </w:r>
      <w:r>
        <w:rPr>
          <w:rFonts w:ascii="Franklin Gothic Book" w:hAnsi="Franklin Gothic Book"/>
          <w:sz w:val="22"/>
          <w:szCs w:val="22"/>
        </w:rPr>
        <w:t xml:space="preserve"> </w:t>
      </w:r>
      <w:r w:rsidRPr="00FE1537">
        <w:rPr>
          <w:rFonts w:ascii="Franklin Gothic Book" w:hAnsi="Franklin Gothic Book"/>
          <w:sz w:val="22"/>
          <w:szCs w:val="22"/>
        </w:rPr>
        <w:t>of underwater grasses increase in recent years. Hydrilla, an invasive exotic species that was the first type</w:t>
      </w:r>
      <w:r>
        <w:rPr>
          <w:rFonts w:ascii="Franklin Gothic Book" w:hAnsi="Franklin Gothic Book"/>
          <w:sz w:val="22"/>
          <w:szCs w:val="22"/>
        </w:rPr>
        <w:t xml:space="preserve"> </w:t>
      </w:r>
      <w:r w:rsidRPr="00FE1537">
        <w:rPr>
          <w:rFonts w:ascii="Franklin Gothic Book" w:hAnsi="Franklin Gothic Book"/>
          <w:sz w:val="22"/>
          <w:szCs w:val="22"/>
        </w:rPr>
        <w:t>of SAV to recolonize shallow water habitat in the estuary, now comprises less than 10 percent of total SAV</w:t>
      </w:r>
      <w:r>
        <w:rPr>
          <w:rFonts w:ascii="Franklin Gothic Book" w:hAnsi="Franklin Gothic Book"/>
          <w:sz w:val="22"/>
          <w:szCs w:val="22"/>
        </w:rPr>
        <w:t xml:space="preserve"> </w:t>
      </w:r>
      <w:r w:rsidRPr="00FE1537">
        <w:rPr>
          <w:rFonts w:ascii="Franklin Gothic Book" w:hAnsi="Franklin Gothic Book"/>
          <w:sz w:val="22"/>
          <w:szCs w:val="22"/>
        </w:rPr>
        <w:t>abundance in most years.</w:t>
      </w:r>
    </w:p>
    <w:p w14:paraId="799AA0B7" w14:textId="77777777" w:rsidR="004C7CF9" w:rsidRDefault="004C7CF9" w:rsidP="004C7CF9">
      <w:pPr>
        <w:jc w:val="both"/>
        <w:rPr>
          <w:rFonts w:ascii="Franklin Gothic Book" w:hAnsi="Franklin Gothic Book"/>
          <w:sz w:val="22"/>
          <w:szCs w:val="22"/>
        </w:rPr>
      </w:pPr>
    </w:p>
    <w:p w14:paraId="3C148D82" w14:textId="77777777" w:rsidR="004C7CF9" w:rsidRDefault="004C7CF9" w:rsidP="004C7CF9">
      <w:pPr>
        <w:jc w:val="both"/>
        <w:rPr>
          <w:b/>
        </w:rPr>
      </w:pPr>
      <w:r w:rsidRPr="00FE1537">
        <w:rPr>
          <w:rFonts w:ascii="Franklin Gothic Book" w:hAnsi="Franklin Gothic Book"/>
          <w:sz w:val="22"/>
          <w:szCs w:val="22"/>
        </w:rPr>
        <w:t>The SAV success story is still somewhat limited, however. The Chesapeake Bay Program has established</w:t>
      </w:r>
      <w:r>
        <w:rPr>
          <w:rFonts w:ascii="Franklin Gothic Book" w:hAnsi="Franklin Gothic Book"/>
          <w:sz w:val="22"/>
          <w:szCs w:val="22"/>
        </w:rPr>
        <w:t xml:space="preserve"> </w:t>
      </w:r>
      <w:r w:rsidRPr="00FE1537">
        <w:rPr>
          <w:rFonts w:ascii="Franklin Gothic Book" w:hAnsi="Franklin Gothic Book"/>
          <w:sz w:val="22"/>
          <w:szCs w:val="22"/>
        </w:rPr>
        <w:t>initial targets for the extent of SAV acreage in different parts of the Bay and the tidal waters of its tributaries,</w:t>
      </w:r>
      <w:r>
        <w:rPr>
          <w:rFonts w:ascii="Franklin Gothic Book" w:hAnsi="Franklin Gothic Book"/>
          <w:sz w:val="22"/>
          <w:szCs w:val="22"/>
        </w:rPr>
        <w:t xml:space="preserve"> </w:t>
      </w:r>
      <w:r w:rsidRPr="00FE1537">
        <w:rPr>
          <w:rFonts w:ascii="Franklin Gothic Book" w:hAnsi="Franklin Gothic Book"/>
          <w:sz w:val="22"/>
          <w:szCs w:val="22"/>
        </w:rPr>
        <w:t>including the Potomac. SAV growth in the tidal freshwater portion of the Potomac estuary mostly met this</w:t>
      </w:r>
      <w:r>
        <w:rPr>
          <w:rFonts w:ascii="Franklin Gothic Book" w:hAnsi="Franklin Gothic Book"/>
          <w:sz w:val="22"/>
          <w:szCs w:val="22"/>
        </w:rPr>
        <w:t xml:space="preserve"> </w:t>
      </w:r>
      <w:r w:rsidRPr="00FE1537">
        <w:rPr>
          <w:rFonts w:ascii="Franklin Gothic Book" w:hAnsi="Franklin Gothic Book"/>
          <w:sz w:val="22"/>
          <w:szCs w:val="22"/>
        </w:rPr>
        <w:t>target in recent years, but did not do so in 2011 and 2012. The underwater grass populations in the river</w:t>
      </w:r>
      <w:r>
        <w:rPr>
          <w:rFonts w:ascii="Franklin Gothic Book" w:hAnsi="Franklin Gothic Book"/>
          <w:sz w:val="22"/>
          <w:szCs w:val="22"/>
        </w:rPr>
        <w:t xml:space="preserve"> </w:t>
      </w:r>
      <w:r w:rsidRPr="00FE1537">
        <w:rPr>
          <w:rFonts w:ascii="Franklin Gothic Book" w:hAnsi="Franklin Gothic Book"/>
          <w:sz w:val="22"/>
          <w:szCs w:val="22"/>
        </w:rPr>
        <w:t>remain sensitive to environmental disturbance. Weather conditions that favored greater algal growth in 2011</w:t>
      </w:r>
      <w:r>
        <w:rPr>
          <w:rFonts w:ascii="Franklin Gothic Book" w:hAnsi="Franklin Gothic Book"/>
          <w:sz w:val="22"/>
          <w:szCs w:val="22"/>
        </w:rPr>
        <w:t xml:space="preserve"> </w:t>
      </w:r>
      <w:r w:rsidRPr="00FE1537">
        <w:rPr>
          <w:rFonts w:ascii="Franklin Gothic Book" w:hAnsi="Franklin Gothic Book"/>
          <w:sz w:val="22"/>
          <w:szCs w:val="22"/>
        </w:rPr>
        <w:t>and 2012 also saw fewer acres of underwater grasses in the upper estuary. Moreover, SAV growth tends to</w:t>
      </w:r>
      <w:r>
        <w:rPr>
          <w:rFonts w:ascii="Franklin Gothic Book" w:hAnsi="Franklin Gothic Book"/>
          <w:sz w:val="22"/>
          <w:szCs w:val="22"/>
        </w:rPr>
        <w:t xml:space="preserve"> </w:t>
      </w:r>
      <w:r w:rsidRPr="00FE1537">
        <w:rPr>
          <w:rFonts w:ascii="Franklin Gothic Book" w:hAnsi="Franklin Gothic Book"/>
          <w:sz w:val="22"/>
          <w:szCs w:val="22"/>
        </w:rPr>
        <w:t>drop off in the lower, saltier portions of the estuary, where the amount of SAV acreage has not yet met any of</w:t>
      </w:r>
      <w:r>
        <w:rPr>
          <w:rFonts w:ascii="Franklin Gothic Book" w:hAnsi="Franklin Gothic Book"/>
          <w:sz w:val="22"/>
          <w:szCs w:val="22"/>
        </w:rPr>
        <w:t xml:space="preserve"> </w:t>
      </w:r>
      <w:r w:rsidRPr="00FE1537">
        <w:rPr>
          <w:rFonts w:ascii="Franklin Gothic Book" w:hAnsi="Franklin Gothic Book"/>
          <w:sz w:val="22"/>
          <w:szCs w:val="22"/>
        </w:rPr>
        <w:t>the initial Bay Program targets. And even where SAV growth has met the initial restoration targets, it remains</w:t>
      </w:r>
      <w:r>
        <w:rPr>
          <w:rFonts w:ascii="Franklin Gothic Book" w:hAnsi="Franklin Gothic Book"/>
          <w:sz w:val="22"/>
          <w:szCs w:val="22"/>
        </w:rPr>
        <w:t xml:space="preserve"> </w:t>
      </w:r>
      <w:r w:rsidRPr="00FE1537">
        <w:rPr>
          <w:rFonts w:ascii="Franklin Gothic Book" w:hAnsi="Franklin Gothic Book"/>
          <w:sz w:val="22"/>
          <w:szCs w:val="22"/>
        </w:rPr>
        <w:t>far short of the ultimate goal: underwater grasses growing in all of the shallow water habitat of the Bay and</w:t>
      </w:r>
      <w:r>
        <w:rPr>
          <w:rFonts w:ascii="Franklin Gothic Book" w:hAnsi="Franklin Gothic Book"/>
          <w:sz w:val="22"/>
          <w:szCs w:val="22"/>
        </w:rPr>
        <w:t xml:space="preserve"> </w:t>
      </w:r>
      <w:r w:rsidRPr="00FE1537">
        <w:rPr>
          <w:rFonts w:ascii="Franklin Gothic Book" w:hAnsi="Franklin Gothic Book" w:cs="ArialMT"/>
          <w:color w:val="31354E"/>
          <w:sz w:val="22"/>
          <w:szCs w:val="22"/>
        </w:rPr>
        <w:t>the tidal waters of its tributaries.</w:t>
      </w:r>
    </w:p>
    <w:p w14:paraId="1C067786" w14:textId="77777777" w:rsidR="006142AE" w:rsidRPr="006142AE" w:rsidRDefault="006142AE" w:rsidP="006142AE">
      <w:pPr>
        <w:jc w:val="both"/>
        <w:rPr>
          <w:rFonts w:ascii="Franklin Gothic Book" w:hAnsi="Franklin Gothic Book"/>
          <w:sz w:val="22"/>
          <w:szCs w:val="22"/>
        </w:rPr>
      </w:pPr>
    </w:p>
    <w:p w14:paraId="1CA03D42" w14:textId="0E5964DF" w:rsidR="006142AE" w:rsidRDefault="006142AE" w:rsidP="006142AE">
      <w:pPr>
        <w:jc w:val="both"/>
        <w:rPr>
          <w:rFonts w:ascii="Franklin Gothic Book" w:hAnsi="Franklin Gothic Book"/>
          <w:sz w:val="22"/>
          <w:szCs w:val="22"/>
        </w:rPr>
      </w:pPr>
    </w:p>
    <w:p w14:paraId="3F771B76" w14:textId="77777777" w:rsidR="004C7CF9" w:rsidRDefault="004C7CF9" w:rsidP="006142AE">
      <w:pPr>
        <w:jc w:val="both"/>
        <w:rPr>
          <w:rFonts w:ascii="Franklin Gothic Book" w:hAnsi="Franklin Gothic Book"/>
          <w:sz w:val="22"/>
          <w:szCs w:val="22"/>
        </w:rPr>
      </w:pPr>
    </w:p>
    <w:p w14:paraId="576551DC" w14:textId="77777777" w:rsidR="004C7CF9" w:rsidRDefault="004C7CF9" w:rsidP="006142AE">
      <w:pPr>
        <w:jc w:val="both"/>
        <w:rPr>
          <w:rFonts w:ascii="Franklin Gothic Book" w:hAnsi="Franklin Gothic Book"/>
          <w:sz w:val="22"/>
          <w:szCs w:val="22"/>
        </w:rPr>
      </w:pPr>
    </w:p>
    <w:p w14:paraId="65025683" w14:textId="2517AD1B" w:rsidR="004C7CF9" w:rsidRDefault="00362B63" w:rsidP="006142AE">
      <w:pPr>
        <w:jc w:val="both"/>
        <w:rPr>
          <w:rFonts w:ascii="Franklin Gothic Book" w:hAnsi="Franklin Gothic Book"/>
          <w:sz w:val="22"/>
          <w:szCs w:val="22"/>
        </w:rPr>
      </w:pPr>
      <w:r>
        <w:rPr>
          <w:noProof/>
        </w:rPr>
        <mc:AlternateContent>
          <mc:Choice Requires="wps">
            <w:drawing>
              <wp:anchor distT="0" distB="0" distL="114300" distR="114300" simplePos="0" relativeHeight="251667968" behindDoc="0" locked="0" layoutInCell="1" allowOverlap="1" wp14:anchorId="32872BD3" wp14:editId="2A5A5DAA">
                <wp:simplePos x="0" y="0"/>
                <wp:positionH relativeFrom="column">
                  <wp:posOffset>-83820</wp:posOffset>
                </wp:positionH>
                <wp:positionV relativeFrom="paragraph">
                  <wp:posOffset>0</wp:posOffset>
                </wp:positionV>
                <wp:extent cx="4895850" cy="167640"/>
                <wp:effectExtent l="0" t="0" r="0" b="3810"/>
                <wp:wrapSquare wrapText="bothSides"/>
                <wp:docPr id="78" name="Text Box 78"/>
                <wp:cNvGraphicFramePr/>
                <a:graphic xmlns:a="http://schemas.openxmlformats.org/drawingml/2006/main">
                  <a:graphicData uri="http://schemas.microsoft.com/office/word/2010/wordprocessingShape">
                    <wps:wsp>
                      <wps:cNvSpPr txBox="1"/>
                      <wps:spPr>
                        <a:xfrm>
                          <a:off x="0" y="0"/>
                          <a:ext cx="4895850" cy="167640"/>
                        </a:xfrm>
                        <a:prstGeom prst="rect">
                          <a:avLst/>
                        </a:prstGeom>
                        <a:solidFill>
                          <a:prstClr val="white"/>
                        </a:solidFill>
                        <a:ln>
                          <a:noFill/>
                        </a:ln>
                        <a:effectLst/>
                      </wps:spPr>
                      <wps:txbx>
                        <w:txbxContent>
                          <w:p w14:paraId="54C35D39" w14:textId="33798DC7" w:rsidR="00362B63" w:rsidRPr="00D50E51" w:rsidRDefault="00362B63" w:rsidP="00362B63">
                            <w:pPr>
                              <w:pStyle w:val="Caption"/>
                              <w:rPr>
                                <w:rFonts w:ascii="Franklin Gothic Book" w:hAnsi="Franklin Gothic Book"/>
                                <w:noProof/>
                              </w:rPr>
                            </w:pPr>
                            <w:bookmarkStart w:id="41" w:name="_Ref52624765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18</w:t>
                            </w:r>
                            <w:r w:rsidR="00CE11B7">
                              <w:rPr>
                                <w:noProof/>
                              </w:rPr>
                              <w:fldChar w:fldCharType="end"/>
                            </w:r>
                            <w:r>
                              <w:t>:  Potomac Estuary SAV (Upper Portion) and Flow</w:t>
                            </w:r>
                            <w:bookmarkEnd w:id="41"/>
                            <w:r w:rsidR="00A6469B">
                              <w:t xml:space="preserve"> at Ch</w:t>
                            </w:r>
                            <w:r w:rsidR="00F811A1">
                              <w:t>ain Bridge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872BD3" id="Text Box 78" o:spid="_x0000_s1047" type="#_x0000_t202" style="position:absolute;left:0;text-align:left;margin-left:-6.6pt;margin-top:0;width:385.5pt;height:13.2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" stroked="f">
                <v:textbox inset="0,0,0,0">
                  <w:txbxContent>
                    <w:p w14:paraId="54C35D39" w14:textId="33798DC7" w:rsidR="00362B63" w:rsidRPr="00D50E51" w:rsidRDefault="00362B63" w:rsidP="00362B63">
                      <w:pPr>
                        <w:pStyle w:val="Caption"/>
                        <w:rPr>
                          <w:rFonts w:ascii="Franklin Gothic Book" w:hAnsi="Franklin Gothic Book"/>
                          <w:noProof/>
                        </w:rPr>
                      </w:pPr>
                      <w:bookmarkStart w:id="42" w:name="_Ref526247653"/>
                      <w:r>
                        <w:t xml:space="preserve">Figure </w:t>
                      </w:r>
                      <w:r w:rsidR="00CE11B7">
                        <w:rPr>
                          <w:noProof/>
                        </w:rPr>
                        <w:fldChar w:fldCharType="begin"/>
                      </w:r>
                      <w:r w:rsidR="00CE11B7">
                        <w:rPr>
                          <w:noProof/>
                        </w:rPr>
                        <w:instrText xml:space="preserve"> SEQ Figure \* ARABIC </w:instrText>
                      </w:r>
                      <w:r w:rsidR="00CE11B7">
                        <w:rPr>
                          <w:noProof/>
                        </w:rPr>
                        <w:fldChar w:fldCharType="separate"/>
                      </w:r>
                      <w:r w:rsidR="005D525B">
                        <w:rPr>
                          <w:noProof/>
                        </w:rPr>
                        <w:t>18</w:t>
                      </w:r>
                      <w:r w:rsidR="00CE11B7">
                        <w:rPr>
                          <w:noProof/>
                        </w:rPr>
                        <w:fldChar w:fldCharType="end"/>
                      </w:r>
                      <w:r>
                        <w:t>:  Potomac Estuary SAV (Upper Portion) and Flow</w:t>
                      </w:r>
                      <w:bookmarkEnd w:id="42"/>
                      <w:r w:rsidR="00A6469B">
                        <w:t xml:space="preserve"> at Ch</w:t>
                      </w:r>
                      <w:r w:rsidR="00F811A1">
                        <w:t>ain Bridge</w:t>
                      </w:r>
                    </w:p>
                  </w:txbxContent>
                </v:textbox>
                <w10:wrap type="square"/>
              </v:shape>
            </w:pict>
          </mc:Fallback>
        </mc:AlternateContent>
      </w:r>
    </w:p>
    <w:p w14:paraId="25BDC784" w14:textId="2E89A90F" w:rsidR="004C7CF9" w:rsidRDefault="004C7CF9" w:rsidP="006142AE">
      <w:pPr>
        <w:jc w:val="both"/>
        <w:rPr>
          <w:rFonts w:ascii="Franklin Gothic Book" w:hAnsi="Franklin Gothic Book"/>
          <w:sz w:val="22"/>
          <w:szCs w:val="22"/>
        </w:rPr>
      </w:pPr>
    </w:p>
    <w:p w14:paraId="7C9BEA51" w14:textId="3A439D2F" w:rsidR="004C7CF9" w:rsidRDefault="00CE11B7" w:rsidP="006142AE">
      <w:pPr>
        <w:jc w:val="both"/>
        <w:rPr>
          <w:rFonts w:ascii="Franklin Gothic Book" w:hAnsi="Franklin Gothic Book"/>
          <w:sz w:val="22"/>
          <w:szCs w:val="22"/>
        </w:rPr>
      </w:pPr>
      <w:r>
        <w:rPr>
          <w:noProof/>
        </w:rPr>
        <w:drawing>
          <wp:inline distT="0" distB="0" distL="0" distR="0" wp14:anchorId="108DAFFB" wp14:editId="67C7F974">
            <wp:extent cx="5943600" cy="3543810"/>
            <wp:effectExtent l="0" t="0" r="0" b="0"/>
            <wp:docPr id="85" name="Picture 85" descr="cid:image002.png@01D45A6A.0F71D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2.png@01D45A6A.0F71DAA0"/>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5943600" cy="3543810"/>
                    </a:xfrm>
                    <a:prstGeom prst="rect">
                      <a:avLst/>
                    </a:prstGeom>
                    <a:noFill/>
                    <a:ln>
                      <a:noFill/>
                    </a:ln>
                  </pic:spPr>
                </pic:pic>
              </a:graphicData>
            </a:graphic>
          </wp:inline>
        </w:drawing>
      </w:r>
    </w:p>
    <w:p w14:paraId="04791DB1" w14:textId="77777777" w:rsidR="004C7CF9" w:rsidRDefault="004C7CF9" w:rsidP="006142AE">
      <w:pPr>
        <w:jc w:val="both"/>
        <w:rPr>
          <w:rFonts w:ascii="Franklin Gothic Book" w:hAnsi="Franklin Gothic Book"/>
          <w:sz w:val="22"/>
          <w:szCs w:val="22"/>
        </w:rPr>
      </w:pPr>
    </w:p>
    <w:p w14:paraId="3574B0F2" w14:textId="77777777" w:rsidR="004C7CF9" w:rsidRDefault="004C7CF9" w:rsidP="006142AE">
      <w:pPr>
        <w:jc w:val="both"/>
        <w:rPr>
          <w:rFonts w:ascii="Franklin Gothic Book" w:hAnsi="Franklin Gothic Book"/>
          <w:sz w:val="22"/>
          <w:szCs w:val="22"/>
        </w:rPr>
      </w:pPr>
    </w:p>
    <w:p w14:paraId="58B4FCBE" w14:textId="77777777" w:rsidR="004C7CF9" w:rsidRDefault="004C7CF9" w:rsidP="006142AE">
      <w:pPr>
        <w:jc w:val="both"/>
        <w:rPr>
          <w:rFonts w:ascii="Franklin Gothic Book" w:hAnsi="Franklin Gothic Book"/>
          <w:sz w:val="22"/>
          <w:szCs w:val="22"/>
        </w:rPr>
      </w:pPr>
    </w:p>
    <w:p w14:paraId="3250F425" w14:textId="77777777" w:rsidR="004C7CF9" w:rsidRPr="006142AE" w:rsidRDefault="004C7CF9" w:rsidP="006142AE">
      <w:pPr>
        <w:jc w:val="both"/>
        <w:rPr>
          <w:rFonts w:ascii="Franklin Gothic Book" w:hAnsi="Franklin Gothic Book"/>
          <w:sz w:val="22"/>
          <w:szCs w:val="22"/>
        </w:rPr>
      </w:pPr>
    </w:p>
    <w:p w14:paraId="3D8FF19F" w14:textId="77777777" w:rsidR="009572EB" w:rsidRDefault="009572EB" w:rsidP="008F632B">
      <w:pPr>
        <w:pStyle w:val="Level2Head-COG"/>
      </w:pPr>
      <w:bookmarkStart w:id="43" w:name="_Toc526243449"/>
    </w:p>
    <w:p w14:paraId="56353C06" w14:textId="77777777" w:rsidR="009572EB" w:rsidRDefault="009572EB" w:rsidP="008F632B">
      <w:pPr>
        <w:pStyle w:val="Level2Head-COG"/>
      </w:pPr>
    </w:p>
    <w:p w14:paraId="534C9529" w14:textId="77777777" w:rsidR="009572EB" w:rsidRDefault="009572EB" w:rsidP="008F632B">
      <w:pPr>
        <w:pStyle w:val="Level2Head-COG"/>
      </w:pPr>
    </w:p>
    <w:p w14:paraId="3C031DB6" w14:textId="77777777" w:rsidR="009572EB" w:rsidRDefault="009572EB" w:rsidP="008F632B">
      <w:pPr>
        <w:pStyle w:val="Level2Head-COG"/>
      </w:pPr>
    </w:p>
    <w:p w14:paraId="5E97A475" w14:textId="77777777" w:rsidR="009572EB" w:rsidRDefault="009572EB" w:rsidP="008F632B">
      <w:pPr>
        <w:pStyle w:val="Level2Head-COG"/>
      </w:pPr>
    </w:p>
    <w:p w14:paraId="7A8D186F" w14:textId="77777777" w:rsidR="009572EB" w:rsidRDefault="009572EB" w:rsidP="008F632B">
      <w:pPr>
        <w:pStyle w:val="Level2Head-COG"/>
      </w:pPr>
    </w:p>
    <w:p w14:paraId="11EF44CD" w14:textId="77777777" w:rsidR="009572EB" w:rsidRDefault="009572EB" w:rsidP="008F632B">
      <w:pPr>
        <w:pStyle w:val="Level2Head-COG"/>
      </w:pPr>
    </w:p>
    <w:p w14:paraId="232F244C" w14:textId="77777777" w:rsidR="009572EB" w:rsidRDefault="009572EB" w:rsidP="008F632B">
      <w:pPr>
        <w:pStyle w:val="Level2Head-COG"/>
      </w:pPr>
    </w:p>
    <w:p w14:paraId="62903772" w14:textId="77777777" w:rsidR="009572EB" w:rsidRDefault="009572EB" w:rsidP="008F632B">
      <w:pPr>
        <w:pStyle w:val="Level2Head-COG"/>
      </w:pPr>
    </w:p>
    <w:p w14:paraId="51AC0753" w14:textId="79D0F7E5" w:rsidR="009572EB" w:rsidRDefault="009572EB" w:rsidP="008F632B">
      <w:pPr>
        <w:pStyle w:val="Level2Head-COG"/>
      </w:pPr>
    </w:p>
    <w:p w14:paraId="44669593" w14:textId="00717527" w:rsidR="008D14C7" w:rsidRDefault="008D14C7" w:rsidP="008F632B">
      <w:pPr>
        <w:pStyle w:val="Level2Head-COG"/>
      </w:pPr>
      <w:r>
        <w:t>Local Water Quality</w:t>
      </w:r>
      <w:r w:rsidR="00E57F8F">
        <w:t xml:space="preserve"> in Gunston Cove</w:t>
      </w:r>
      <w:r>
        <w:t xml:space="preserve"> – </w:t>
      </w:r>
      <w:r w:rsidR="00A758E0">
        <w:t xml:space="preserve">A </w:t>
      </w:r>
      <w:r>
        <w:t>Case Study</w:t>
      </w:r>
      <w:bookmarkEnd w:id="43"/>
    </w:p>
    <w:p w14:paraId="38D52933" w14:textId="183518D5" w:rsidR="008D14C7" w:rsidRDefault="00FD2FAC" w:rsidP="008F632B">
      <w:pPr>
        <w:pStyle w:val="Level2Head-COG"/>
      </w:pPr>
      <w:r>
        <w:rPr>
          <w:noProof/>
        </w:rPr>
        <mc:AlternateContent>
          <mc:Choice Requires="wps">
            <w:drawing>
              <wp:anchor distT="45720" distB="45720" distL="114300" distR="114300" simplePos="0" relativeHeight="251710976" behindDoc="0" locked="0" layoutInCell="1" allowOverlap="1" wp14:anchorId="47165307" wp14:editId="31701C6A">
                <wp:simplePos x="0" y="0"/>
                <wp:positionH relativeFrom="column">
                  <wp:posOffset>336221</wp:posOffset>
                </wp:positionH>
                <wp:positionV relativeFrom="paragraph">
                  <wp:posOffset>78105</wp:posOffset>
                </wp:positionV>
                <wp:extent cx="2360930" cy="1404620"/>
                <wp:effectExtent l="0" t="0" r="381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2E1B886" w14:textId="51B76F93" w:rsidR="00FD2FAC" w:rsidRDefault="00FD2FAC">
                            <w:r>
                              <w:t>Figure 19. Watershed Draining to Gunston Cove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7165307" id="_x0000_s1048" type="#_x0000_t202" style="position:absolute;margin-left:26.45pt;margin-top:6.15pt;width:185.9pt;height:110.6pt;z-index:2517109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" stroked="f">
                <v:textbox style="mso-fit-shape-to-text:t">
                  <w:txbxContent>
                    <w:p w14:paraId="22E1B886" w14:textId="51B76F93" w:rsidR="00FD2FAC" w:rsidRDefault="00FD2FAC">
                      <w:r>
                        <w:t>Figure 19. Watershed Draining to Gunston Cove</w:t>
                      </w:r>
                    </w:p>
                  </w:txbxContent>
                </v:textbox>
                <w10:wrap type="square"/>
              </v:shape>
            </w:pict>
          </mc:Fallback>
        </mc:AlternateContent>
      </w:r>
      <w:r w:rsidR="009572EB">
        <w:rPr>
          <w:noProof/>
        </w:rPr>
        <w:drawing>
          <wp:anchor distT="0" distB="0" distL="114300" distR="114300" simplePos="0" relativeHeight="251678208" behindDoc="0" locked="0" layoutInCell="1" allowOverlap="1" wp14:anchorId="177FA609" wp14:editId="4E78541B">
            <wp:simplePos x="0" y="0"/>
            <wp:positionH relativeFrom="margin">
              <wp:posOffset>189008</wp:posOffset>
            </wp:positionH>
            <wp:positionV relativeFrom="paragraph">
              <wp:posOffset>244136</wp:posOffset>
            </wp:positionV>
            <wp:extent cx="3537394" cy="4577805"/>
            <wp:effectExtent l="0" t="0" r="635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3537394" cy="4577805"/>
                    </a:xfrm>
                    <a:prstGeom prst="rect">
                      <a:avLst/>
                    </a:prstGeom>
                    <a:noFill/>
                  </pic:spPr>
                </pic:pic>
              </a:graphicData>
            </a:graphic>
            <wp14:sizeRelH relativeFrom="page">
              <wp14:pctWidth>0</wp14:pctWidth>
            </wp14:sizeRelH>
            <wp14:sizeRelV relativeFrom="page">
              <wp14:pctHeight>0</wp14:pctHeight>
            </wp14:sizeRelV>
          </wp:anchor>
        </w:drawing>
      </w:r>
    </w:p>
    <w:p w14:paraId="3659FADB" w14:textId="11CC342C" w:rsidR="00A97AE0" w:rsidRDefault="00A97AE0" w:rsidP="00A97AE0">
      <w:pPr>
        <w:pStyle w:val="BodyText-COG"/>
      </w:pPr>
      <w:r>
        <w:t>Although restoration of the Chesapeake Bay has been the main driver behind many of the water quality improvement efforts undertaken in the region, the improvement of water quality in smaller, localized water bodies is also a</w:t>
      </w:r>
      <w:r w:rsidR="00B27EB6">
        <w:t xml:space="preserve">n important reason for action. Local streams, many of which have been </w:t>
      </w:r>
      <w:r w:rsidR="005361E0">
        <w:t xml:space="preserve">degraded by decades of urbanization, are targeted for a variety of restoration measures by local government stormwater management programs. </w:t>
      </w:r>
      <w:r w:rsidR="00E1786B">
        <w:t>And w</w:t>
      </w:r>
      <w:r w:rsidR="005361E0">
        <w:t>here wastewater di</w:t>
      </w:r>
      <w:r w:rsidR="00F35FE1">
        <w:t>s</w:t>
      </w:r>
      <w:r w:rsidR="005361E0">
        <w:t xml:space="preserve">charges occur </w:t>
      </w:r>
      <w:r w:rsidR="00F35FE1">
        <w:t>into local rivers or Potomac River embayments, reductions in the discharge of nutrients and other pollutants can have a major impact on improving local water quality conditions.</w:t>
      </w:r>
    </w:p>
    <w:p w14:paraId="2CA1B128" w14:textId="195D5A89" w:rsidR="00F35FE1" w:rsidRDefault="00F35FE1" w:rsidP="00A97AE0">
      <w:pPr>
        <w:pStyle w:val="BodyText-COG"/>
      </w:pPr>
    </w:p>
    <w:p w14:paraId="73AAC35C" w14:textId="1B29E601" w:rsidR="00F35FE1" w:rsidRDefault="00F35FE1" w:rsidP="00A97AE0">
      <w:pPr>
        <w:pStyle w:val="BodyText-COG"/>
      </w:pPr>
      <w:r>
        <w:t xml:space="preserve">Information </w:t>
      </w:r>
      <w:r w:rsidRPr="00E57F8F">
        <w:t xml:space="preserve">in Section </w:t>
      </w:r>
      <w:r w:rsidR="00E57F8F" w:rsidRPr="00E57F8F">
        <w:t>3</w:t>
      </w:r>
      <w:r w:rsidR="00FC1C4E" w:rsidRPr="00E57F8F">
        <w:t>,”</w:t>
      </w:r>
      <w:r w:rsidRPr="00F35FE1">
        <w:t>Nonpoint Source Loads from below the Fall Line</w:t>
      </w:r>
      <w:r w:rsidR="00FC1C4E">
        <w:t>,”</w:t>
      </w:r>
      <w:r>
        <w:t xml:space="preserve"> indicated that smaller tributary watersheds throughout the COG region present a mixed set of trends for nutrient and sediment reduction, with some improving and some degrading. Despite some improvements in some </w:t>
      </w:r>
      <w:r w:rsidR="00FC1C4E">
        <w:t>local stream</w:t>
      </w:r>
      <w:r>
        <w:t>s, almost all of the smaller watersheds in the region are at most only partly restored and will require decades of further work to return to fully fishable and swimmable conditions.</w:t>
      </w:r>
    </w:p>
    <w:p w14:paraId="5A1338A7" w14:textId="2E715415" w:rsidR="00F35FE1" w:rsidRDefault="00F35FE1" w:rsidP="00A97AE0">
      <w:pPr>
        <w:pStyle w:val="BodyText-COG"/>
      </w:pPr>
    </w:p>
    <w:p w14:paraId="4CB3754E" w14:textId="1ED9F108" w:rsidR="00F35FE1" w:rsidRDefault="00FC1C4E" w:rsidP="00A97AE0">
      <w:pPr>
        <w:pStyle w:val="BodyText-COG"/>
      </w:pPr>
      <w:r>
        <w:t>Perhaps the most encouraging case study of how restoration efforts can improve local waters is provided by</w:t>
      </w:r>
      <w:r w:rsidR="00F35FE1">
        <w:t xml:space="preserve"> Gunston Cove, a Potomac River embayment </w:t>
      </w:r>
      <w:r>
        <w:t>on the edge of Fairfax County, into which the county’s Noman M. Cole Jr Wastewater Plant discharges i</w:t>
      </w:r>
      <w:r w:rsidR="00E1786B">
        <w:t>t</w:t>
      </w:r>
      <w:r>
        <w:t>s effluent. Water quality in the cove has been extensively studied for decades by a research team from George Mason University led by Dr. Chris Jones. Data</w:t>
      </w:r>
      <w:r w:rsidR="0011411B">
        <w:t xml:space="preserve"> in this section is derived from this research</w:t>
      </w:r>
      <w:r w:rsidR="00E1786B">
        <w:rPr>
          <w:rStyle w:val="EndnoteReference"/>
        </w:rPr>
        <w:endnoteReference w:id="7"/>
      </w:r>
      <w:r w:rsidR="0011411B">
        <w:t>.</w:t>
      </w:r>
    </w:p>
    <w:p w14:paraId="0FB616D1" w14:textId="57961B61" w:rsidR="0011411B" w:rsidRDefault="0011411B" w:rsidP="00A97AE0">
      <w:pPr>
        <w:pStyle w:val="BodyText-COG"/>
      </w:pPr>
    </w:p>
    <w:p w14:paraId="34A52EB5" w14:textId="2E1F76AA" w:rsidR="0011411B" w:rsidRDefault="0011411B" w:rsidP="00A97AE0">
      <w:pPr>
        <w:pStyle w:val="BodyText-COG"/>
      </w:pPr>
      <w:r w:rsidRPr="0011411B">
        <w:t xml:space="preserve">Historically, water quality and living resources in </w:t>
      </w:r>
      <w:r>
        <w:t>Gunston Cove</w:t>
      </w:r>
      <w:r w:rsidRPr="0011411B">
        <w:t xml:space="preserve"> experienced the same overall response pattern as have tidal waters throughout the Bay. As water quality continued to decline in response to increasing pollution, the living resources were increasingly stressed, and in some cases, disappeared. By the mid-20th Century, summer conditions in the embayments came to be dominated by rapidly expanding populations of algae, known as blooms, stimulated by an excess of </w:t>
      </w:r>
      <w:r w:rsidRPr="0011411B">
        <w:lastRenderedPageBreak/>
        <w:t>nutrients. The surface-growing algae cut off light to the underwater grasses (known as submerged aquatic vegetation or SAV), which disappeared entirely from the embayments by the 1960s and 1970s. When algal cells die off, they sink to the bottom and their decomposition uses up most of the dissolved oxygen. These and other stresses from pollution reduce both the diversity and population numbers of fish species and other forms of aquatic life.</w:t>
      </w:r>
    </w:p>
    <w:p w14:paraId="60F7B78F" w14:textId="08182829" w:rsidR="0011411B" w:rsidRDefault="00FD2FAC" w:rsidP="00A97AE0">
      <w:pPr>
        <w:pStyle w:val="BodyText-COG"/>
      </w:pPr>
      <w:r>
        <w:rPr>
          <w:noProof/>
        </w:rPr>
        <mc:AlternateContent>
          <mc:Choice Requires="wps">
            <w:drawing>
              <wp:anchor distT="45720" distB="45720" distL="114300" distR="114300" simplePos="0" relativeHeight="251713024" behindDoc="0" locked="0" layoutInCell="1" allowOverlap="1" wp14:anchorId="23DF2E33" wp14:editId="464948A9">
                <wp:simplePos x="0" y="0"/>
                <wp:positionH relativeFrom="column">
                  <wp:posOffset>57640</wp:posOffset>
                </wp:positionH>
                <wp:positionV relativeFrom="paragraph">
                  <wp:posOffset>57021</wp:posOffset>
                </wp:positionV>
                <wp:extent cx="2360930" cy="1404620"/>
                <wp:effectExtent l="0" t="0" r="3810" b="0"/>
                <wp:wrapThrough wrapText="bothSides">
                  <wp:wrapPolygon edited="0">
                    <wp:start x="0" y="0"/>
                    <wp:lineTo x="0" y="19115"/>
                    <wp:lineTo x="21462" y="19115"/>
                    <wp:lineTo x="21462" y="0"/>
                    <wp:lineTo x="0" y="0"/>
                  </wp:wrapPolygon>
                </wp:wrapThrough>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A1F7035" w14:textId="19B988E5" w:rsidR="00FD2FAC" w:rsidRDefault="00FD2FAC">
                            <w:r>
                              <w:t>Figure 20. Flow and Loads at Noman Cole Plant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DF2E33" id="_x0000_s1049" type="#_x0000_t202" style="position:absolute;margin-left:4.55pt;margin-top:4.5pt;width:185.9pt;height:110.6pt;z-index:2517130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haIwIAACU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" stroked="f">
                <v:textbox style="mso-fit-shape-to-text:t">
                  <w:txbxContent>
                    <w:p w14:paraId="6A1F7035" w14:textId="19B988E5" w:rsidR="00FD2FAC" w:rsidRDefault="00FD2FAC">
                      <w:r>
                        <w:t>Figure 20. Flow and Loads at Noman Cole Plant</w:t>
                      </w:r>
                    </w:p>
                  </w:txbxContent>
                </v:textbox>
                <w10:wrap type="through"/>
              </v:shape>
            </w:pict>
          </mc:Fallback>
        </mc:AlternateContent>
      </w:r>
    </w:p>
    <w:p w14:paraId="36D55CFC" w14:textId="5C8A5068" w:rsidR="00F35FE1" w:rsidRPr="00A97AE0" w:rsidRDefault="009572EB" w:rsidP="00A97AE0">
      <w:pPr>
        <w:pStyle w:val="BodyText-COG"/>
      </w:pPr>
      <w:r w:rsidRPr="00A97AE0">
        <w:rPr>
          <w:noProof/>
        </w:rPr>
        <w:drawing>
          <wp:anchor distT="0" distB="0" distL="114300" distR="114300" simplePos="0" relativeHeight="251679232" behindDoc="0" locked="0" layoutInCell="1" allowOverlap="1" wp14:anchorId="5EBA2885" wp14:editId="7C1D9F68">
            <wp:simplePos x="0" y="0"/>
            <wp:positionH relativeFrom="margin">
              <wp:align>left</wp:align>
            </wp:positionH>
            <wp:positionV relativeFrom="paragraph">
              <wp:posOffset>12065</wp:posOffset>
            </wp:positionV>
            <wp:extent cx="3903980" cy="2759075"/>
            <wp:effectExtent l="0" t="0" r="127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03980" cy="2759075"/>
                    </a:xfrm>
                    <a:prstGeom prst="rect">
                      <a:avLst/>
                    </a:prstGeom>
                    <a:noFill/>
                    <a:ln>
                      <a:noFill/>
                    </a:ln>
                  </pic:spPr>
                </pic:pic>
              </a:graphicData>
            </a:graphic>
          </wp:anchor>
        </w:drawing>
      </w:r>
      <w:r w:rsidR="0011411B" w:rsidRPr="0011411B">
        <w:t xml:space="preserve">The road to recovery began with </w:t>
      </w:r>
      <w:r w:rsidR="0011411B">
        <w:t xml:space="preserve">a </w:t>
      </w:r>
      <w:r w:rsidR="0011411B" w:rsidRPr="0011411B">
        <w:t xml:space="preserve">ban on phosphates in detergents </w:t>
      </w:r>
      <w:r w:rsidR="0011411B">
        <w:t xml:space="preserve">in the late 1970s </w:t>
      </w:r>
      <w:r w:rsidR="0011411B" w:rsidRPr="0011411B">
        <w:t xml:space="preserve">and the implementation of phosphorus controls at all of the major wastewater plants </w:t>
      </w:r>
      <w:r w:rsidR="0011411B">
        <w:t>discharging to</w:t>
      </w:r>
      <w:r w:rsidR="0011411B" w:rsidRPr="0011411B">
        <w:t xml:space="preserve"> the estuary in the late 1970s and early 1980s, including the Noman Cole plant in Fairfax County. These were followed by controls on nitrogen discharges in </w:t>
      </w:r>
      <w:r w:rsidR="0011411B">
        <w:t>successive periods from 2000-2005 and again since 2015</w:t>
      </w:r>
      <w:r w:rsidR="00FD2FAC">
        <w:t>.</w:t>
      </w:r>
      <w:r w:rsidR="0011411B">
        <w:t xml:space="preserve"> </w:t>
      </w:r>
      <w:r w:rsidR="0011411B" w:rsidRPr="0011411B">
        <w:t>(</w:t>
      </w:r>
      <w:r w:rsidR="00FD2FAC">
        <w:rPr>
          <w:i/>
        </w:rPr>
        <w:t>S</w:t>
      </w:r>
      <w:r w:rsidR="0011411B" w:rsidRPr="0011411B">
        <w:rPr>
          <w:i/>
        </w:rPr>
        <w:t xml:space="preserve">ee </w:t>
      </w:r>
      <w:r w:rsidR="00FD2FAC">
        <w:rPr>
          <w:i/>
        </w:rPr>
        <w:t>Figure 20</w:t>
      </w:r>
      <w:r w:rsidR="00FD2FAC">
        <w:t>.)</w:t>
      </w:r>
    </w:p>
    <w:p w14:paraId="03495678" w14:textId="2FB72851" w:rsidR="00EB2A2E" w:rsidRDefault="00EB2A2E" w:rsidP="00EB2A2E">
      <w:pPr>
        <w:pStyle w:val="BodyText-COG"/>
      </w:pPr>
    </w:p>
    <w:p w14:paraId="209288DD" w14:textId="0E8DC9EA" w:rsidR="00EB2A2E" w:rsidRPr="00EB2A2E" w:rsidRDefault="00EB2A2E" w:rsidP="00EB2A2E">
      <w:pPr>
        <w:pStyle w:val="BodyText-COG"/>
      </w:pPr>
    </w:p>
    <w:p w14:paraId="1C3DAE24" w14:textId="17795E28" w:rsidR="00A97AE0" w:rsidRDefault="00A97AE0"/>
    <w:p w14:paraId="6EA8DA2D" w14:textId="77777777" w:rsidR="00A97AE0" w:rsidRPr="00163BFF" w:rsidRDefault="00A97AE0" w:rsidP="00A97AE0">
      <w:pPr>
        <w:pStyle w:val="Level4Head-COG"/>
      </w:pPr>
      <w:r w:rsidRPr="00163BFF">
        <w:t>Noman M. Cole Jr. WWTP</w:t>
      </w:r>
    </w:p>
    <w:p w14:paraId="5CA92F84" w14:textId="56CC9B8A" w:rsidR="0011411B" w:rsidRDefault="00A97AE0" w:rsidP="00A97AE0">
      <w:pPr>
        <w:pStyle w:val="BodyText-COG"/>
        <w:jc w:val="both"/>
      </w:pPr>
      <w:r w:rsidRPr="00163BFF">
        <w:t>Between 1980 and 1985, the amount of phosphorus discharged into the lower Pohick Creek by the Noman Cole plant decreased by about 85 percent and the amount of phosphorus leaving the plant has remained at the same low level despite increases in the flow of wastewater to the plant. The discharge of nitrogen continued to increase until 2000-2005, when Noman Cole implemented its first round of biological nitrogen removal, achieving reductions of about 85 percent. Noman Cole implemented its second round of nitrogen reductions in 2013.</w:t>
      </w:r>
    </w:p>
    <w:p w14:paraId="0951CBF4" w14:textId="77777777" w:rsidR="0011411B" w:rsidRDefault="0011411B" w:rsidP="00A97AE0">
      <w:pPr>
        <w:pStyle w:val="BodyText-COG"/>
        <w:jc w:val="both"/>
      </w:pPr>
    </w:p>
    <w:p w14:paraId="6CB95D5A" w14:textId="208C7536" w:rsidR="0011411B" w:rsidRDefault="0011411B" w:rsidP="0011411B">
      <w:pPr>
        <w:pStyle w:val="BodyText-COG"/>
        <w:jc w:val="both"/>
      </w:pPr>
      <w:r>
        <w:t xml:space="preserve">The water quality response can be seen in </w:t>
      </w:r>
      <w:r w:rsidRPr="0011411B">
        <w:rPr>
          <w:i/>
        </w:rPr>
        <w:t xml:space="preserve">figures </w:t>
      </w:r>
      <w:r w:rsidR="00D060B0">
        <w:rPr>
          <w:i/>
        </w:rPr>
        <w:t>21, 22 and 23</w:t>
      </w:r>
      <w:r>
        <w:t xml:space="preserve"> - a small amount of SAV growth was seen in the wake of the initial reductions in wastewater phosphorus. However, summertime levels of chlorophyll-A, a measure of the amount of algal growth, remained elevated and, correspondingly, water clarity, as measured by Secchi disk depth, remained relatively poor through 2000. Then, at various points between 2001 and 2005, chlorophyll-A levels declined dramatically – indicating a major reduction in algal populations – and water clarity improved. These are believed to be the major factors in the significant expansion of SAV acreage subsequently seen in this embayment.</w:t>
      </w:r>
    </w:p>
    <w:p w14:paraId="1E3F290D" w14:textId="77777777" w:rsidR="0011411B" w:rsidRDefault="0011411B" w:rsidP="0011411B">
      <w:pPr>
        <w:pStyle w:val="BodyText-COG"/>
        <w:jc w:val="both"/>
      </w:pPr>
    </w:p>
    <w:p w14:paraId="21E046D4" w14:textId="7816AC2A" w:rsidR="00FC1C4E" w:rsidRDefault="0011411B" w:rsidP="0011411B">
      <w:pPr>
        <w:pStyle w:val="BodyText-COG"/>
        <w:jc w:val="both"/>
      </w:pPr>
      <w:r>
        <w:t xml:space="preserve"> Although the general pattern of nutrient reductions leading to water quality improvements seems clear and has been observed in other parts of the Bay, water quality scientists are not certain of all the details and there are individual differences at play as well. Jones believes that the chlorophyll-A, water clarity and SAV acreage changes in Gunston Cove were triggered by the phosphorus reductions at Noman Cole, even though several decades elapsed between these two sets of events. He attributes this response lag to the persistence of phosphorus in bottom sediments in the cove; it is only when this phosphorus reservoir was depleted that the algal populations declined and the SAV rebounded.</w:t>
      </w:r>
    </w:p>
    <w:p w14:paraId="7B12DEFC" w14:textId="77777777" w:rsidR="00FC1C4E" w:rsidRDefault="00FC1C4E" w:rsidP="00A97AE0">
      <w:pPr>
        <w:pStyle w:val="BodyText-COG"/>
        <w:jc w:val="both"/>
      </w:pPr>
    </w:p>
    <w:p w14:paraId="3F606A1A" w14:textId="77777777" w:rsidR="00FC1C4E" w:rsidRDefault="00FC1C4E"/>
    <w:p w14:paraId="74B89F59" w14:textId="79758BE7" w:rsidR="00FC1C4E" w:rsidRDefault="00FC1C4E"/>
    <w:p w14:paraId="47954566" w14:textId="77777777" w:rsidR="00FD2FAC" w:rsidRDefault="00FD2FAC">
      <w:pPr>
        <w:rPr>
          <w:noProof/>
        </w:rPr>
      </w:pPr>
    </w:p>
    <w:p w14:paraId="052D2324" w14:textId="0A4F6169" w:rsidR="00FD2FAC" w:rsidRDefault="00FD2FAC">
      <w:r>
        <w:rPr>
          <w:noProof/>
        </w:rPr>
        <mc:AlternateContent>
          <mc:Choice Requires="wps">
            <w:drawing>
              <wp:anchor distT="45720" distB="45720" distL="114300" distR="114300" simplePos="0" relativeHeight="251717120" behindDoc="0" locked="0" layoutInCell="1" allowOverlap="1" wp14:anchorId="30490931" wp14:editId="0C4A3E00">
                <wp:simplePos x="0" y="0"/>
                <wp:positionH relativeFrom="column">
                  <wp:posOffset>3038280</wp:posOffset>
                </wp:positionH>
                <wp:positionV relativeFrom="paragraph">
                  <wp:posOffset>110246</wp:posOffset>
                </wp:positionV>
                <wp:extent cx="2360930" cy="1404620"/>
                <wp:effectExtent l="0" t="0" r="381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A85241B" w14:textId="32919F86" w:rsidR="00FD2FAC" w:rsidRDefault="00FD2FAC">
                            <w:r>
                              <w:t>Figure 22. SAV Extent in Gunston Cove in 2015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490931" id="_x0000_s1050" type="#_x0000_t202" style="position:absolute;margin-left:239.25pt;margin-top:8.7pt;width:185.9pt;height:110.6pt;z-index:2517171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" stroked="f">
                <v:textbox style="mso-fit-shape-to-text:t">
                  <w:txbxContent>
                    <w:p w14:paraId="5A85241B" w14:textId="32919F86" w:rsidR="00FD2FAC" w:rsidRDefault="00FD2FAC">
                      <w:r>
                        <w:t>Figure 22. SAV Extent in Gunston Cove in 2015</w:t>
                      </w:r>
                    </w:p>
                  </w:txbxContent>
                </v:textbox>
              </v:shape>
            </w:pict>
          </mc:Fallback>
        </mc:AlternateContent>
      </w:r>
      <w:r>
        <w:rPr>
          <w:noProof/>
        </w:rPr>
        <mc:AlternateContent>
          <mc:Choice Requires="wps">
            <w:drawing>
              <wp:anchor distT="45720" distB="45720" distL="114300" distR="114300" simplePos="0" relativeHeight="251715072" behindDoc="1" locked="0" layoutInCell="1" allowOverlap="1" wp14:anchorId="63D32AC1" wp14:editId="5A0AE98F">
                <wp:simplePos x="0" y="0"/>
                <wp:positionH relativeFrom="column">
                  <wp:posOffset>211407</wp:posOffset>
                </wp:positionH>
                <wp:positionV relativeFrom="paragraph">
                  <wp:posOffset>111320</wp:posOffset>
                </wp:positionV>
                <wp:extent cx="2360930" cy="1404620"/>
                <wp:effectExtent l="0" t="0" r="381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657CC6F" w14:textId="4B7D147F" w:rsidR="00FD2FAC" w:rsidRDefault="00FD2FAC">
                            <w:r>
                              <w:t>Figure 21. SAV Extent in Gunston Cove in 2005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D32AC1" id="_x0000_s1051" type="#_x0000_t202" style="position:absolute;margin-left:16.65pt;margin-top:8.75pt;width:185.9pt;height:110.6pt;z-index:-251601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8liJAIAACU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" stroked="f">
                <v:textbox style="mso-fit-shape-to-text:t">
                  <w:txbxContent>
                    <w:p w14:paraId="6657CC6F" w14:textId="4B7D147F" w:rsidR="00FD2FAC" w:rsidRDefault="00FD2FAC">
                      <w:r>
                        <w:t>Figure 21. SAV Extent in Gunston Cove in 2005</w:t>
                      </w:r>
                    </w:p>
                  </w:txbxContent>
                </v:textbox>
              </v:shape>
            </w:pict>
          </mc:Fallback>
        </mc:AlternateContent>
      </w:r>
    </w:p>
    <w:p w14:paraId="22DC719E" w14:textId="00E4E82F" w:rsidR="00FD2FAC" w:rsidRDefault="00FD2FAC"/>
    <w:p w14:paraId="5017C325" w14:textId="5110BDD4" w:rsidR="00FD2FAC" w:rsidRDefault="00FD2FAC"/>
    <w:p w14:paraId="70136B69" w14:textId="7DFF8ED7" w:rsidR="00FC1C4E" w:rsidRDefault="00FC1C4E">
      <w:r w:rsidRPr="00FC1C4E">
        <w:rPr>
          <w:noProof/>
        </w:rPr>
        <w:drawing>
          <wp:inline distT="0" distB="0" distL="0" distR="0" wp14:anchorId="78552D6F" wp14:editId="5C14D5A1">
            <wp:extent cx="2934335" cy="4023473"/>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34335" cy="4023473"/>
                    </a:xfrm>
                    <a:prstGeom prst="rect">
                      <a:avLst/>
                    </a:prstGeom>
                    <a:noFill/>
                    <a:ln>
                      <a:noFill/>
                    </a:ln>
                  </pic:spPr>
                </pic:pic>
              </a:graphicData>
            </a:graphic>
          </wp:inline>
        </w:drawing>
      </w:r>
      <w:r w:rsidRPr="00FC1C4E">
        <w:rPr>
          <w:noProof/>
        </w:rPr>
        <w:drawing>
          <wp:inline distT="0" distB="0" distL="0" distR="0" wp14:anchorId="1EC2EBDE" wp14:editId="69CB9EF2">
            <wp:extent cx="2974240" cy="4051300"/>
            <wp:effectExtent l="0" t="0" r="0"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4240" cy="4051300"/>
                    </a:xfrm>
                    <a:prstGeom prst="rect">
                      <a:avLst/>
                    </a:prstGeom>
                    <a:noFill/>
                    <a:ln>
                      <a:noFill/>
                    </a:ln>
                  </pic:spPr>
                </pic:pic>
              </a:graphicData>
            </a:graphic>
          </wp:inline>
        </w:drawing>
      </w:r>
    </w:p>
    <w:p w14:paraId="156425BF" w14:textId="77777777" w:rsidR="00FC1C4E" w:rsidRDefault="00FC1C4E"/>
    <w:p w14:paraId="360F9BC9" w14:textId="3F89FCD2" w:rsidR="008D14C7" w:rsidRPr="00053E02" w:rsidRDefault="00FC1C4E" w:rsidP="00053E02">
      <w:pPr>
        <w:rPr>
          <w:rFonts w:ascii="Franklin Gothic Medium" w:hAnsi="Franklin Gothic Medium"/>
          <w:sz w:val="34"/>
          <w:szCs w:val="34"/>
        </w:rPr>
      </w:pPr>
      <w:r>
        <w:lastRenderedPageBreak/>
        <w:t xml:space="preserve">    </w:t>
      </w:r>
      <w:r w:rsidR="00D060B0" w:rsidRPr="00FD2FAC">
        <w:rPr>
          <w:rFonts w:ascii="Franklin Gothic Medium" w:hAnsi="Franklin Gothic Medium"/>
          <w:noProof/>
          <w:sz w:val="34"/>
          <w:szCs w:val="34"/>
        </w:rPr>
        <mc:AlternateContent>
          <mc:Choice Requires="wps">
            <w:drawing>
              <wp:anchor distT="45720" distB="45720" distL="114300" distR="114300" simplePos="0" relativeHeight="251719168" behindDoc="1" locked="0" layoutInCell="1" allowOverlap="1" wp14:anchorId="46CA33C1" wp14:editId="7533E15D">
                <wp:simplePos x="0" y="0"/>
                <wp:positionH relativeFrom="column">
                  <wp:posOffset>723900</wp:posOffset>
                </wp:positionH>
                <wp:positionV relativeFrom="paragraph">
                  <wp:posOffset>729615</wp:posOffset>
                </wp:positionV>
                <wp:extent cx="3066415" cy="1404620"/>
                <wp:effectExtent l="0" t="0" r="635" b="0"/>
                <wp:wrapSquare wrapText="bothSides"/>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6415" cy="1404620"/>
                        </a:xfrm>
                        <a:prstGeom prst="rect">
                          <a:avLst/>
                        </a:prstGeom>
                        <a:solidFill>
                          <a:srgbClr val="FFFFFF"/>
                        </a:solidFill>
                        <a:ln w="9525">
                          <a:noFill/>
                          <a:miter lim="800000"/>
                          <a:headEnd/>
                          <a:tailEnd/>
                        </a:ln>
                      </wps:spPr>
                      <wps:txbx>
                        <w:txbxContent>
                          <w:p w14:paraId="25FEFE27" w14:textId="359A4E4F" w:rsidR="00FD2FAC" w:rsidRDefault="00FD2FAC">
                            <w:r>
                              <w:t>Figure 23</w:t>
                            </w:r>
                            <w:r w:rsidR="00D060B0">
                              <w:t>. Various Water Quality Parameters in Gunston Cove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CA33C1" id="_x0000_s1052" type="#_x0000_t202" style="position:absolute;margin-left:57pt;margin-top:57.45pt;width:241.45pt;height:110.6pt;z-index:-251597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" stroked="f">
                <v:textbox style="mso-fit-shape-to-text:t">
                  <w:txbxContent>
                    <w:p w14:paraId="25FEFE27" w14:textId="359A4E4F" w:rsidR="00FD2FAC" w:rsidRDefault="00FD2FAC">
                      <w:r>
                        <w:t>Figure 23</w:t>
                      </w:r>
                      <w:r w:rsidR="00D060B0">
                        <w:t>. Various Water Quality Parameters in Gunston Cove</w:t>
                      </w:r>
                    </w:p>
                  </w:txbxContent>
                </v:textbox>
                <w10:wrap type="square"/>
              </v:shape>
            </w:pict>
          </mc:Fallback>
        </mc:AlternateContent>
      </w:r>
      <w:r w:rsidR="00A97AE0" w:rsidRPr="00A97AE0">
        <w:rPr>
          <w:noProof/>
        </w:rPr>
        <w:drawing>
          <wp:inline distT="0" distB="0" distL="0" distR="0" wp14:anchorId="7AFF8917" wp14:editId="2ACD7D54">
            <wp:extent cx="5327650" cy="3291840"/>
            <wp:effectExtent l="0" t="0" r="635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27650" cy="3291840"/>
                    </a:xfrm>
                    <a:prstGeom prst="rect">
                      <a:avLst/>
                    </a:prstGeom>
                    <a:noFill/>
                    <a:ln>
                      <a:noFill/>
                    </a:ln>
                  </pic:spPr>
                </pic:pic>
              </a:graphicData>
            </a:graphic>
          </wp:inline>
        </w:drawing>
      </w:r>
    </w:p>
    <w:p w14:paraId="65366C14" w14:textId="77777777" w:rsidR="00E7334C" w:rsidRDefault="00E7334C" w:rsidP="00E7334C">
      <w:pPr>
        <w:pStyle w:val="BodyText-COG"/>
      </w:pPr>
    </w:p>
    <w:p w14:paraId="4DE9ADB3" w14:textId="77777777" w:rsidR="006142AE" w:rsidRDefault="000A0EA8" w:rsidP="008F632B">
      <w:pPr>
        <w:pStyle w:val="Level2Head-COG"/>
      </w:pPr>
      <w:bookmarkStart w:id="44" w:name="_Toc526243450"/>
      <w:r w:rsidRPr="000A0EA8">
        <w:t>S</w:t>
      </w:r>
      <w:r w:rsidR="008F632B">
        <w:t>ummary</w:t>
      </w:r>
      <w:bookmarkEnd w:id="44"/>
      <w:r w:rsidR="00C20A58">
        <w:t xml:space="preserve"> </w:t>
      </w:r>
    </w:p>
    <w:p w14:paraId="18B99DD9" w14:textId="77777777" w:rsidR="00932A80" w:rsidRPr="006142AE" w:rsidRDefault="00932A80" w:rsidP="006142AE">
      <w:pPr>
        <w:jc w:val="both"/>
        <w:rPr>
          <w:rFonts w:ascii="Franklin Gothic Book" w:hAnsi="Franklin Gothic Book"/>
          <w:sz w:val="22"/>
          <w:szCs w:val="22"/>
        </w:rPr>
      </w:pPr>
    </w:p>
    <w:p w14:paraId="40BF08DC" w14:textId="77777777" w:rsidR="00A55951" w:rsidRPr="00A55951" w:rsidRDefault="00A55951" w:rsidP="00A55951">
      <w:pPr>
        <w:rPr>
          <w:rFonts w:ascii="Franklin Gothic Book" w:hAnsi="Franklin Gothic Book"/>
          <w:sz w:val="22"/>
          <w:szCs w:val="22"/>
        </w:rPr>
      </w:pPr>
      <w:r w:rsidRPr="00A55951">
        <w:rPr>
          <w:rFonts w:ascii="Franklin Gothic Book" w:hAnsi="Franklin Gothic Book"/>
          <w:sz w:val="22"/>
          <w:szCs w:val="22"/>
        </w:rPr>
        <w:t>Although local governments and utilities in the COG region have made great progress in reducing the amount of nutrients discharged from wastewater plants in the region and there has been some progress, albeit smaller, in achieving reductions from other nutrient sources in the Potomac watershed, overall nutrient loads are still relatively high. Researchers are investigating if concentrations are simply still too high to see large-scale progress towards meeting water quality criteria in the river. Water quality data from the Potomac River estuary paints a mixed picture of progress, with both improving and degrading trends.</w:t>
      </w:r>
    </w:p>
    <w:p w14:paraId="7BC3B5F0" w14:textId="77777777" w:rsidR="00A55951" w:rsidRPr="00A55951" w:rsidRDefault="00A55951" w:rsidP="00A55951">
      <w:pPr>
        <w:rPr>
          <w:rFonts w:ascii="Franklin Gothic Book" w:hAnsi="Franklin Gothic Book"/>
          <w:sz w:val="22"/>
          <w:szCs w:val="22"/>
        </w:rPr>
      </w:pPr>
    </w:p>
    <w:p w14:paraId="1E27A61C" w14:textId="77777777" w:rsidR="00A55951" w:rsidRPr="00A55951" w:rsidRDefault="00A55951" w:rsidP="00A55951">
      <w:pPr>
        <w:rPr>
          <w:rFonts w:ascii="Franklin Gothic Book" w:hAnsi="Franklin Gothic Book"/>
          <w:sz w:val="22"/>
          <w:szCs w:val="22"/>
        </w:rPr>
      </w:pPr>
      <w:r w:rsidRPr="00A55951">
        <w:rPr>
          <w:rFonts w:ascii="Franklin Gothic Book" w:hAnsi="Franklin Gothic Book"/>
          <w:sz w:val="22"/>
          <w:szCs w:val="22"/>
        </w:rPr>
        <w:t>This can be seen in the following charts, which show the level of dissolved nutrients in the tidal fresh portion of the estuary compared to the theoretical algae “saturation limits” for dissolved inorganic nitrogen (DIN) and phosphorus (PO4). Above these limits, there is enough fuel so that algal populations can essentially grow unimpeded by nutrients, although light availability can limit growth. Because more progress has been made to date in reducing phosphorus, there are times in recent years where algal growth has been limited by P concentrations. For the same reason, the region has not experienced especially harmful levels of algal blooms since the early 1980s.</w:t>
      </w:r>
    </w:p>
    <w:p w14:paraId="721C45A1" w14:textId="77777777" w:rsidR="00A55951" w:rsidRPr="00A55951" w:rsidRDefault="00A55951" w:rsidP="00A55951">
      <w:pPr>
        <w:rPr>
          <w:rFonts w:ascii="Franklin Gothic Book" w:hAnsi="Franklin Gothic Book"/>
          <w:sz w:val="22"/>
          <w:szCs w:val="22"/>
        </w:rPr>
      </w:pPr>
    </w:p>
    <w:p w14:paraId="1CE90EAC" w14:textId="4C410C10" w:rsidR="0077072D" w:rsidRDefault="00A55951" w:rsidP="00A55951">
      <w:pPr>
        <w:rPr>
          <w:rFonts w:ascii="Franklin Gothic Book" w:hAnsi="Franklin Gothic Book"/>
          <w:sz w:val="22"/>
          <w:szCs w:val="22"/>
        </w:rPr>
      </w:pPr>
      <w:r w:rsidRPr="00A55951">
        <w:rPr>
          <w:rFonts w:ascii="Franklin Gothic Book" w:hAnsi="Franklin Gothic Book"/>
          <w:sz w:val="22"/>
          <w:szCs w:val="22"/>
        </w:rPr>
        <w:t xml:space="preserve">Because wastewater has essentially already achieved state-of-the art levels of nutrient reduction, further progress in improving water quality conditions depends on further efforts to reduce nutrients and sediment from so-called nonpoint sources, such as agriculture and urban runoff. Here too the </w:t>
      </w:r>
      <w:r w:rsidRPr="00A55951">
        <w:rPr>
          <w:rFonts w:ascii="Franklin Gothic Book" w:hAnsi="Franklin Gothic Book"/>
          <w:sz w:val="22"/>
          <w:szCs w:val="22"/>
        </w:rPr>
        <w:lastRenderedPageBreak/>
        <w:t xml:space="preserve">data is somewhat uncertain, with many improving trends but some degrading ones as well. Scientists are still interpreting the effects of time lags, for instance, in the flow of nitrate-enhanced groundwater that gradually feed surface waters and in the ability of BMPs to reduce extensive phosphorus reservoirs in certain soils. What is certain is that additional efforts to reduce nutrients </w:t>
      </w:r>
      <w:r w:rsidR="00402B94" w:rsidRPr="00402B94">
        <w:rPr>
          <w:rFonts w:ascii="Franklin Gothic Book" w:hAnsi="Franklin Gothic Book"/>
          <w:noProof/>
          <w:sz w:val="22"/>
          <w:szCs w:val="22"/>
        </w:rPr>
        <mc:AlternateContent>
          <mc:Choice Requires="wps">
            <w:drawing>
              <wp:anchor distT="45720" distB="45720" distL="114300" distR="114300" simplePos="0" relativeHeight="251725312" behindDoc="0" locked="0" layoutInCell="1" allowOverlap="1" wp14:anchorId="6D2B0F49" wp14:editId="2570A470">
                <wp:simplePos x="0" y="0"/>
                <wp:positionH relativeFrom="column">
                  <wp:posOffset>3773659</wp:posOffset>
                </wp:positionH>
                <wp:positionV relativeFrom="paragraph">
                  <wp:posOffset>700747</wp:posOffset>
                </wp:positionV>
                <wp:extent cx="2360930" cy="1404620"/>
                <wp:effectExtent l="0" t="0" r="3810" b="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9B2A8AF" w14:textId="3A141761" w:rsidR="00402B94" w:rsidRDefault="00402B94">
                            <w:r>
                              <w:t>Dissolved Inorganic Nitrogen (DIN) in Spring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2B0F49" id="_x0000_s1053" type="#_x0000_t202" style="position:absolute;margin-left:297.15pt;margin-top:55.2pt;width:185.9pt;height:110.6pt;z-index:251725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" stroked="f">
                <v:textbox style="mso-fit-shape-to-text:t">
                  <w:txbxContent>
                    <w:p w14:paraId="49B2A8AF" w14:textId="3A141761" w:rsidR="00402B94" w:rsidRDefault="00402B94">
                      <w:r>
                        <w:t>Dissolved Inorganic Nitrogen (DIN) in Spring</w:t>
                      </w:r>
                    </w:p>
                  </w:txbxContent>
                </v:textbox>
                <w10:wrap type="square"/>
              </v:shape>
            </w:pict>
          </mc:Fallback>
        </mc:AlternateContent>
      </w:r>
      <w:r w:rsidRPr="00A55951">
        <w:rPr>
          <w:rFonts w:ascii="Franklin Gothic Book" w:hAnsi="Franklin Gothic Book"/>
          <w:sz w:val="22"/>
          <w:szCs w:val="22"/>
        </w:rPr>
        <w:t>and sediment from these nonpoint sources will be needed to achieve the river’s long-term water quality goals.</w:t>
      </w:r>
    </w:p>
    <w:p w14:paraId="6DF762FC" w14:textId="3E2F1C3D" w:rsidR="0077072D" w:rsidRDefault="00D060B0" w:rsidP="00C20A58">
      <w:pPr>
        <w:jc w:val="both"/>
        <w:rPr>
          <w:rFonts w:ascii="Franklin Gothic Book" w:hAnsi="Franklin Gothic Book"/>
          <w:sz w:val="22"/>
          <w:szCs w:val="22"/>
        </w:rPr>
      </w:pPr>
      <w:r w:rsidRPr="0077072D">
        <w:rPr>
          <w:rFonts w:ascii="Franklin Gothic Book" w:hAnsi="Franklin Gothic Book"/>
          <w:noProof/>
          <w:sz w:val="22"/>
          <w:szCs w:val="22"/>
        </w:rPr>
        <w:drawing>
          <wp:anchor distT="0" distB="0" distL="114300" distR="114300" simplePos="0" relativeHeight="251696640" behindDoc="1" locked="0" layoutInCell="1" allowOverlap="1" wp14:anchorId="0463D70C" wp14:editId="37C376CD">
            <wp:simplePos x="0" y="0"/>
            <wp:positionH relativeFrom="column">
              <wp:posOffset>3221502</wp:posOffset>
            </wp:positionH>
            <wp:positionV relativeFrom="paragraph">
              <wp:posOffset>10551</wp:posOffset>
            </wp:positionV>
            <wp:extent cx="2989580" cy="3587457"/>
            <wp:effectExtent l="0" t="0" r="127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91994" cy="3590353"/>
                    </a:xfrm>
                    <a:prstGeom prst="rect">
                      <a:avLst/>
                    </a:prstGeom>
                    <a:noFill/>
                    <a:ln>
                      <a:noFill/>
                    </a:ln>
                  </pic:spPr>
                </pic:pic>
              </a:graphicData>
            </a:graphic>
            <wp14:sizeRelV relativeFrom="margin">
              <wp14:pctHeight>0</wp14:pctHeight>
            </wp14:sizeRelV>
          </wp:anchor>
        </w:drawing>
      </w:r>
    </w:p>
    <w:p w14:paraId="43A87C24" w14:textId="43DE8FD7" w:rsidR="0077072D" w:rsidRDefault="0077072D">
      <w:pPr>
        <w:rPr>
          <w:rFonts w:ascii="Franklin Gothic Book" w:hAnsi="Franklin Gothic Book"/>
          <w:sz w:val="22"/>
          <w:szCs w:val="22"/>
        </w:rPr>
      </w:pPr>
    </w:p>
    <w:p w14:paraId="1A25AE92" w14:textId="4BFD7157" w:rsidR="00805F86" w:rsidRDefault="00805F86" w:rsidP="00C20A58">
      <w:pPr>
        <w:jc w:val="both"/>
        <w:rPr>
          <w:rFonts w:ascii="Franklin Gothic Book" w:hAnsi="Franklin Gothic Book"/>
          <w:sz w:val="22"/>
          <w:szCs w:val="22"/>
        </w:rPr>
      </w:pPr>
    </w:p>
    <w:p w14:paraId="4A74D5DA" w14:textId="7945E114" w:rsidR="00C20A58" w:rsidRPr="006142AE" w:rsidRDefault="00C20A58" w:rsidP="00C20A58">
      <w:pPr>
        <w:jc w:val="both"/>
        <w:rPr>
          <w:rFonts w:ascii="Franklin Gothic Book" w:hAnsi="Franklin Gothic Book"/>
          <w:sz w:val="22"/>
          <w:szCs w:val="22"/>
        </w:rPr>
      </w:pPr>
    </w:p>
    <w:p w14:paraId="7F3CF5B1" w14:textId="74DA8178" w:rsidR="00C20A58" w:rsidRPr="006142AE" w:rsidRDefault="00C20A58" w:rsidP="00C20A58">
      <w:pPr>
        <w:jc w:val="both"/>
        <w:rPr>
          <w:rFonts w:ascii="Franklin Gothic Book" w:hAnsi="Franklin Gothic Book"/>
          <w:sz w:val="22"/>
          <w:szCs w:val="22"/>
        </w:rPr>
      </w:pPr>
    </w:p>
    <w:p w14:paraId="60AA7DE9" w14:textId="6702651E" w:rsidR="00C20A58" w:rsidRPr="006142AE" w:rsidRDefault="0077072D" w:rsidP="00C20A58">
      <w:pPr>
        <w:jc w:val="both"/>
        <w:rPr>
          <w:rFonts w:ascii="Franklin Gothic Book" w:hAnsi="Franklin Gothic Book"/>
          <w:sz w:val="22"/>
          <w:szCs w:val="22"/>
        </w:rPr>
      </w:pPr>
      <w:r w:rsidRPr="006142AE">
        <w:rPr>
          <w:rFonts w:ascii="Franklin Gothic Book" w:hAnsi="Franklin Gothic Book"/>
          <w:noProof/>
          <w:sz w:val="22"/>
          <w:szCs w:val="22"/>
        </w:rPr>
        <w:drawing>
          <wp:anchor distT="0" distB="0" distL="114300" distR="114300" simplePos="0" relativeHeight="251701760" behindDoc="0" locked="0" layoutInCell="1" allowOverlap="1" wp14:anchorId="2F4B84ED" wp14:editId="08901471">
            <wp:simplePos x="0" y="0"/>
            <wp:positionH relativeFrom="column">
              <wp:posOffset>2201594</wp:posOffset>
            </wp:positionH>
            <wp:positionV relativeFrom="paragraph">
              <wp:posOffset>155331</wp:posOffset>
            </wp:positionV>
            <wp:extent cx="782320" cy="147955"/>
            <wp:effectExtent l="0" t="0" r="0" b="4445"/>
            <wp:wrapThrough wrapText="bothSides">
              <wp:wrapPolygon edited="0">
                <wp:start x="0" y="0"/>
                <wp:lineTo x="0" y="19468"/>
                <wp:lineTo x="21039" y="19468"/>
                <wp:lineTo x="21039" y="0"/>
                <wp:lineTo x="0" y="0"/>
              </wp:wrapPolygon>
            </wp:wrapThrough>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82320" cy="147955"/>
                    </a:xfrm>
                    <a:prstGeom prst="rect">
                      <a:avLst/>
                    </a:prstGeom>
                    <a:noFill/>
                    <a:ln>
                      <a:noFill/>
                    </a:ln>
                  </pic:spPr>
                </pic:pic>
              </a:graphicData>
            </a:graphic>
            <wp14:sizeRelV relativeFrom="margin">
              <wp14:pctHeight>0</wp14:pctHeight>
            </wp14:sizeRelV>
          </wp:anchor>
        </w:drawing>
      </w:r>
    </w:p>
    <w:p w14:paraId="07AD422B" w14:textId="4DC01BD8" w:rsidR="00C20A58" w:rsidRPr="006142AE" w:rsidRDefault="00402B94" w:rsidP="00C20A58">
      <w:pPr>
        <w:jc w:val="both"/>
        <w:rPr>
          <w:rFonts w:ascii="Franklin Gothic Book" w:hAnsi="Franklin Gothic Book"/>
          <w:sz w:val="22"/>
          <w:szCs w:val="22"/>
        </w:rPr>
      </w:pPr>
      <w:r w:rsidRPr="00D060B0">
        <w:rPr>
          <w:rFonts w:ascii="Franklin Gothic Book" w:hAnsi="Franklin Gothic Book"/>
          <w:noProof/>
          <w:sz w:val="22"/>
          <w:szCs w:val="22"/>
        </w:rPr>
        <mc:AlternateContent>
          <mc:Choice Requires="wps">
            <w:drawing>
              <wp:anchor distT="45720" distB="45720" distL="114300" distR="114300" simplePos="0" relativeHeight="251721216" behindDoc="0" locked="0" layoutInCell="1" allowOverlap="1" wp14:anchorId="470351E8" wp14:editId="2160EFB1">
                <wp:simplePos x="0" y="0"/>
                <wp:positionH relativeFrom="column">
                  <wp:posOffset>119576</wp:posOffset>
                </wp:positionH>
                <wp:positionV relativeFrom="paragraph">
                  <wp:posOffset>8792</wp:posOffset>
                </wp:positionV>
                <wp:extent cx="1927225" cy="1983105"/>
                <wp:effectExtent l="0" t="0" r="15875" b="17145"/>
                <wp:wrapSquare wrapText="bothSides"/>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1983105"/>
                        </a:xfrm>
                        <a:prstGeom prst="rect">
                          <a:avLst/>
                        </a:prstGeom>
                        <a:solidFill>
                          <a:schemeClr val="accent1">
                            <a:lumMod val="40000"/>
                            <a:lumOff val="60000"/>
                          </a:schemeClr>
                        </a:solidFill>
                        <a:ln w="9525">
                          <a:solidFill>
                            <a:schemeClr val="tx1"/>
                          </a:solidFill>
                          <a:miter lim="800000"/>
                          <a:headEnd/>
                          <a:tailEnd/>
                        </a:ln>
                      </wps:spPr>
                      <wps:txbx>
                        <w:txbxContent>
                          <w:p w14:paraId="1AAAEC7A" w14:textId="5EC16A14" w:rsidR="00D060B0" w:rsidRPr="00C249B5" w:rsidRDefault="00D060B0">
                            <w:pPr>
                              <w:rPr>
                                <w:sz w:val="24"/>
                              </w:rPr>
                            </w:pPr>
                            <w:r w:rsidRPr="00C249B5">
                              <w:rPr>
                                <w:sz w:val="24"/>
                              </w:rPr>
                              <w:t>Approximate “saturation limit” for dissolved nitrogen</w:t>
                            </w:r>
                            <w:r w:rsidR="00A10AD6" w:rsidRPr="00C249B5">
                              <w:rPr>
                                <w:sz w:val="24"/>
                              </w:rPr>
                              <w:t xml:space="preserve">: </w:t>
                            </w:r>
                            <w:r w:rsidR="00C249B5" w:rsidRPr="00C249B5">
                              <w:rPr>
                                <w:sz w:val="24"/>
                              </w:rPr>
                              <w:t>Above this limit, there is so much DIN that algae can’t grow any faster. To see a DO response, the DIN level will need to be below the saturation limit on a continuing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351E8" id="_x0000_s1054" type="#_x0000_t202" style="position:absolute;left:0;text-align:left;margin-left:9.4pt;margin-top:.7pt;width:151.75pt;height:156.15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" fillcolor="#9fc5e1 [1300]" strokecolor="black [3213]">
                <v:textbox>
                  <w:txbxContent>
                    <w:p w14:paraId="1AAAEC7A" w14:textId="5EC16A14" w:rsidR="00D060B0" w:rsidRPr="00C249B5" w:rsidRDefault="00D060B0">
                      <w:pPr>
                        <w:rPr>
                          <w:sz w:val="24"/>
                        </w:rPr>
                      </w:pPr>
                      <w:r w:rsidRPr="00C249B5">
                        <w:rPr>
                          <w:sz w:val="24"/>
                        </w:rPr>
                        <w:t>Approximate “saturation limit” for dissolved nitrogen</w:t>
                      </w:r>
                      <w:r w:rsidR="00A10AD6" w:rsidRPr="00C249B5">
                        <w:rPr>
                          <w:sz w:val="24"/>
                        </w:rPr>
                        <w:t xml:space="preserve">: </w:t>
                      </w:r>
                      <w:r w:rsidR="00C249B5" w:rsidRPr="00C249B5">
                        <w:rPr>
                          <w:sz w:val="24"/>
                        </w:rPr>
                        <w:t>Above this limit, there is so much DIN that algae can’t grow any faster. To see a DO response, the DIN level will need to be below the saturation limit on a continuing basis.</w:t>
                      </w:r>
                    </w:p>
                  </w:txbxContent>
                </v:textbox>
                <w10:wrap type="square"/>
              </v:shape>
            </w:pict>
          </mc:Fallback>
        </mc:AlternateContent>
      </w:r>
    </w:p>
    <w:p w14:paraId="1CD01C07" w14:textId="59D44376" w:rsidR="00C20A58" w:rsidRPr="006142AE" w:rsidRDefault="00C20A58" w:rsidP="00C20A58">
      <w:pPr>
        <w:jc w:val="both"/>
        <w:rPr>
          <w:rFonts w:ascii="Franklin Gothic Book" w:hAnsi="Franklin Gothic Book"/>
          <w:sz w:val="22"/>
          <w:szCs w:val="22"/>
        </w:rPr>
      </w:pPr>
    </w:p>
    <w:p w14:paraId="76CFF90E" w14:textId="30073F45" w:rsidR="00C20A58" w:rsidRPr="006142AE" w:rsidRDefault="00C20A58" w:rsidP="00C20A58">
      <w:pPr>
        <w:jc w:val="both"/>
        <w:rPr>
          <w:rFonts w:ascii="Franklin Gothic Book" w:hAnsi="Franklin Gothic Book"/>
          <w:sz w:val="22"/>
          <w:szCs w:val="22"/>
        </w:rPr>
      </w:pPr>
    </w:p>
    <w:p w14:paraId="239276FD" w14:textId="6CAD41BF" w:rsidR="00C20A58" w:rsidRPr="006142AE" w:rsidRDefault="00C20A58" w:rsidP="00C20A58">
      <w:pPr>
        <w:jc w:val="both"/>
        <w:rPr>
          <w:rFonts w:ascii="Franklin Gothic Book" w:hAnsi="Franklin Gothic Book"/>
          <w:sz w:val="22"/>
          <w:szCs w:val="22"/>
        </w:rPr>
      </w:pPr>
    </w:p>
    <w:p w14:paraId="44EB86C6" w14:textId="746F5B85" w:rsidR="00C20A58" w:rsidRPr="006142AE" w:rsidRDefault="00C20A58" w:rsidP="00C20A58">
      <w:pPr>
        <w:jc w:val="both"/>
        <w:rPr>
          <w:rFonts w:ascii="Franklin Gothic Book" w:hAnsi="Franklin Gothic Book"/>
          <w:sz w:val="22"/>
          <w:szCs w:val="22"/>
        </w:rPr>
      </w:pPr>
    </w:p>
    <w:p w14:paraId="16FB9D84" w14:textId="534EABB2" w:rsidR="006142AE" w:rsidRPr="00A758E0" w:rsidRDefault="00074BD6" w:rsidP="006142AE">
      <w:pPr>
        <w:jc w:val="both"/>
        <w:rPr>
          <w:rFonts w:ascii="Franklin Gothic Book" w:hAnsi="Franklin Gothic Book"/>
          <w:b/>
          <w:sz w:val="22"/>
          <w:szCs w:val="22"/>
        </w:rPr>
      </w:pPr>
      <w:r>
        <w:rPr>
          <w:rFonts w:ascii="Franklin Gothic Book" w:hAnsi="Franklin Gothic Book"/>
          <w:noProof/>
          <w:sz w:val="22"/>
          <w:szCs w:val="22"/>
        </w:rPr>
        <mc:AlternateContent>
          <mc:Choice Requires="wps">
            <w:drawing>
              <wp:anchor distT="0" distB="0" distL="114300" distR="114300" simplePos="0" relativeHeight="251726336" behindDoc="0" locked="0" layoutInCell="1" allowOverlap="1" wp14:anchorId="46F5171B" wp14:editId="0C2DC797">
                <wp:simplePos x="0" y="0"/>
                <wp:positionH relativeFrom="margin">
                  <wp:posOffset>122400</wp:posOffset>
                </wp:positionH>
                <wp:positionV relativeFrom="paragraph">
                  <wp:posOffset>1219000</wp:posOffset>
                </wp:positionV>
                <wp:extent cx="1958400" cy="201600"/>
                <wp:effectExtent l="0" t="0" r="22860" b="27305"/>
                <wp:wrapNone/>
                <wp:docPr id="15" name="Text Box 15"/>
                <wp:cNvGraphicFramePr/>
                <a:graphic xmlns:a="http://schemas.openxmlformats.org/drawingml/2006/main">
                  <a:graphicData uri="http://schemas.microsoft.com/office/word/2010/wordprocessingShape">
                    <wps:wsp>
                      <wps:cNvSpPr txBox="1"/>
                      <wps:spPr>
                        <a:xfrm>
                          <a:off x="0" y="0"/>
                          <a:ext cx="1958400" cy="201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CEDF7F" w14:textId="459549ED" w:rsidR="00074BD6" w:rsidRPr="00CE2988" w:rsidRDefault="00CE2988">
                            <w:pPr>
                              <w:rPr>
                                <w:szCs w:val="16"/>
                              </w:rPr>
                            </w:pPr>
                            <w:r w:rsidRPr="00CE2988">
                              <w:rPr>
                                <w:rFonts w:ascii="Calibri" w:hAnsi="Calibri" w:cs="Calibri"/>
                                <w:szCs w:val="16"/>
                                <w:vertAlign w:val="superscript"/>
                              </w:rPr>
                              <w:t>viii</w:t>
                            </w:r>
                            <w:r w:rsidRPr="00CE2988">
                              <w:rPr>
                                <w:rFonts w:ascii="Calibri" w:hAnsi="Calibri" w:cs="Calibri"/>
                                <w:szCs w:val="16"/>
                              </w:rPr>
                              <w:t>Courtesy Rebecca Murphy, UMCES-CBPO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5171B" id="Text Box 15" o:spid="_x0000_s1055" type="#_x0000_t202" style="position:absolute;left:0;text-align:left;margin-left:9.65pt;margin-top:96pt;width:154.2pt;height:15.85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" fillcolor="white [3201]" strokeweight=".5pt">
                <v:textbox>
                  <w:txbxContent>
                    <w:p w14:paraId="3ECEDF7F" w14:textId="459549ED" w:rsidR="00074BD6" w:rsidRPr="00CE2988" w:rsidRDefault="00CE2988">
                      <w:pPr>
                        <w:rPr>
                          <w:szCs w:val="16"/>
                        </w:rPr>
                      </w:pPr>
                      <w:r w:rsidRPr="00CE2988">
                        <w:rPr>
                          <w:rFonts w:ascii="Calibri" w:hAnsi="Calibri" w:cs="Calibri"/>
                          <w:szCs w:val="16"/>
                          <w:vertAlign w:val="superscript"/>
                        </w:rPr>
                        <w:t>viii</w:t>
                      </w:r>
                      <w:r w:rsidRPr="00CE2988">
                        <w:rPr>
                          <w:rFonts w:ascii="Calibri" w:hAnsi="Calibri" w:cs="Calibri"/>
                          <w:szCs w:val="16"/>
                        </w:rPr>
                        <w:t>Courtesy Rebecca Murphy, UMCES-CBPO</w:t>
                      </w:r>
                    </w:p>
                  </w:txbxContent>
                </v:textbox>
                <w10:wrap anchorx="margin"/>
              </v:shape>
            </w:pict>
          </mc:Fallback>
        </mc:AlternateContent>
      </w:r>
      <w:r w:rsidR="00402B94" w:rsidRPr="002821B0">
        <w:rPr>
          <w:rFonts w:ascii="Franklin Gothic Book" w:hAnsi="Franklin Gothic Book"/>
          <w:noProof/>
          <w:sz w:val="22"/>
          <w:szCs w:val="22"/>
        </w:rPr>
        <mc:AlternateContent>
          <mc:Choice Requires="wps">
            <w:drawing>
              <wp:anchor distT="45720" distB="45720" distL="114300" distR="114300" simplePos="0" relativeHeight="251644416" behindDoc="0" locked="0" layoutInCell="1" allowOverlap="1" wp14:anchorId="27703EF5" wp14:editId="35BD5712">
                <wp:simplePos x="0" y="0"/>
                <wp:positionH relativeFrom="margin">
                  <wp:posOffset>3588727</wp:posOffset>
                </wp:positionH>
                <wp:positionV relativeFrom="page">
                  <wp:posOffset>5822560</wp:posOffset>
                </wp:positionV>
                <wp:extent cx="2493645" cy="215265"/>
                <wp:effectExtent l="0" t="0" r="190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15265"/>
                        </a:xfrm>
                        <a:prstGeom prst="rect">
                          <a:avLst/>
                        </a:prstGeom>
                        <a:solidFill>
                          <a:srgbClr val="FFFFFF"/>
                        </a:solidFill>
                        <a:ln w="9525">
                          <a:noFill/>
                          <a:miter lim="800000"/>
                          <a:headEnd/>
                          <a:tailEnd/>
                        </a:ln>
                      </wps:spPr>
                      <wps:txbx>
                        <w:txbxContent>
                          <w:p w14:paraId="2E3941BB" w14:textId="4B25EF06" w:rsidR="00C20A58" w:rsidRDefault="00C20A58" w:rsidP="00C20A58">
                            <w:r w:rsidRPr="002821B0">
                              <w:t>Dissolved Phosphorus (</w:t>
                            </w:r>
                            <w:r w:rsidR="0077072D">
                              <w:t>O</w:t>
                            </w:r>
                            <w:r w:rsidRPr="002821B0">
                              <w:t xml:space="preserve">rthophosphate) in Spring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703EF5" id="_x0000_s1056" type="#_x0000_t202" style="position:absolute;left:0;text-align:left;margin-left:282.6pt;margin-top:458.45pt;width:196.35pt;height:16.95pt;z-index:251644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" stroked="f">
                <v:textbox style="mso-fit-shape-to-text:t">
                  <w:txbxContent>
                    <w:p w14:paraId="2E3941BB" w14:textId="4B25EF06" w:rsidR="00C20A58" w:rsidRDefault="00C20A58" w:rsidP="00C20A58">
                      <w:r w:rsidRPr="002821B0">
                        <w:t>Dissolved Phosphorus (</w:t>
                      </w:r>
                      <w:r w:rsidR="0077072D">
                        <w:t>O</w:t>
                      </w:r>
                      <w:r w:rsidRPr="002821B0">
                        <w:t xml:space="preserve">rthophosphate) in Spring                           </w:t>
                      </w:r>
                    </w:p>
                  </w:txbxContent>
                </v:textbox>
                <w10:wrap type="square" anchorx="margin" anchory="page"/>
              </v:shape>
            </w:pict>
          </mc:Fallback>
        </mc:AlternateContent>
      </w:r>
      <w:r w:rsidR="00C249B5" w:rsidRPr="00C249B5">
        <w:rPr>
          <w:rFonts w:ascii="Franklin Gothic Book" w:hAnsi="Franklin Gothic Book"/>
          <w:noProof/>
          <w:sz w:val="22"/>
          <w:szCs w:val="22"/>
        </w:rPr>
        <mc:AlternateContent>
          <mc:Choice Requires="wps">
            <w:drawing>
              <wp:anchor distT="45720" distB="45720" distL="114300" distR="114300" simplePos="0" relativeHeight="251723264" behindDoc="0" locked="0" layoutInCell="1" allowOverlap="1" wp14:anchorId="648B6368" wp14:editId="1DF06898">
                <wp:simplePos x="0" y="0"/>
                <wp:positionH relativeFrom="margin">
                  <wp:align>left</wp:align>
                </wp:positionH>
                <wp:positionV relativeFrom="paragraph">
                  <wp:posOffset>2733919</wp:posOffset>
                </wp:positionV>
                <wp:extent cx="2095500" cy="2018665"/>
                <wp:effectExtent l="0" t="0" r="19050" b="19685"/>
                <wp:wrapSquare wrapText="bothSides"/>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018665"/>
                        </a:xfrm>
                        <a:prstGeom prst="rect">
                          <a:avLst/>
                        </a:prstGeom>
                        <a:solidFill>
                          <a:schemeClr val="accent1">
                            <a:lumMod val="40000"/>
                            <a:lumOff val="60000"/>
                          </a:schemeClr>
                        </a:solidFill>
                        <a:ln w="9525">
                          <a:solidFill>
                            <a:srgbClr val="000000"/>
                          </a:solidFill>
                          <a:miter lim="800000"/>
                          <a:headEnd/>
                          <a:tailEnd/>
                        </a:ln>
                      </wps:spPr>
                      <wps:txbx>
                        <w:txbxContent>
                          <w:p w14:paraId="3BBA27FD" w14:textId="169FF99E" w:rsidR="00C249B5" w:rsidRPr="00C249B5" w:rsidRDefault="00C249B5">
                            <w:pPr>
                              <w:rPr>
                                <w:sz w:val="24"/>
                              </w:rPr>
                            </w:pPr>
                            <w:r w:rsidRPr="00C249B5">
                              <w:rPr>
                                <w:sz w:val="24"/>
                              </w:rPr>
                              <w:t>Approximate “saturation limit” for dissolved phosphorus: Only in recent years, and in the lower Potomac estuary, do we see con</w:t>
                            </w:r>
                            <w:r>
                              <w:rPr>
                                <w:sz w:val="24"/>
                              </w:rPr>
                              <w:t>c</w:t>
                            </w:r>
                            <w:r w:rsidRPr="00C249B5">
                              <w:rPr>
                                <w:sz w:val="24"/>
                              </w:rPr>
                              <w:t>entrations consistently below the limit. More improvements are needed to achieve water quality stand</w:t>
                            </w:r>
                            <w:r>
                              <w:rPr>
                                <w:sz w:val="24"/>
                              </w:rPr>
                              <w:t>ar</w:t>
                            </w:r>
                            <w:r w:rsidRPr="00C249B5">
                              <w:rPr>
                                <w:sz w:val="24"/>
                              </w:rPr>
                              <w:t>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B6368" id="_x0000_s1057" type="#_x0000_t202" style="position:absolute;left:0;text-align:left;margin-left:0;margin-top:215.25pt;width:165pt;height:158.95pt;z-index:251723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" fillcolor="#9fc5e1 [1300]">
                <v:textbox>
                  <w:txbxContent>
                    <w:p w14:paraId="3BBA27FD" w14:textId="169FF99E" w:rsidR="00C249B5" w:rsidRPr="00C249B5" w:rsidRDefault="00C249B5">
                      <w:pPr>
                        <w:rPr>
                          <w:sz w:val="24"/>
                        </w:rPr>
                      </w:pPr>
                      <w:r w:rsidRPr="00C249B5">
                        <w:rPr>
                          <w:sz w:val="24"/>
                        </w:rPr>
                        <w:t>Approximate “saturation limit” for dissolved phosphorus: Only in recent years, and in the lower Potomac estuary, do we see con</w:t>
                      </w:r>
                      <w:r>
                        <w:rPr>
                          <w:sz w:val="24"/>
                        </w:rPr>
                        <w:t>c</w:t>
                      </w:r>
                      <w:r w:rsidRPr="00C249B5">
                        <w:rPr>
                          <w:sz w:val="24"/>
                        </w:rPr>
                        <w:t>entrations consistently below the limit. More improvements are needed to achieve water quality stand</w:t>
                      </w:r>
                      <w:r>
                        <w:rPr>
                          <w:sz w:val="24"/>
                        </w:rPr>
                        <w:t>ar</w:t>
                      </w:r>
                      <w:r w:rsidRPr="00C249B5">
                        <w:rPr>
                          <w:sz w:val="24"/>
                        </w:rPr>
                        <w:t>ds.</w:t>
                      </w:r>
                    </w:p>
                  </w:txbxContent>
                </v:textbox>
                <w10:wrap type="square" anchorx="margin"/>
              </v:shape>
            </w:pict>
          </mc:Fallback>
        </mc:AlternateContent>
      </w:r>
      <w:r w:rsidR="00D060B0" w:rsidRPr="0077072D">
        <w:rPr>
          <w:rFonts w:ascii="Franklin Gothic Book" w:hAnsi="Franklin Gothic Book"/>
          <w:noProof/>
          <w:sz w:val="22"/>
          <w:szCs w:val="22"/>
        </w:rPr>
        <w:drawing>
          <wp:anchor distT="0" distB="0" distL="114300" distR="114300" simplePos="0" relativeHeight="251697664" behindDoc="1" locked="0" layoutInCell="1" allowOverlap="1" wp14:anchorId="741AC103" wp14:editId="7F7EB69C">
            <wp:simplePos x="0" y="0"/>
            <wp:positionH relativeFrom="column">
              <wp:posOffset>3263705</wp:posOffset>
            </wp:positionH>
            <wp:positionV relativeFrom="paragraph">
              <wp:posOffset>2242234</wp:posOffset>
            </wp:positionV>
            <wp:extent cx="2912110" cy="3643337"/>
            <wp:effectExtent l="0" t="0" r="254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12933" cy="3644366"/>
                    </a:xfrm>
                    <a:prstGeom prst="rect">
                      <a:avLst/>
                    </a:prstGeom>
                    <a:noFill/>
                    <a:ln>
                      <a:noFill/>
                    </a:ln>
                  </pic:spPr>
                </pic:pic>
              </a:graphicData>
            </a:graphic>
            <wp14:sizeRelV relativeFrom="margin">
              <wp14:pctHeight>0</wp14:pctHeight>
            </wp14:sizeRelV>
          </wp:anchor>
        </w:drawing>
      </w:r>
      <w:r w:rsidR="0077072D" w:rsidRPr="006142AE">
        <w:rPr>
          <w:rFonts w:ascii="Franklin Gothic Book" w:hAnsi="Franklin Gothic Book"/>
          <w:noProof/>
          <w:sz w:val="22"/>
          <w:szCs w:val="22"/>
        </w:rPr>
        <w:drawing>
          <wp:anchor distT="0" distB="0" distL="114300" distR="114300" simplePos="0" relativeHeight="251699712" behindDoc="0" locked="0" layoutInCell="1" allowOverlap="1" wp14:anchorId="66089CB0" wp14:editId="66674E41">
            <wp:simplePos x="0" y="0"/>
            <wp:positionH relativeFrom="column">
              <wp:posOffset>2208042</wp:posOffset>
            </wp:positionH>
            <wp:positionV relativeFrom="paragraph">
              <wp:posOffset>4755075</wp:posOffset>
            </wp:positionV>
            <wp:extent cx="782320" cy="147955"/>
            <wp:effectExtent l="0" t="0" r="0" b="4445"/>
            <wp:wrapThrough wrapText="bothSides">
              <wp:wrapPolygon edited="0">
                <wp:start x="0" y="0"/>
                <wp:lineTo x="0" y="19468"/>
                <wp:lineTo x="21039" y="19468"/>
                <wp:lineTo x="21039" y="0"/>
                <wp:lineTo x="0" y="0"/>
              </wp:wrapPolygon>
            </wp:wrapThrough>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82320" cy="147955"/>
                    </a:xfrm>
                    <a:prstGeom prst="rect">
                      <a:avLst/>
                    </a:prstGeom>
                    <a:noFill/>
                    <a:ln>
                      <a:noFill/>
                    </a:ln>
                  </pic:spPr>
                </pic:pic>
              </a:graphicData>
            </a:graphic>
            <wp14:sizeRelV relativeFrom="margin">
              <wp14:pctHeight>0</wp14:pctHeight>
            </wp14:sizeRelV>
          </wp:anchor>
        </w:drawing>
      </w:r>
      <w:r w:rsidR="0077072D" w:rsidRPr="006142AE">
        <w:rPr>
          <w:rFonts w:ascii="Franklin Gothic Book" w:hAnsi="Franklin Gothic Book"/>
          <w:noProof/>
          <w:sz w:val="22"/>
          <w:szCs w:val="22"/>
        </w:rPr>
        <w:drawing>
          <wp:anchor distT="0" distB="0" distL="114300" distR="114300" simplePos="0" relativeHeight="251691520" behindDoc="0" locked="0" layoutInCell="1" allowOverlap="1" wp14:anchorId="58020441" wp14:editId="2E89F992">
            <wp:simplePos x="0" y="0"/>
            <wp:positionH relativeFrom="column">
              <wp:posOffset>2179808</wp:posOffset>
            </wp:positionH>
            <wp:positionV relativeFrom="paragraph">
              <wp:posOffset>2918948</wp:posOffset>
            </wp:positionV>
            <wp:extent cx="782320" cy="147955"/>
            <wp:effectExtent l="0" t="0" r="0" b="4445"/>
            <wp:wrapThrough wrapText="bothSides">
              <wp:wrapPolygon edited="0">
                <wp:start x="0" y="0"/>
                <wp:lineTo x="0" y="19468"/>
                <wp:lineTo x="21039" y="19468"/>
                <wp:lineTo x="21039" y="0"/>
                <wp:lineTo x="0" y="0"/>
              </wp:wrapPolygon>
            </wp:wrapThrough>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82320" cy="147955"/>
                    </a:xfrm>
                    <a:prstGeom prst="rect">
                      <a:avLst/>
                    </a:prstGeom>
                    <a:noFill/>
                    <a:ln>
                      <a:noFill/>
                    </a:ln>
                  </pic:spPr>
                </pic:pic>
              </a:graphicData>
            </a:graphic>
            <wp14:sizeRelV relativeFrom="margin">
              <wp14:pctHeight>0</wp14:pctHeight>
            </wp14:sizeRelV>
          </wp:anchor>
        </w:drawing>
      </w:r>
      <w:r w:rsidR="0077072D" w:rsidRPr="00B43DFA">
        <w:rPr>
          <w:rFonts w:ascii="Franklin Gothic Book" w:hAnsi="Franklin Gothic Book"/>
          <w:noProof/>
          <w:sz w:val="22"/>
          <w:szCs w:val="22"/>
        </w:rPr>
        <mc:AlternateContent>
          <mc:Choice Requires="wps">
            <w:drawing>
              <wp:anchor distT="45720" distB="45720" distL="114300" distR="114300" simplePos="0" relativeHeight="251643392" behindDoc="1" locked="0" layoutInCell="1" allowOverlap="1" wp14:anchorId="0858FA34" wp14:editId="3FE7D15F">
                <wp:simplePos x="0" y="0"/>
                <wp:positionH relativeFrom="column">
                  <wp:posOffset>3506226</wp:posOffset>
                </wp:positionH>
                <wp:positionV relativeFrom="page">
                  <wp:posOffset>4277556</wp:posOffset>
                </wp:positionV>
                <wp:extent cx="2354580" cy="215265"/>
                <wp:effectExtent l="0" t="0" r="381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15265"/>
                        </a:xfrm>
                        <a:prstGeom prst="rect">
                          <a:avLst/>
                        </a:prstGeom>
                        <a:solidFill>
                          <a:srgbClr val="FFFFFF"/>
                        </a:solidFill>
                        <a:ln w="9525">
                          <a:noFill/>
                          <a:miter lim="800000"/>
                          <a:headEnd/>
                          <a:tailEnd/>
                        </a:ln>
                      </wps:spPr>
                      <wps:txbx>
                        <w:txbxContent>
                          <w:p w14:paraId="37921F1F" w14:textId="4E5B6704" w:rsidR="00C20A58" w:rsidRDefault="0077072D" w:rsidP="00C20A58">
                            <w:r w:rsidRPr="0077072D">
                              <w:t xml:space="preserve">Dissolved </w:t>
                            </w:r>
                            <w:r>
                              <w:t xml:space="preserve">Inorganic Nitrogen </w:t>
                            </w:r>
                            <w:r w:rsidRPr="0077072D">
                              <w:t>(</w:t>
                            </w:r>
                            <w:r>
                              <w:t>DIN</w:t>
                            </w:r>
                            <w:r w:rsidRPr="0077072D">
                              <w:t xml:space="preserve">) in Spring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58FA34" id="_x0000_s1058" type="#_x0000_t202" style="position:absolute;left:0;text-align:left;margin-left:276.1pt;margin-top:336.8pt;width:185.4pt;height:16.95pt;z-index:-2516730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" stroked="f">
                <v:textbox style="mso-fit-shape-to-text:t">
                  <w:txbxContent>
                    <w:p w14:paraId="37921F1F" w14:textId="4E5B6704" w:rsidR="00C20A58" w:rsidRDefault="0077072D" w:rsidP="00C20A58">
                      <w:r w:rsidRPr="0077072D">
                        <w:t xml:space="preserve">Dissolved </w:t>
                      </w:r>
                      <w:r>
                        <w:t xml:space="preserve">Inorganic Nitrogen </w:t>
                      </w:r>
                      <w:r w:rsidRPr="0077072D">
                        <w:t>(</w:t>
                      </w:r>
                      <w:r>
                        <w:t>DIN</w:t>
                      </w:r>
                      <w:r w:rsidRPr="0077072D">
                        <w:t xml:space="preserve">) in Spring                           </w:t>
                      </w:r>
                    </w:p>
                  </w:txbxContent>
                </v:textbox>
                <w10:wrap anchory="page"/>
              </v:shape>
            </w:pict>
          </mc:Fallback>
        </mc:AlternateContent>
      </w:r>
      <w:r w:rsidR="0077072D" w:rsidRPr="006142AE">
        <w:rPr>
          <w:rFonts w:ascii="Franklin Gothic Book" w:hAnsi="Franklin Gothic Book"/>
          <w:noProof/>
          <w:sz w:val="22"/>
          <w:szCs w:val="22"/>
        </w:rPr>
        <w:drawing>
          <wp:anchor distT="0" distB="0" distL="114300" distR="114300" simplePos="0" relativeHeight="251695616" behindDoc="0" locked="0" layoutInCell="1" allowOverlap="1" wp14:anchorId="05443A9A" wp14:editId="3EA3DCC1">
            <wp:simplePos x="0" y="0"/>
            <wp:positionH relativeFrom="column">
              <wp:posOffset>2116602</wp:posOffset>
            </wp:positionH>
            <wp:positionV relativeFrom="paragraph">
              <wp:posOffset>975018</wp:posOffset>
            </wp:positionV>
            <wp:extent cx="782320" cy="147955"/>
            <wp:effectExtent l="0" t="0" r="0" b="4445"/>
            <wp:wrapThrough wrapText="bothSides">
              <wp:wrapPolygon edited="0">
                <wp:start x="0" y="0"/>
                <wp:lineTo x="0" y="19468"/>
                <wp:lineTo x="21039" y="19468"/>
                <wp:lineTo x="21039" y="0"/>
                <wp:lineTo x="0" y="0"/>
              </wp:wrapPolygon>
            </wp:wrapThrough>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82320" cy="147955"/>
                    </a:xfrm>
                    <a:prstGeom prst="rect">
                      <a:avLst/>
                    </a:prstGeom>
                    <a:noFill/>
                    <a:ln>
                      <a:noFill/>
                    </a:ln>
                  </pic:spPr>
                </pic:pic>
              </a:graphicData>
            </a:graphic>
            <wp14:sizeRelV relativeFrom="margin">
              <wp14:pctHeight>0</wp14:pctHeight>
            </wp14:sizeRelV>
          </wp:anchor>
        </w:drawing>
      </w:r>
      <w:r w:rsidR="00C20A58" w:rsidRPr="006142AE">
        <w:rPr>
          <w:rFonts w:ascii="Franklin Gothic Book" w:hAnsi="Franklin Gothic Book"/>
          <w:sz w:val="22"/>
          <w:szCs w:val="22"/>
        </w:rPr>
        <w:br w:type="page"/>
      </w:r>
      <w:r w:rsidR="00362B63" w:rsidRPr="00A758E0">
        <w:rPr>
          <w:rFonts w:ascii="Franklin Gothic Book" w:hAnsi="Franklin Gothic Book"/>
          <w:b/>
          <w:sz w:val="22"/>
          <w:szCs w:val="22"/>
        </w:rPr>
        <w:lastRenderedPageBreak/>
        <w:t>Fo</w:t>
      </w:r>
      <w:r w:rsidR="006142AE" w:rsidRPr="00A758E0">
        <w:rPr>
          <w:rFonts w:ascii="Franklin Gothic Book" w:hAnsi="Franklin Gothic Book"/>
          <w:b/>
          <w:sz w:val="22"/>
          <w:szCs w:val="22"/>
        </w:rPr>
        <w:t>r More Information</w:t>
      </w:r>
    </w:p>
    <w:p w14:paraId="4DD67C56" w14:textId="77777777" w:rsidR="006142AE" w:rsidRPr="006142AE" w:rsidRDefault="006142AE" w:rsidP="006142AE">
      <w:pPr>
        <w:jc w:val="both"/>
        <w:rPr>
          <w:rFonts w:ascii="Franklin Gothic Book" w:hAnsi="Franklin Gothic Book"/>
          <w:sz w:val="22"/>
          <w:szCs w:val="22"/>
        </w:rPr>
      </w:pPr>
    </w:p>
    <w:p w14:paraId="386CCF9A" w14:textId="20D22946" w:rsidR="006142AE" w:rsidRPr="006142AE" w:rsidRDefault="006142AE" w:rsidP="006142AE">
      <w:pPr>
        <w:jc w:val="both"/>
        <w:rPr>
          <w:rFonts w:ascii="Franklin Gothic Book" w:hAnsi="Franklin Gothic Book"/>
          <w:sz w:val="22"/>
          <w:szCs w:val="22"/>
        </w:rPr>
      </w:pPr>
      <w:r w:rsidRPr="006142AE">
        <w:rPr>
          <w:rFonts w:ascii="Franklin Gothic Book" w:hAnsi="Franklin Gothic Book"/>
          <w:sz w:val="22"/>
          <w:szCs w:val="22"/>
        </w:rPr>
        <w:t xml:space="preserve">More in-depth information is available from the following sources: </w:t>
      </w:r>
    </w:p>
    <w:p w14:paraId="4165110D" w14:textId="77777777" w:rsidR="006142AE" w:rsidRPr="006142AE" w:rsidRDefault="006142AE" w:rsidP="006142AE">
      <w:pPr>
        <w:jc w:val="both"/>
        <w:rPr>
          <w:rFonts w:ascii="Franklin Gothic Book" w:hAnsi="Franklin Gothic Book"/>
          <w:sz w:val="22"/>
          <w:szCs w:val="22"/>
        </w:rPr>
      </w:pPr>
    </w:p>
    <w:p w14:paraId="76BDEB6F" w14:textId="6187C298" w:rsidR="00B239B3" w:rsidRDefault="00B239B3" w:rsidP="006142AE">
      <w:pPr>
        <w:jc w:val="both"/>
      </w:pPr>
    </w:p>
    <w:p w14:paraId="30411E6E" w14:textId="0381407A" w:rsidR="00A758E0" w:rsidRPr="00A758E0" w:rsidRDefault="00A758E0" w:rsidP="006142AE">
      <w:pPr>
        <w:jc w:val="both"/>
        <w:rPr>
          <w:rFonts w:ascii="Calibri" w:hAnsi="Calibri" w:cs="Calibri"/>
          <w:sz w:val="24"/>
        </w:rPr>
      </w:pPr>
      <w:r w:rsidRPr="00A758E0">
        <w:rPr>
          <w:rFonts w:ascii="Calibri" w:hAnsi="Calibri" w:cs="Calibri"/>
          <w:sz w:val="24"/>
          <w:highlight w:val="lightGray"/>
        </w:rPr>
        <w:t>(need to add web references)</w:t>
      </w:r>
    </w:p>
    <w:p w14:paraId="277E7BBC" w14:textId="3A5D9405" w:rsidR="00A758E0" w:rsidRPr="00A758E0" w:rsidRDefault="00A758E0" w:rsidP="006142AE">
      <w:pPr>
        <w:jc w:val="both"/>
        <w:rPr>
          <w:rFonts w:ascii="Calibri" w:hAnsi="Calibri" w:cs="Calibri"/>
          <w:sz w:val="24"/>
        </w:rPr>
      </w:pPr>
    </w:p>
    <w:p w14:paraId="33044A8D" w14:textId="77777777" w:rsidR="00A758E0" w:rsidRPr="00A758E0" w:rsidRDefault="00A758E0" w:rsidP="006142AE">
      <w:pPr>
        <w:jc w:val="both"/>
        <w:rPr>
          <w:rFonts w:ascii="Calibri" w:hAnsi="Calibri" w:cs="Calibri"/>
          <w:sz w:val="24"/>
        </w:rPr>
      </w:pPr>
    </w:p>
    <w:p w14:paraId="74411EDC" w14:textId="0149DD14" w:rsidR="00A758E0" w:rsidRPr="00A758E0" w:rsidRDefault="00A758E0" w:rsidP="006142AE">
      <w:pPr>
        <w:jc w:val="both"/>
        <w:rPr>
          <w:rFonts w:ascii="Calibri" w:hAnsi="Calibri" w:cs="Calibri"/>
          <w:sz w:val="24"/>
        </w:rPr>
      </w:pPr>
    </w:p>
    <w:p w14:paraId="09B30530" w14:textId="5A6B4D77" w:rsidR="00A758E0" w:rsidRPr="00A758E0" w:rsidRDefault="00A758E0" w:rsidP="006142AE">
      <w:pPr>
        <w:jc w:val="both"/>
        <w:rPr>
          <w:rFonts w:ascii="Calibri" w:hAnsi="Calibri" w:cs="Calibri"/>
          <w:sz w:val="24"/>
        </w:rPr>
      </w:pPr>
      <w:r w:rsidRPr="00A758E0">
        <w:rPr>
          <w:rFonts w:ascii="Calibri" w:hAnsi="Calibri" w:cs="Calibri"/>
          <w:sz w:val="24"/>
        </w:rPr>
        <w:t>Endnotes</w:t>
      </w:r>
    </w:p>
    <w:sectPr w:rsidR="00A758E0" w:rsidRPr="00A758E0" w:rsidSect="00C05C67">
      <w:headerReference w:type="default" r:id="rId40"/>
      <w:footerReference w:type="default" r:id="rId41"/>
      <w:type w:val="continuous"/>
      <w:pgSz w:w="12240" w:h="15840"/>
      <w:pgMar w:top="1800" w:right="1440" w:bottom="1440" w:left="1440" w:header="0" w:footer="720" w:gutter="0"/>
      <w:pgNumType w:start="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AC07A" w14:textId="77777777" w:rsidR="000512AD" w:rsidRDefault="000512AD">
      <w:r>
        <w:separator/>
      </w:r>
    </w:p>
  </w:endnote>
  <w:endnote w:type="continuationSeparator" w:id="0">
    <w:p w14:paraId="7778D471" w14:textId="77777777" w:rsidR="000512AD" w:rsidRDefault="000512AD">
      <w:r>
        <w:continuationSeparator/>
      </w:r>
    </w:p>
  </w:endnote>
  <w:endnote w:id="1">
    <w:p w14:paraId="3CA97607" w14:textId="3632C10D" w:rsidR="00F811A1" w:rsidRPr="00CE2988" w:rsidRDefault="00F811A1" w:rsidP="00A758E0">
      <w:pPr>
        <w:pStyle w:val="NormalWeb"/>
        <w:spacing w:after="120"/>
        <w:rPr>
          <w:rFonts w:asciiTheme="minorHAnsi" w:eastAsia="+mn-ea" w:hAnsiTheme="minorHAnsi" w:cs="+mn-cs"/>
          <w:color w:val="000000"/>
          <w:kern w:val="24"/>
          <w:sz w:val="22"/>
          <w:szCs w:val="22"/>
        </w:rPr>
      </w:pPr>
      <w:r w:rsidRPr="00CE2988">
        <w:rPr>
          <w:rStyle w:val="EndnoteReference"/>
          <w:rFonts w:asciiTheme="minorHAnsi" w:hAnsiTheme="minorHAnsi"/>
          <w:sz w:val="22"/>
          <w:szCs w:val="22"/>
        </w:rPr>
        <w:endnoteRef/>
      </w:r>
      <w:r w:rsidRPr="00CE2988">
        <w:rPr>
          <w:rFonts w:asciiTheme="minorHAnsi" w:hAnsiTheme="minorHAnsi"/>
          <w:sz w:val="22"/>
          <w:szCs w:val="22"/>
        </w:rPr>
        <w:t xml:space="preserve"> </w:t>
      </w:r>
      <w:r w:rsidRPr="00CE2988">
        <w:rPr>
          <w:rFonts w:asciiTheme="minorHAnsi" w:eastAsia="+mn-ea" w:hAnsiTheme="minorHAnsi" w:cs="+mn-cs"/>
          <w:color w:val="000000"/>
          <w:kern w:val="24"/>
          <w:sz w:val="22"/>
          <w:szCs w:val="22"/>
        </w:rPr>
        <w:t xml:space="preserve">Moyer, D.L., Chanat, J.G., Yang, Guoxiang, Blomquist, J.D., and Langland, M.J., 2017, Nitrogen, phosphorus, and suspended-sediment loads and trends measured at the Chesapeake Bay Nontidal Network stations: Water years 1985-2014: U.S. Geological Survey data release, </w:t>
      </w:r>
      <w:hyperlink r:id="rId1" w:history="1">
        <w:r w:rsidRPr="00CE2988">
          <w:rPr>
            <w:rFonts w:asciiTheme="minorHAnsi" w:eastAsia="+mn-ea" w:hAnsiTheme="minorHAnsi" w:cs="+mn-cs"/>
            <w:color w:val="000000"/>
            <w:kern w:val="24"/>
            <w:sz w:val="22"/>
            <w:szCs w:val="22"/>
            <w:u w:val="single"/>
          </w:rPr>
          <w:t>https://doi.org/10.5066/F7XK8D2R</w:t>
        </w:r>
      </w:hyperlink>
      <w:r w:rsidRPr="00CE2988">
        <w:rPr>
          <w:rFonts w:asciiTheme="minorHAnsi" w:eastAsia="+mn-ea" w:hAnsiTheme="minorHAnsi" w:cs="+mn-cs"/>
          <w:color w:val="000000"/>
          <w:kern w:val="24"/>
          <w:sz w:val="22"/>
          <w:szCs w:val="22"/>
        </w:rPr>
        <w:t>.</w:t>
      </w:r>
    </w:p>
    <w:p w14:paraId="4C21C4C2" w14:textId="77777777" w:rsidR="00F811A1" w:rsidRPr="00CE2988" w:rsidRDefault="00F811A1" w:rsidP="00F811A1">
      <w:pPr>
        <w:pStyle w:val="EndnoteText"/>
        <w:rPr>
          <w:rFonts w:asciiTheme="minorHAnsi" w:hAnsiTheme="minorHAnsi"/>
          <w:sz w:val="22"/>
          <w:szCs w:val="22"/>
        </w:rPr>
      </w:pPr>
    </w:p>
  </w:endnote>
  <w:endnote w:id="2">
    <w:p w14:paraId="4A99E517" w14:textId="3FE2BC75" w:rsidR="009B3B2C" w:rsidRPr="00CE2988" w:rsidRDefault="009B3B2C">
      <w:pPr>
        <w:pStyle w:val="EndnoteText"/>
        <w:rPr>
          <w:rFonts w:asciiTheme="minorHAnsi" w:hAnsiTheme="minorHAnsi" w:cs="Calibri"/>
          <w:sz w:val="22"/>
          <w:szCs w:val="22"/>
        </w:rPr>
      </w:pPr>
      <w:r w:rsidRPr="00CE2988">
        <w:rPr>
          <w:rStyle w:val="EndnoteReference"/>
          <w:rFonts w:asciiTheme="minorHAnsi" w:hAnsiTheme="minorHAnsi" w:cs="Calibri"/>
          <w:sz w:val="22"/>
          <w:szCs w:val="22"/>
        </w:rPr>
        <w:endnoteRef/>
      </w:r>
      <w:r w:rsidRPr="00CE2988">
        <w:rPr>
          <w:rFonts w:asciiTheme="minorHAnsi" w:hAnsiTheme="minorHAnsi" w:cs="Calibri"/>
          <w:sz w:val="22"/>
          <w:szCs w:val="22"/>
        </w:rPr>
        <w:t xml:space="preserve"> CBP. 2017. Maps of 2016 Tidal Trends. </w:t>
      </w:r>
      <w:hyperlink r:id="rId2" w:history="1">
        <w:r w:rsidRPr="00CE2988">
          <w:rPr>
            <w:rStyle w:val="Hyperlink"/>
            <w:rFonts w:asciiTheme="minorHAnsi" w:hAnsiTheme="minorHAnsi" w:cs="Calibri"/>
            <w:sz w:val="22"/>
            <w:szCs w:val="22"/>
          </w:rPr>
          <w:t>https://www.chesapeakebay.net/who/group/integrated_trends_analysis_team</w:t>
        </w:r>
      </w:hyperlink>
    </w:p>
    <w:p w14:paraId="1E88E24A" w14:textId="77777777" w:rsidR="009B3B2C" w:rsidRPr="00CE2988" w:rsidRDefault="009B3B2C">
      <w:pPr>
        <w:pStyle w:val="EndnoteText"/>
        <w:rPr>
          <w:rFonts w:asciiTheme="minorHAnsi" w:hAnsiTheme="minorHAnsi"/>
          <w:sz w:val="22"/>
          <w:szCs w:val="22"/>
        </w:rPr>
      </w:pPr>
    </w:p>
  </w:endnote>
  <w:endnote w:id="3">
    <w:p w14:paraId="1F80FB8E" w14:textId="06360A6C" w:rsidR="009B3B2C" w:rsidRPr="00CE2988" w:rsidRDefault="009B3B2C">
      <w:pPr>
        <w:pStyle w:val="EndnoteText"/>
        <w:rPr>
          <w:rFonts w:asciiTheme="minorHAnsi" w:hAnsiTheme="minorHAnsi" w:cs="Calibri"/>
          <w:sz w:val="22"/>
          <w:szCs w:val="22"/>
        </w:rPr>
      </w:pPr>
      <w:r w:rsidRPr="00CE2988">
        <w:rPr>
          <w:rStyle w:val="EndnoteReference"/>
          <w:rFonts w:asciiTheme="minorHAnsi" w:hAnsiTheme="minorHAnsi" w:cs="Calibri"/>
          <w:sz w:val="22"/>
          <w:szCs w:val="22"/>
        </w:rPr>
        <w:endnoteRef/>
      </w:r>
      <w:r w:rsidRPr="00CE2988">
        <w:rPr>
          <w:rFonts w:asciiTheme="minorHAnsi" w:hAnsiTheme="minorHAnsi" w:cs="Calibri"/>
          <w:sz w:val="22"/>
          <w:szCs w:val="22"/>
        </w:rPr>
        <w:t xml:space="preserve"> U.S. Environmental Protection Agency (2003a). Ambient water quality criteria for dissolved oxygen, water clarity and chlorophyll-a for the Chesapeake Bay and its tidal tributaries. USEPA Region III Chesapeake Bay Program Office EPA 903-R-03-002. Annapolis, Maryland. </w:t>
      </w:r>
      <w:hyperlink r:id="rId3" w:history="1">
        <w:r w:rsidRPr="00CE2988">
          <w:rPr>
            <w:rStyle w:val="Hyperlink"/>
            <w:rFonts w:asciiTheme="minorHAnsi" w:hAnsiTheme="minorHAnsi" w:cs="Calibri"/>
            <w:sz w:val="22"/>
            <w:szCs w:val="22"/>
          </w:rPr>
          <w:t>https://www.chesapeakebay.net/content/publications/cbp_13142.pdf</w:t>
        </w:r>
      </w:hyperlink>
    </w:p>
    <w:p w14:paraId="55B8C563" w14:textId="77777777" w:rsidR="009B3B2C" w:rsidRPr="00CE2988" w:rsidRDefault="009B3B2C">
      <w:pPr>
        <w:pStyle w:val="EndnoteText"/>
        <w:rPr>
          <w:rFonts w:asciiTheme="minorHAnsi" w:hAnsiTheme="minorHAnsi"/>
          <w:sz w:val="22"/>
          <w:szCs w:val="22"/>
        </w:rPr>
      </w:pPr>
    </w:p>
  </w:endnote>
  <w:endnote w:id="4">
    <w:p w14:paraId="3FDDD29F" w14:textId="470F4F93" w:rsidR="009B3B2C" w:rsidRPr="00CE2988" w:rsidRDefault="009B3B2C">
      <w:pPr>
        <w:pStyle w:val="EndnoteText"/>
        <w:rPr>
          <w:rFonts w:asciiTheme="minorHAnsi" w:hAnsiTheme="minorHAnsi" w:cs="Calibri"/>
          <w:sz w:val="22"/>
          <w:szCs w:val="22"/>
        </w:rPr>
      </w:pPr>
      <w:r w:rsidRPr="00CE2988">
        <w:rPr>
          <w:rStyle w:val="EndnoteReference"/>
          <w:rFonts w:asciiTheme="minorHAnsi" w:hAnsiTheme="minorHAnsi" w:cs="Calibri"/>
          <w:sz w:val="22"/>
          <w:szCs w:val="22"/>
        </w:rPr>
        <w:endnoteRef/>
      </w:r>
      <w:r w:rsidRPr="00CE2988">
        <w:rPr>
          <w:rFonts w:asciiTheme="minorHAnsi" w:hAnsiTheme="minorHAnsi" w:cs="Calibri"/>
          <w:sz w:val="22"/>
          <w:szCs w:val="22"/>
        </w:rPr>
        <w:t xml:space="preserve"> U.S. Environmental Protection Agency (2010a). Ambient water quality criteria for dissolved oxygen, water clarity and chlorophyll a for the Chesapeake Bay and its tidal tributaries: 2010 technical support for criteria assessment protocols addendum. USEPA Region III Chesapeake Bay Program Office EPA 903-R-10-002. Annapolis, Maryland. </w:t>
      </w:r>
      <w:hyperlink r:id="rId4" w:history="1">
        <w:r w:rsidRPr="00CE2988">
          <w:rPr>
            <w:rStyle w:val="Hyperlink"/>
            <w:rFonts w:asciiTheme="minorHAnsi" w:hAnsiTheme="minorHAnsi" w:cs="Calibri"/>
            <w:sz w:val="22"/>
            <w:szCs w:val="22"/>
          </w:rPr>
          <w:t>https://www.chesapeakebay.net/content/publications/cbp_51366.pdf</w:t>
        </w:r>
      </w:hyperlink>
      <w:r w:rsidRPr="00CE2988">
        <w:rPr>
          <w:rFonts w:asciiTheme="minorHAnsi" w:hAnsiTheme="minorHAnsi" w:cs="Calibri"/>
          <w:sz w:val="22"/>
          <w:szCs w:val="22"/>
        </w:rPr>
        <w:t>.</w:t>
      </w:r>
    </w:p>
    <w:p w14:paraId="53BDE4BF" w14:textId="77777777" w:rsidR="009B3B2C" w:rsidRPr="00CE2988" w:rsidRDefault="009B3B2C">
      <w:pPr>
        <w:pStyle w:val="EndnoteText"/>
        <w:rPr>
          <w:rFonts w:asciiTheme="minorHAnsi" w:hAnsiTheme="minorHAnsi"/>
          <w:sz w:val="22"/>
          <w:szCs w:val="22"/>
        </w:rPr>
      </w:pPr>
    </w:p>
  </w:endnote>
  <w:endnote w:id="5">
    <w:p w14:paraId="7AC71953" w14:textId="454C86A0" w:rsidR="00425EEE" w:rsidRPr="00CE2988" w:rsidRDefault="00425EEE">
      <w:pPr>
        <w:pStyle w:val="EndnoteText"/>
        <w:rPr>
          <w:rFonts w:asciiTheme="minorHAnsi" w:hAnsiTheme="minorHAnsi" w:cs="Calibri"/>
          <w:sz w:val="22"/>
          <w:szCs w:val="22"/>
        </w:rPr>
      </w:pPr>
      <w:r w:rsidRPr="00CE2988">
        <w:rPr>
          <w:rStyle w:val="EndnoteReference"/>
          <w:rFonts w:asciiTheme="minorHAnsi" w:hAnsiTheme="minorHAnsi" w:cs="Calibri"/>
          <w:sz w:val="22"/>
          <w:szCs w:val="22"/>
        </w:rPr>
        <w:endnoteRef/>
      </w:r>
      <w:r w:rsidRPr="00CE2988">
        <w:rPr>
          <w:rFonts w:asciiTheme="minorHAnsi" w:hAnsiTheme="minorHAnsi" w:cs="Calibri"/>
          <w:sz w:val="22"/>
          <w:szCs w:val="22"/>
        </w:rPr>
        <w:t xml:space="preserve"> Zhang, Q, P.J. Tango, R.R. Murphy, M.K. Forsyth, R. Tian, J. Keisman, and E.M. Trentacoste. 2018. Chesapeake Bay Dissolved Oxygen Criterion Attainment Deficit: Three Decades of Temporal and Spatial Patterns. Frontiers in Marine Science. doi: 10.3389/fmars.2018.00422</w:t>
      </w:r>
    </w:p>
    <w:p w14:paraId="23D5826A" w14:textId="77777777" w:rsidR="00425EEE" w:rsidRPr="00CE2988" w:rsidRDefault="00425EEE">
      <w:pPr>
        <w:pStyle w:val="EndnoteText"/>
        <w:rPr>
          <w:rFonts w:asciiTheme="minorHAnsi" w:hAnsiTheme="minorHAnsi"/>
          <w:sz w:val="22"/>
          <w:szCs w:val="22"/>
        </w:rPr>
      </w:pPr>
    </w:p>
  </w:endnote>
  <w:endnote w:id="6">
    <w:p w14:paraId="16D231C2" w14:textId="3050EA83" w:rsidR="00425EEE" w:rsidRPr="00CE2988" w:rsidRDefault="00425EEE">
      <w:pPr>
        <w:pStyle w:val="EndnoteText"/>
        <w:rPr>
          <w:rFonts w:asciiTheme="minorHAnsi" w:hAnsiTheme="minorHAnsi" w:cs="Calibri"/>
          <w:sz w:val="22"/>
          <w:szCs w:val="22"/>
        </w:rPr>
      </w:pPr>
      <w:r w:rsidRPr="00CE2988">
        <w:rPr>
          <w:rStyle w:val="EndnoteReference"/>
          <w:rFonts w:asciiTheme="minorHAnsi" w:hAnsiTheme="minorHAnsi" w:cs="Calibri"/>
          <w:sz w:val="22"/>
          <w:szCs w:val="22"/>
        </w:rPr>
        <w:endnoteRef/>
      </w:r>
      <w:r w:rsidRPr="00CE2988">
        <w:rPr>
          <w:rFonts w:asciiTheme="minorHAnsi" w:hAnsiTheme="minorHAnsi" w:cs="Calibri"/>
          <w:sz w:val="22"/>
          <w:szCs w:val="22"/>
        </w:rPr>
        <w:t xml:space="preserve"> Murphy, R.R., E. Perry, J. Harcum, and J. Keisman. A Generalized Additive Model approach to evaluating water quality in Chesapeake Bay. In Review at Environmental Modelling and Software.</w:t>
      </w:r>
    </w:p>
    <w:p w14:paraId="2B4171BE" w14:textId="77777777" w:rsidR="00425EEE" w:rsidRPr="00CE2988" w:rsidRDefault="00425EEE">
      <w:pPr>
        <w:pStyle w:val="EndnoteText"/>
        <w:rPr>
          <w:rFonts w:asciiTheme="minorHAnsi" w:hAnsiTheme="minorHAnsi"/>
          <w:sz w:val="22"/>
          <w:szCs w:val="22"/>
        </w:rPr>
      </w:pPr>
    </w:p>
  </w:endnote>
  <w:endnote w:id="7">
    <w:p w14:paraId="2A007FAC" w14:textId="37DB6B6C" w:rsidR="00E1786B" w:rsidRPr="00CE2988" w:rsidRDefault="00E1786B">
      <w:pPr>
        <w:pStyle w:val="EndnoteText"/>
        <w:rPr>
          <w:rFonts w:asciiTheme="minorHAnsi" w:hAnsiTheme="minorHAnsi" w:cs="Calibri"/>
          <w:sz w:val="22"/>
          <w:szCs w:val="22"/>
          <w:highlight w:val="lightGray"/>
        </w:rPr>
      </w:pPr>
      <w:r w:rsidRPr="00CE2988">
        <w:rPr>
          <w:rStyle w:val="EndnoteReference"/>
          <w:rFonts w:asciiTheme="minorHAnsi" w:hAnsiTheme="minorHAnsi" w:cs="Calibri"/>
          <w:sz w:val="22"/>
          <w:szCs w:val="22"/>
        </w:rPr>
        <w:endnoteRef/>
      </w:r>
      <w:r w:rsidRPr="00CE2988">
        <w:rPr>
          <w:rFonts w:asciiTheme="minorHAnsi" w:hAnsiTheme="minorHAnsi" w:cs="Calibri"/>
          <w:sz w:val="22"/>
          <w:szCs w:val="22"/>
        </w:rPr>
        <w:t xml:space="preserve"> </w:t>
      </w:r>
      <w:r w:rsidRPr="00CE2988">
        <w:rPr>
          <w:rFonts w:asciiTheme="minorHAnsi" w:hAnsiTheme="minorHAnsi" w:cs="Calibri"/>
          <w:sz w:val="22"/>
          <w:szCs w:val="22"/>
          <w:highlight w:val="lightGray"/>
        </w:rPr>
        <w:t>(need citation for Jones</w:t>
      </w:r>
      <w:r w:rsidR="00FD2FAC" w:rsidRPr="00CE2988">
        <w:rPr>
          <w:rFonts w:asciiTheme="minorHAnsi" w:hAnsiTheme="minorHAnsi" w:cs="Calibri"/>
          <w:sz w:val="22"/>
          <w:szCs w:val="22"/>
          <w:highlight w:val="lightGray"/>
        </w:rPr>
        <w:t>’</w:t>
      </w:r>
      <w:r w:rsidRPr="00CE2988">
        <w:rPr>
          <w:rFonts w:asciiTheme="minorHAnsi" w:hAnsiTheme="minorHAnsi" w:cs="Calibri"/>
          <w:sz w:val="22"/>
          <w:szCs w:val="22"/>
          <w:highlight w:val="lightGray"/>
        </w:rPr>
        <w:t xml:space="preserve"> work)</w:t>
      </w:r>
    </w:p>
    <w:p w14:paraId="3B81022C" w14:textId="2A756908" w:rsidR="001E0887" w:rsidRPr="00CE2988" w:rsidRDefault="001E0887" w:rsidP="001E0887">
      <w:pPr>
        <w:pStyle w:val="EndnoteText"/>
        <w:rPr>
          <w:rFonts w:asciiTheme="minorHAnsi" w:hAnsiTheme="minorHAnsi" w:cs="Times New Roman"/>
          <w:sz w:val="22"/>
          <w:szCs w:val="22"/>
        </w:rPr>
      </w:pPr>
    </w:p>
    <w:p w14:paraId="186A65FB" w14:textId="77777777" w:rsidR="00CE2988" w:rsidRPr="00CE2988" w:rsidRDefault="00CE2988" w:rsidP="00CE2988">
      <w:pPr>
        <w:rPr>
          <w:rFonts w:asciiTheme="minorHAnsi" w:hAnsiTheme="minorHAnsi"/>
          <w:sz w:val="22"/>
          <w:szCs w:val="22"/>
        </w:rPr>
      </w:pPr>
      <w:r w:rsidRPr="00CE2988">
        <w:rPr>
          <w:rFonts w:asciiTheme="minorHAnsi" w:hAnsiTheme="minorHAnsi" w:cs="Calibri"/>
          <w:sz w:val="22"/>
          <w:szCs w:val="22"/>
          <w:vertAlign w:val="superscript"/>
        </w:rPr>
        <w:t>viii</w:t>
      </w:r>
      <w:r w:rsidRPr="00CE2988">
        <w:rPr>
          <w:rFonts w:asciiTheme="minorHAnsi" w:hAnsiTheme="minorHAnsi" w:cs="Calibri"/>
          <w:sz w:val="22"/>
          <w:szCs w:val="22"/>
        </w:rPr>
        <w:t>Courtesy Rebecca Murphy, UMCES-CBPO</w:t>
      </w:r>
    </w:p>
    <w:p w14:paraId="526F71B7" w14:textId="77777777" w:rsidR="00CE2988" w:rsidRPr="00E1786B" w:rsidRDefault="00CE2988" w:rsidP="001E0887">
      <w:pPr>
        <w:pStyle w:val="EndnoteText"/>
        <w:rPr>
          <w:rFonts w:ascii="Times New Roman" w:hAnsi="Times New Roman" w:cs="Times New Roman"/>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Adobe Caslon Pro">
    <w:panose1 w:val="00000000000000000000"/>
    <w:charset w:val="00"/>
    <w:family w:val="roman"/>
    <w:notTrueType/>
    <w:pitch w:val="variable"/>
    <w:sig w:usb0="00000007" w:usb1="00000001" w:usb2="00000000" w:usb3="00000000" w:csb0="00000093"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94865" w14:textId="77777777" w:rsidR="00C05C67" w:rsidRDefault="00C05C67" w:rsidP="00E4559F">
    <w:pPr>
      <w:pStyle w:val="Footer"/>
      <w:ind w:right="360" w:firstLine="360"/>
    </w:pPr>
    <w:r>
      <w:rPr>
        <w:noProof/>
      </w:rPr>
      <mc:AlternateContent>
        <mc:Choice Requires="wps">
          <w:drawing>
            <wp:anchor distT="0" distB="0" distL="114300" distR="114300" simplePos="0" relativeHeight="251660800" behindDoc="0" locked="0" layoutInCell="1" allowOverlap="1" wp14:anchorId="1BA1A3DD" wp14:editId="23180577">
              <wp:simplePos x="0" y="0"/>
              <wp:positionH relativeFrom="page">
                <wp:posOffset>457200</wp:posOffset>
              </wp:positionH>
              <wp:positionV relativeFrom="page">
                <wp:posOffset>9605645</wp:posOffset>
              </wp:positionV>
              <wp:extent cx="6858000" cy="274320"/>
              <wp:effectExtent l="0" t="0" r="0" b="11430"/>
              <wp:wrapTight wrapText="bothSides">
                <wp:wrapPolygon edited="0">
                  <wp:start x="0" y="0"/>
                  <wp:lineTo x="0" y="21000"/>
                  <wp:lineTo x="21540" y="21000"/>
                  <wp:lineTo x="21540" y="0"/>
                  <wp:lineTo x="0" y="0"/>
                </wp:wrapPolygon>
              </wp:wrapTight>
              <wp:docPr id="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7432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7E9A1A55" w14:textId="77777777" w:rsidR="00C05C67" w:rsidRPr="003C77F5" w:rsidRDefault="008F632B" w:rsidP="007622BB">
                          <w:pPr>
                            <w:pStyle w:val="PageNumber-COG"/>
                          </w:pPr>
                          <w:r>
                            <w:rPr>
                              <w:rStyle w:val="FooterTextForUseByPage-COGChar"/>
                              <w:b/>
                            </w:rPr>
                            <w:t>POTOMAC RIVER WATER QUALITY IN THE WASHINGTON REGION</w:t>
                          </w:r>
                          <w:r w:rsidR="00C05C67">
                            <w:t xml:space="preserve"> </w:t>
                          </w:r>
                          <w:r w:rsidR="00C05C67" w:rsidRPr="006D5258">
                            <w:rPr>
                              <w:color w:val="0087CD" w:themeColor="text2"/>
                            </w:rPr>
                            <w:t>I</w:t>
                          </w:r>
                          <w:r w:rsidR="00C05C67" w:rsidRPr="006D5258">
                            <w:rPr>
                              <w:rFonts w:ascii="Franklin Gothic Book" w:hAnsi="Franklin Gothic Book"/>
                            </w:rPr>
                            <w:t xml:space="preserve">  </w:t>
                          </w:r>
                          <w:r w:rsidR="00C05C67" w:rsidRPr="003C77F5">
                            <w:fldChar w:fldCharType="begin"/>
                          </w:r>
                          <w:r w:rsidR="00C05C67" w:rsidRPr="003C77F5">
                            <w:instrText xml:space="preserve"> PAGE  \* MERGEFORMAT </w:instrText>
                          </w:r>
                          <w:r w:rsidR="00C05C67" w:rsidRPr="003C77F5">
                            <w:fldChar w:fldCharType="separate"/>
                          </w:r>
                          <w:r w:rsidR="005D525B">
                            <w:rPr>
                              <w:noProof/>
                            </w:rPr>
                            <w:t>3</w:t>
                          </w:r>
                          <w:r w:rsidR="00C05C67" w:rsidRPr="003C77F5">
                            <w:fldChar w:fldCharType="end"/>
                          </w:r>
                        </w:p>
                        <w:p w14:paraId="78F12616" w14:textId="77777777" w:rsidR="00C05C67" w:rsidRPr="003C77F5" w:rsidRDefault="00C05C67" w:rsidP="007622BB">
                          <w:pPr>
                            <w:pStyle w:val="PageNumber-CO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1A3DD" id="_x0000_t202" coordsize="21600,21600" o:spt="202" path="m,l,21600r21600,l21600,xe">
              <v:stroke joinstyle="miter"/>
              <v:path gradientshapeok="t" o:connecttype="rect"/>
            </v:shapetype>
            <v:shape id="Text Box 63" o:spid="_x0000_s1059" type="#_x0000_t202" style="position:absolute;left:0;text-align:left;margin-left:36pt;margin-top:756.35pt;width:540pt;height:21.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" filled="f" stroked="f">
              <v:textbox inset="0,0,0,0">
                <w:txbxContent>
                  <w:p w14:paraId="7E9A1A55" w14:textId="77777777" w:rsidR="00C05C67" w:rsidRPr="003C77F5" w:rsidRDefault="008F632B" w:rsidP="007622BB">
                    <w:pPr>
                      <w:pStyle w:val="PageNumber-COG"/>
                    </w:pPr>
                    <w:r>
                      <w:rPr>
                        <w:rStyle w:val="FooterTextForUseByPage-COGChar"/>
                        <w:b/>
                      </w:rPr>
                      <w:t>POTOMAC RIVER WATER QUALITY IN THE WASHINGTON REGION</w:t>
                    </w:r>
                    <w:r w:rsidR="00C05C67">
                      <w:t xml:space="preserve"> </w:t>
                    </w:r>
                    <w:r w:rsidR="00C05C67" w:rsidRPr="006D5258">
                      <w:rPr>
                        <w:color w:val="0087CD" w:themeColor="text2"/>
                      </w:rPr>
                      <w:t>I</w:t>
                    </w:r>
                    <w:r w:rsidR="00C05C67" w:rsidRPr="006D5258">
                      <w:rPr>
                        <w:rFonts w:ascii="Franklin Gothic Book" w:hAnsi="Franklin Gothic Book"/>
                      </w:rPr>
                      <w:t xml:space="preserve">  </w:t>
                    </w:r>
                    <w:r w:rsidR="00C05C67" w:rsidRPr="003C77F5">
                      <w:fldChar w:fldCharType="begin"/>
                    </w:r>
                    <w:r w:rsidR="00C05C67" w:rsidRPr="003C77F5">
                      <w:instrText xml:space="preserve"> PAGE  \* MERGEFORMAT </w:instrText>
                    </w:r>
                    <w:r w:rsidR="00C05C67" w:rsidRPr="003C77F5">
                      <w:fldChar w:fldCharType="separate"/>
                    </w:r>
                    <w:r w:rsidR="005D525B">
                      <w:rPr>
                        <w:noProof/>
                      </w:rPr>
                      <w:t>3</w:t>
                    </w:r>
                    <w:r w:rsidR="00C05C67" w:rsidRPr="003C77F5">
                      <w:fldChar w:fldCharType="end"/>
                    </w:r>
                  </w:p>
                  <w:p w14:paraId="78F12616" w14:textId="77777777" w:rsidR="00C05C67" w:rsidRPr="003C77F5" w:rsidRDefault="00C05C67" w:rsidP="007622BB">
                    <w:pPr>
                      <w:pStyle w:val="PageNumber-COG"/>
                    </w:pPr>
                  </w:p>
                </w:txbxContent>
              </v:textbox>
              <w10:wrap type="tight"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4CC93" w14:textId="77777777" w:rsidR="000512AD" w:rsidRDefault="000512AD">
      <w:r>
        <w:separator/>
      </w:r>
    </w:p>
  </w:footnote>
  <w:footnote w:type="continuationSeparator" w:id="0">
    <w:p w14:paraId="233CE110" w14:textId="77777777" w:rsidR="000512AD" w:rsidRDefault="00051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C17A3" w14:textId="76E695D2" w:rsidR="00D63464" w:rsidRDefault="00D63464">
    <w:pPr>
      <w:pStyle w:val="Header"/>
    </w:pPr>
  </w:p>
  <w:p w14:paraId="2C1C3331" w14:textId="0712A1FC" w:rsidR="00D63464" w:rsidRPr="00D63464" w:rsidRDefault="00D63464" w:rsidP="00D63464">
    <w:pPr>
      <w:pStyle w:val="Header"/>
      <w:jc w:val="center"/>
      <w:rPr>
        <w:color w:val="FF0000"/>
        <w:sz w:val="24"/>
      </w:rPr>
    </w:pPr>
    <w:r w:rsidRPr="00D63464">
      <w:rPr>
        <w:color w:val="FF0000"/>
        <w:sz w:val="24"/>
      </w:rPr>
      <w:t>DRAFT COPY FOR WRTC REVIEW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570E8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7B0037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D1E6159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358AE7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2DCBCB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CC6313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EB2F94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9AE0D1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93AA12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90C50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3CA3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402"/>
    <w:multiLevelType w:val="multilevel"/>
    <w:tmpl w:val="00000885"/>
    <w:lvl w:ilvl="0">
      <w:numFmt w:val="bullet"/>
      <w:lvlText w:val="•"/>
      <w:lvlJc w:val="left"/>
      <w:pPr>
        <w:ind w:left="579" w:hanging="380"/>
      </w:pPr>
      <w:rPr>
        <w:rFonts w:ascii="Arial" w:hAnsi="Arial" w:cs="Arial"/>
        <w:b w:val="0"/>
        <w:bCs w:val="0"/>
        <w:color w:val="696369"/>
        <w:w w:val="99"/>
        <w:sz w:val="22"/>
        <w:szCs w:val="22"/>
      </w:rPr>
    </w:lvl>
    <w:lvl w:ilvl="1">
      <w:numFmt w:val="bullet"/>
      <w:lvlText w:val="•"/>
      <w:lvlJc w:val="left"/>
      <w:pPr>
        <w:ind w:left="1510" w:hanging="380"/>
      </w:pPr>
    </w:lvl>
    <w:lvl w:ilvl="2">
      <w:numFmt w:val="bullet"/>
      <w:lvlText w:val="•"/>
      <w:lvlJc w:val="left"/>
      <w:pPr>
        <w:ind w:left="2441" w:hanging="380"/>
      </w:pPr>
    </w:lvl>
    <w:lvl w:ilvl="3">
      <w:numFmt w:val="bullet"/>
      <w:lvlText w:val="•"/>
      <w:lvlJc w:val="left"/>
      <w:pPr>
        <w:ind w:left="3372" w:hanging="380"/>
      </w:pPr>
    </w:lvl>
    <w:lvl w:ilvl="4">
      <w:numFmt w:val="bullet"/>
      <w:lvlText w:val="•"/>
      <w:lvlJc w:val="left"/>
      <w:pPr>
        <w:ind w:left="4303" w:hanging="380"/>
      </w:pPr>
    </w:lvl>
    <w:lvl w:ilvl="5">
      <w:numFmt w:val="bullet"/>
      <w:lvlText w:val="•"/>
      <w:lvlJc w:val="left"/>
      <w:pPr>
        <w:ind w:left="5234" w:hanging="380"/>
      </w:pPr>
    </w:lvl>
    <w:lvl w:ilvl="6">
      <w:numFmt w:val="bullet"/>
      <w:lvlText w:val="•"/>
      <w:lvlJc w:val="left"/>
      <w:pPr>
        <w:ind w:left="6165" w:hanging="380"/>
      </w:pPr>
    </w:lvl>
    <w:lvl w:ilvl="7">
      <w:numFmt w:val="bullet"/>
      <w:lvlText w:val="•"/>
      <w:lvlJc w:val="left"/>
      <w:pPr>
        <w:ind w:left="7095" w:hanging="380"/>
      </w:pPr>
    </w:lvl>
    <w:lvl w:ilvl="8">
      <w:numFmt w:val="bullet"/>
      <w:lvlText w:val="•"/>
      <w:lvlJc w:val="left"/>
      <w:pPr>
        <w:ind w:left="8026" w:hanging="380"/>
      </w:pPr>
    </w:lvl>
  </w:abstractNum>
  <w:abstractNum w:abstractNumId="12" w15:restartNumberingAfterBreak="0">
    <w:nsid w:val="2908619B"/>
    <w:multiLevelType w:val="hybridMultilevel"/>
    <w:tmpl w:val="8998193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32906AEC"/>
    <w:multiLevelType w:val="hybridMultilevel"/>
    <w:tmpl w:val="E5C20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32A28"/>
    <w:multiLevelType w:val="hybridMultilevel"/>
    <w:tmpl w:val="F77A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8D2F0E"/>
    <w:multiLevelType w:val="hybridMultilevel"/>
    <w:tmpl w:val="F0BE6C5E"/>
    <w:lvl w:ilvl="0" w:tplc="04090001">
      <w:start w:val="1"/>
      <w:numFmt w:val="bullet"/>
      <w:lvlText w:val=""/>
      <w:lvlJc w:val="left"/>
      <w:pPr>
        <w:ind w:left="919" w:hanging="360"/>
      </w:pPr>
      <w:rPr>
        <w:rFonts w:ascii="Symbol" w:hAnsi="Symbol"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16" w15:restartNumberingAfterBreak="0">
    <w:nsid w:val="45C72657"/>
    <w:multiLevelType w:val="multilevel"/>
    <w:tmpl w:val="FA007560"/>
    <w:lvl w:ilvl="0">
      <w:start w:val="1"/>
      <w:numFmt w:val="bullet"/>
      <w:lvlText w:val=""/>
      <w:lvlJc w:val="left"/>
      <w:pPr>
        <w:tabs>
          <w:tab w:val="num" w:pos="216"/>
        </w:tabs>
        <w:ind w:left="216" w:hanging="216"/>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6C127A4"/>
    <w:multiLevelType w:val="hybridMultilevel"/>
    <w:tmpl w:val="03843182"/>
    <w:lvl w:ilvl="0" w:tplc="BD747A3A">
      <w:start w:val="1"/>
      <w:numFmt w:val="bullet"/>
      <w:lvlText w:val="•"/>
      <w:lvlJc w:val="left"/>
      <w:pPr>
        <w:tabs>
          <w:tab w:val="num" w:pos="720"/>
        </w:tabs>
        <w:ind w:left="720" w:hanging="360"/>
      </w:pPr>
      <w:rPr>
        <w:rFonts w:ascii="Arial" w:hAnsi="Arial" w:hint="default"/>
      </w:rPr>
    </w:lvl>
    <w:lvl w:ilvl="1" w:tplc="8FC04F28" w:tentative="1">
      <w:start w:val="1"/>
      <w:numFmt w:val="bullet"/>
      <w:lvlText w:val="•"/>
      <w:lvlJc w:val="left"/>
      <w:pPr>
        <w:tabs>
          <w:tab w:val="num" w:pos="1440"/>
        </w:tabs>
        <w:ind w:left="1440" w:hanging="360"/>
      </w:pPr>
      <w:rPr>
        <w:rFonts w:ascii="Arial" w:hAnsi="Arial" w:hint="default"/>
      </w:rPr>
    </w:lvl>
    <w:lvl w:ilvl="2" w:tplc="14FED6F2" w:tentative="1">
      <w:start w:val="1"/>
      <w:numFmt w:val="bullet"/>
      <w:lvlText w:val="•"/>
      <w:lvlJc w:val="left"/>
      <w:pPr>
        <w:tabs>
          <w:tab w:val="num" w:pos="2160"/>
        </w:tabs>
        <w:ind w:left="2160" w:hanging="360"/>
      </w:pPr>
      <w:rPr>
        <w:rFonts w:ascii="Arial" w:hAnsi="Arial" w:hint="default"/>
      </w:rPr>
    </w:lvl>
    <w:lvl w:ilvl="3" w:tplc="8F342780" w:tentative="1">
      <w:start w:val="1"/>
      <w:numFmt w:val="bullet"/>
      <w:lvlText w:val="•"/>
      <w:lvlJc w:val="left"/>
      <w:pPr>
        <w:tabs>
          <w:tab w:val="num" w:pos="2880"/>
        </w:tabs>
        <w:ind w:left="2880" w:hanging="360"/>
      </w:pPr>
      <w:rPr>
        <w:rFonts w:ascii="Arial" w:hAnsi="Arial" w:hint="default"/>
      </w:rPr>
    </w:lvl>
    <w:lvl w:ilvl="4" w:tplc="B3CE8088" w:tentative="1">
      <w:start w:val="1"/>
      <w:numFmt w:val="bullet"/>
      <w:lvlText w:val="•"/>
      <w:lvlJc w:val="left"/>
      <w:pPr>
        <w:tabs>
          <w:tab w:val="num" w:pos="3600"/>
        </w:tabs>
        <w:ind w:left="3600" w:hanging="360"/>
      </w:pPr>
      <w:rPr>
        <w:rFonts w:ascii="Arial" w:hAnsi="Arial" w:hint="default"/>
      </w:rPr>
    </w:lvl>
    <w:lvl w:ilvl="5" w:tplc="4E2C817A" w:tentative="1">
      <w:start w:val="1"/>
      <w:numFmt w:val="bullet"/>
      <w:lvlText w:val="•"/>
      <w:lvlJc w:val="left"/>
      <w:pPr>
        <w:tabs>
          <w:tab w:val="num" w:pos="4320"/>
        </w:tabs>
        <w:ind w:left="4320" w:hanging="360"/>
      </w:pPr>
      <w:rPr>
        <w:rFonts w:ascii="Arial" w:hAnsi="Arial" w:hint="default"/>
      </w:rPr>
    </w:lvl>
    <w:lvl w:ilvl="6" w:tplc="AFA04362" w:tentative="1">
      <w:start w:val="1"/>
      <w:numFmt w:val="bullet"/>
      <w:lvlText w:val="•"/>
      <w:lvlJc w:val="left"/>
      <w:pPr>
        <w:tabs>
          <w:tab w:val="num" w:pos="5040"/>
        </w:tabs>
        <w:ind w:left="5040" w:hanging="360"/>
      </w:pPr>
      <w:rPr>
        <w:rFonts w:ascii="Arial" w:hAnsi="Arial" w:hint="default"/>
      </w:rPr>
    </w:lvl>
    <w:lvl w:ilvl="7" w:tplc="8F5AE15A" w:tentative="1">
      <w:start w:val="1"/>
      <w:numFmt w:val="bullet"/>
      <w:lvlText w:val="•"/>
      <w:lvlJc w:val="left"/>
      <w:pPr>
        <w:tabs>
          <w:tab w:val="num" w:pos="5760"/>
        </w:tabs>
        <w:ind w:left="5760" w:hanging="360"/>
      </w:pPr>
      <w:rPr>
        <w:rFonts w:ascii="Arial" w:hAnsi="Arial" w:hint="default"/>
      </w:rPr>
    </w:lvl>
    <w:lvl w:ilvl="8" w:tplc="FD3A29D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0951AB"/>
    <w:multiLevelType w:val="hybridMultilevel"/>
    <w:tmpl w:val="B026579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4A945A4E"/>
    <w:multiLevelType w:val="hybridMultilevel"/>
    <w:tmpl w:val="9B8CF694"/>
    <w:lvl w:ilvl="0" w:tplc="63F04708">
      <w:start w:val="1"/>
      <w:numFmt w:val="bullet"/>
      <w:pStyle w:val="Bulletedtext-COG"/>
      <w:lvlText w:val=""/>
      <w:lvlJc w:val="left"/>
      <w:pPr>
        <w:tabs>
          <w:tab w:val="num" w:pos="216"/>
        </w:tabs>
        <w:ind w:left="216" w:hanging="216"/>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4F7466"/>
    <w:multiLevelType w:val="multilevel"/>
    <w:tmpl w:val="BCE072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DFE2F53"/>
    <w:multiLevelType w:val="hybridMultilevel"/>
    <w:tmpl w:val="8AB0E1BC"/>
    <w:lvl w:ilvl="0" w:tplc="EE5E3D98">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F96A14"/>
    <w:multiLevelType w:val="hybridMultilevel"/>
    <w:tmpl w:val="7BC6BB54"/>
    <w:lvl w:ilvl="0" w:tplc="EE5E3D98">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E77280"/>
    <w:multiLevelType w:val="hybridMultilevel"/>
    <w:tmpl w:val="BCE072A6"/>
    <w:lvl w:ilvl="0" w:tplc="ADB80C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0F4804"/>
    <w:multiLevelType w:val="hybridMultilevel"/>
    <w:tmpl w:val="1F2E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E25110"/>
    <w:multiLevelType w:val="hybridMultilevel"/>
    <w:tmpl w:val="176CE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3"/>
  </w:num>
  <w:num w:numId="13">
    <w:abstractNumId w:val="20"/>
  </w:num>
  <w:num w:numId="14">
    <w:abstractNumId w:val="19"/>
  </w:num>
  <w:num w:numId="15">
    <w:abstractNumId w:val="16"/>
  </w:num>
  <w:num w:numId="16">
    <w:abstractNumId w:val="22"/>
  </w:num>
  <w:num w:numId="17">
    <w:abstractNumId w:val="21"/>
  </w:num>
  <w:num w:numId="18">
    <w:abstractNumId w:val="25"/>
  </w:num>
  <w:num w:numId="19">
    <w:abstractNumId w:val="24"/>
  </w:num>
  <w:num w:numId="20">
    <w:abstractNumId w:val="12"/>
  </w:num>
  <w:num w:numId="21">
    <w:abstractNumId w:val="18"/>
  </w:num>
  <w:num w:numId="22">
    <w:abstractNumId w:val="13"/>
  </w:num>
  <w:num w:numId="23">
    <w:abstractNumId w:val="11"/>
  </w:num>
  <w:num w:numId="24">
    <w:abstractNumId w:val="15"/>
  </w:num>
  <w:num w:numId="25">
    <w:abstractNumId w:val="17"/>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embedSystemFonts/>
  <w:mirrorMargins/>
  <w:hideSpellingErrors/>
  <w:hideGrammaticalErrors/>
  <w:activeWritingStyle w:appName="MSWord" w:lang="en-US" w:vendorID="64" w:dllVersion="0" w:nlCheck="1" w:checkStyle="0"/>
  <w:activeWritingStyle w:appName="MSWord" w:lang="en-US" w:vendorID="64" w:dllVersion="6" w:nlCheck="1" w:checkStyle="1"/>
  <w:activeWritingStyle w:appName="MSWord" w:lang="en-US" w:vendorID="64" w:dllVersion="131078" w:nlCheck="1" w:checkStyle="1"/>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LockTheme/>
  <w:styleLockQFSet/>
  <w:defaultTabStop w:val="0"/>
  <w:drawingGridHorizontalSpacing w:val="360"/>
  <w:drawingGridVerticalSpacing w:val="360"/>
  <w:displayHorizontalDrawingGridEvery w:val="0"/>
  <w:displayVerticalDrawingGridEvery w:val="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PubVPasteboard_" w:val="1"/>
    <w:docVar w:name="OpenInPublishingView" w:val="0"/>
    <w:docVar w:name="ShowMarginGuides" w:val="1"/>
  </w:docVars>
  <w:rsids>
    <w:rsidRoot w:val="000512AD"/>
    <w:rsid w:val="0001339E"/>
    <w:rsid w:val="000200BD"/>
    <w:rsid w:val="0002046D"/>
    <w:rsid w:val="00022028"/>
    <w:rsid w:val="00023E85"/>
    <w:rsid w:val="00024619"/>
    <w:rsid w:val="00040522"/>
    <w:rsid w:val="00042A61"/>
    <w:rsid w:val="000435E4"/>
    <w:rsid w:val="00045A0B"/>
    <w:rsid w:val="000512AD"/>
    <w:rsid w:val="00053B04"/>
    <w:rsid w:val="00053B8C"/>
    <w:rsid w:val="00053E02"/>
    <w:rsid w:val="00056422"/>
    <w:rsid w:val="000572C4"/>
    <w:rsid w:val="00061432"/>
    <w:rsid w:val="00066160"/>
    <w:rsid w:val="00067556"/>
    <w:rsid w:val="000704B7"/>
    <w:rsid w:val="00074BD6"/>
    <w:rsid w:val="00080B63"/>
    <w:rsid w:val="00080BCE"/>
    <w:rsid w:val="000812E6"/>
    <w:rsid w:val="00083E86"/>
    <w:rsid w:val="00084E2E"/>
    <w:rsid w:val="00090507"/>
    <w:rsid w:val="0009387E"/>
    <w:rsid w:val="000A0EA8"/>
    <w:rsid w:val="000A2729"/>
    <w:rsid w:val="000B0744"/>
    <w:rsid w:val="000B4122"/>
    <w:rsid w:val="000B6F24"/>
    <w:rsid w:val="000B7631"/>
    <w:rsid w:val="000C042D"/>
    <w:rsid w:val="000C1419"/>
    <w:rsid w:val="000D62BB"/>
    <w:rsid w:val="000D669B"/>
    <w:rsid w:val="000E51AD"/>
    <w:rsid w:val="000E567C"/>
    <w:rsid w:val="000F2498"/>
    <w:rsid w:val="000F4474"/>
    <w:rsid w:val="000F57BE"/>
    <w:rsid w:val="00104B0D"/>
    <w:rsid w:val="0010504A"/>
    <w:rsid w:val="0010506B"/>
    <w:rsid w:val="0011411B"/>
    <w:rsid w:val="00115387"/>
    <w:rsid w:val="001178D0"/>
    <w:rsid w:val="00125FBF"/>
    <w:rsid w:val="001275FC"/>
    <w:rsid w:val="001321E7"/>
    <w:rsid w:val="00133DCB"/>
    <w:rsid w:val="001372B7"/>
    <w:rsid w:val="00140723"/>
    <w:rsid w:val="00141B6F"/>
    <w:rsid w:val="00141EFE"/>
    <w:rsid w:val="0014487E"/>
    <w:rsid w:val="00147AE0"/>
    <w:rsid w:val="00151644"/>
    <w:rsid w:val="001523FB"/>
    <w:rsid w:val="00161CD1"/>
    <w:rsid w:val="001669F0"/>
    <w:rsid w:val="0017067A"/>
    <w:rsid w:val="001716F6"/>
    <w:rsid w:val="001763F9"/>
    <w:rsid w:val="00180E74"/>
    <w:rsid w:val="00182E65"/>
    <w:rsid w:val="001903A1"/>
    <w:rsid w:val="0019133A"/>
    <w:rsid w:val="00191B47"/>
    <w:rsid w:val="00195342"/>
    <w:rsid w:val="00197C7D"/>
    <w:rsid w:val="001A4044"/>
    <w:rsid w:val="001A4299"/>
    <w:rsid w:val="001B286F"/>
    <w:rsid w:val="001B3489"/>
    <w:rsid w:val="001C45C3"/>
    <w:rsid w:val="001C4F0F"/>
    <w:rsid w:val="001C70A2"/>
    <w:rsid w:val="001D0DDD"/>
    <w:rsid w:val="001D48FA"/>
    <w:rsid w:val="001D54E4"/>
    <w:rsid w:val="001D563D"/>
    <w:rsid w:val="001E0887"/>
    <w:rsid w:val="001E1B76"/>
    <w:rsid w:val="001E728C"/>
    <w:rsid w:val="001F4A36"/>
    <w:rsid w:val="00205880"/>
    <w:rsid w:val="0020635D"/>
    <w:rsid w:val="0021042C"/>
    <w:rsid w:val="00211054"/>
    <w:rsid w:val="00211261"/>
    <w:rsid w:val="00211C10"/>
    <w:rsid w:val="00212266"/>
    <w:rsid w:val="00217AAB"/>
    <w:rsid w:val="00225D51"/>
    <w:rsid w:val="0022621C"/>
    <w:rsid w:val="002304A8"/>
    <w:rsid w:val="00242259"/>
    <w:rsid w:val="0024369F"/>
    <w:rsid w:val="00252BDB"/>
    <w:rsid w:val="00254279"/>
    <w:rsid w:val="0026531E"/>
    <w:rsid w:val="00265C67"/>
    <w:rsid w:val="002661D6"/>
    <w:rsid w:val="002710C9"/>
    <w:rsid w:val="0027395F"/>
    <w:rsid w:val="002821B0"/>
    <w:rsid w:val="002824AD"/>
    <w:rsid w:val="0028673F"/>
    <w:rsid w:val="00290D21"/>
    <w:rsid w:val="00294FDF"/>
    <w:rsid w:val="00297E4E"/>
    <w:rsid w:val="002A4914"/>
    <w:rsid w:val="002A583F"/>
    <w:rsid w:val="002B2C99"/>
    <w:rsid w:val="002B49ED"/>
    <w:rsid w:val="002B4DF1"/>
    <w:rsid w:val="002B5633"/>
    <w:rsid w:val="002B75A3"/>
    <w:rsid w:val="002B7F76"/>
    <w:rsid w:val="002C3680"/>
    <w:rsid w:val="002C50D4"/>
    <w:rsid w:val="002C5354"/>
    <w:rsid w:val="002D2A3F"/>
    <w:rsid w:val="002D3B91"/>
    <w:rsid w:val="002E00FF"/>
    <w:rsid w:val="002E2598"/>
    <w:rsid w:val="002E3556"/>
    <w:rsid w:val="002F2039"/>
    <w:rsid w:val="00300CA1"/>
    <w:rsid w:val="00301209"/>
    <w:rsid w:val="00303229"/>
    <w:rsid w:val="003039DF"/>
    <w:rsid w:val="003045BA"/>
    <w:rsid w:val="00304E1C"/>
    <w:rsid w:val="00310C1D"/>
    <w:rsid w:val="00313909"/>
    <w:rsid w:val="00314284"/>
    <w:rsid w:val="00316994"/>
    <w:rsid w:val="00323CE4"/>
    <w:rsid w:val="003450C0"/>
    <w:rsid w:val="00346E7A"/>
    <w:rsid w:val="00350A00"/>
    <w:rsid w:val="003559E1"/>
    <w:rsid w:val="00357C4F"/>
    <w:rsid w:val="00362B63"/>
    <w:rsid w:val="003631C4"/>
    <w:rsid w:val="00367B5D"/>
    <w:rsid w:val="003717F4"/>
    <w:rsid w:val="00373601"/>
    <w:rsid w:val="00373D84"/>
    <w:rsid w:val="00380492"/>
    <w:rsid w:val="0038369E"/>
    <w:rsid w:val="00384263"/>
    <w:rsid w:val="00396360"/>
    <w:rsid w:val="003A5469"/>
    <w:rsid w:val="003A6382"/>
    <w:rsid w:val="003A6982"/>
    <w:rsid w:val="003B1EFD"/>
    <w:rsid w:val="003B6747"/>
    <w:rsid w:val="003C6986"/>
    <w:rsid w:val="003C77F5"/>
    <w:rsid w:val="003C7A15"/>
    <w:rsid w:val="003D03B2"/>
    <w:rsid w:val="003D2CE4"/>
    <w:rsid w:val="003D47F7"/>
    <w:rsid w:val="003D569F"/>
    <w:rsid w:val="003D78AC"/>
    <w:rsid w:val="003E06C8"/>
    <w:rsid w:val="003E36EF"/>
    <w:rsid w:val="003E3C53"/>
    <w:rsid w:val="003E433C"/>
    <w:rsid w:val="003E7ABD"/>
    <w:rsid w:val="003F0B84"/>
    <w:rsid w:val="003F0E2C"/>
    <w:rsid w:val="003F5058"/>
    <w:rsid w:val="003F5E79"/>
    <w:rsid w:val="00402B94"/>
    <w:rsid w:val="00420F7B"/>
    <w:rsid w:val="00423DD9"/>
    <w:rsid w:val="004240ED"/>
    <w:rsid w:val="00425EEE"/>
    <w:rsid w:val="004274F0"/>
    <w:rsid w:val="004367DA"/>
    <w:rsid w:val="00454442"/>
    <w:rsid w:val="00456706"/>
    <w:rsid w:val="00460BAD"/>
    <w:rsid w:val="00465867"/>
    <w:rsid w:val="004670FD"/>
    <w:rsid w:val="00470626"/>
    <w:rsid w:val="00475E01"/>
    <w:rsid w:val="0048487F"/>
    <w:rsid w:val="00486E5F"/>
    <w:rsid w:val="00486FDD"/>
    <w:rsid w:val="00487D14"/>
    <w:rsid w:val="00492648"/>
    <w:rsid w:val="00495339"/>
    <w:rsid w:val="004A2E93"/>
    <w:rsid w:val="004A6DC0"/>
    <w:rsid w:val="004B0F3F"/>
    <w:rsid w:val="004B79CE"/>
    <w:rsid w:val="004B7CFB"/>
    <w:rsid w:val="004B7F4E"/>
    <w:rsid w:val="004C1F06"/>
    <w:rsid w:val="004C5B3B"/>
    <w:rsid w:val="004C7C90"/>
    <w:rsid w:val="004C7CF9"/>
    <w:rsid w:val="004D2F2D"/>
    <w:rsid w:val="004D4313"/>
    <w:rsid w:val="004D43E9"/>
    <w:rsid w:val="004D79F3"/>
    <w:rsid w:val="004E0FB7"/>
    <w:rsid w:val="004E1198"/>
    <w:rsid w:val="004E3196"/>
    <w:rsid w:val="004E7365"/>
    <w:rsid w:val="004F3E89"/>
    <w:rsid w:val="004F3FDC"/>
    <w:rsid w:val="004F477B"/>
    <w:rsid w:val="004F73AE"/>
    <w:rsid w:val="004F7602"/>
    <w:rsid w:val="00511315"/>
    <w:rsid w:val="0051310D"/>
    <w:rsid w:val="00514CE9"/>
    <w:rsid w:val="00517BBC"/>
    <w:rsid w:val="005223E2"/>
    <w:rsid w:val="00523525"/>
    <w:rsid w:val="00526063"/>
    <w:rsid w:val="00526ED5"/>
    <w:rsid w:val="00534E24"/>
    <w:rsid w:val="00536069"/>
    <w:rsid w:val="005361E0"/>
    <w:rsid w:val="00541AE8"/>
    <w:rsid w:val="0054496A"/>
    <w:rsid w:val="0054553F"/>
    <w:rsid w:val="00557BC2"/>
    <w:rsid w:val="00563D92"/>
    <w:rsid w:val="00563F7B"/>
    <w:rsid w:val="005660A0"/>
    <w:rsid w:val="005723B7"/>
    <w:rsid w:val="00572CD6"/>
    <w:rsid w:val="00574104"/>
    <w:rsid w:val="005756F1"/>
    <w:rsid w:val="00577884"/>
    <w:rsid w:val="00582FF4"/>
    <w:rsid w:val="00590164"/>
    <w:rsid w:val="00591F83"/>
    <w:rsid w:val="005A7C7D"/>
    <w:rsid w:val="005A7FBD"/>
    <w:rsid w:val="005C054C"/>
    <w:rsid w:val="005C125F"/>
    <w:rsid w:val="005C5E66"/>
    <w:rsid w:val="005D4BA4"/>
    <w:rsid w:val="005D525B"/>
    <w:rsid w:val="005D6C61"/>
    <w:rsid w:val="005E5535"/>
    <w:rsid w:val="005E77AD"/>
    <w:rsid w:val="005F4200"/>
    <w:rsid w:val="00601F48"/>
    <w:rsid w:val="00606F01"/>
    <w:rsid w:val="00607AC6"/>
    <w:rsid w:val="00607F05"/>
    <w:rsid w:val="006130B4"/>
    <w:rsid w:val="006142AE"/>
    <w:rsid w:val="00622814"/>
    <w:rsid w:val="00622E15"/>
    <w:rsid w:val="00627C7C"/>
    <w:rsid w:val="00631DEC"/>
    <w:rsid w:val="00632156"/>
    <w:rsid w:val="00636CA2"/>
    <w:rsid w:val="00651F83"/>
    <w:rsid w:val="00653AA6"/>
    <w:rsid w:val="00656EE5"/>
    <w:rsid w:val="00657623"/>
    <w:rsid w:val="00657BEB"/>
    <w:rsid w:val="006623C9"/>
    <w:rsid w:val="00671AD3"/>
    <w:rsid w:val="006734AB"/>
    <w:rsid w:val="00676145"/>
    <w:rsid w:val="00676858"/>
    <w:rsid w:val="00687CD5"/>
    <w:rsid w:val="00695B5E"/>
    <w:rsid w:val="00695C43"/>
    <w:rsid w:val="006A40A5"/>
    <w:rsid w:val="006A4F33"/>
    <w:rsid w:val="006B0E2F"/>
    <w:rsid w:val="006B4A02"/>
    <w:rsid w:val="006B4A38"/>
    <w:rsid w:val="006B7902"/>
    <w:rsid w:val="006C0679"/>
    <w:rsid w:val="006C4E94"/>
    <w:rsid w:val="006C5A78"/>
    <w:rsid w:val="006C6D16"/>
    <w:rsid w:val="006D06A3"/>
    <w:rsid w:val="006D1E08"/>
    <w:rsid w:val="006D2E25"/>
    <w:rsid w:val="006D5258"/>
    <w:rsid w:val="006E16FD"/>
    <w:rsid w:val="006E4B5F"/>
    <w:rsid w:val="006E5E56"/>
    <w:rsid w:val="006E5FFA"/>
    <w:rsid w:val="006F11DC"/>
    <w:rsid w:val="006F4234"/>
    <w:rsid w:val="006F498D"/>
    <w:rsid w:val="006F5126"/>
    <w:rsid w:val="006F6ADF"/>
    <w:rsid w:val="0070324F"/>
    <w:rsid w:val="00704453"/>
    <w:rsid w:val="00714692"/>
    <w:rsid w:val="00715D10"/>
    <w:rsid w:val="0071727A"/>
    <w:rsid w:val="0071762D"/>
    <w:rsid w:val="00727A8A"/>
    <w:rsid w:val="00731FBA"/>
    <w:rsid w:val="00732AA0"/>
    <w:rsid w:val="00735A12"/>
    <w:rsid w:val="007366BC"/>
    <w:rsid w:val="007406E6"/>
    <w:rsid w:val="00745FB9"/>
    <w:rsid w:val="0075154F"/>
    <w:rsid w:val="007619DF"/>
    <w:rsid w:val="007622BB"/>
    <w:rsid w:val="00762707"/>
    <w:rsid w:val="00762871"/>
    <w:rsid w:val="007651A5"/>
    <w:rsid w:val="00767490"/>
    <w:rsid w:val="0077072D"/>
    <w:rsid w:val="00781015"/>
    <w:rsid w:val="00784168"/>
    <w:rsid w:val="00786EA8"/>
    <w:rsid w:val="00791001"/>
    <w:rsid w:val="007A1775"/>
    <w:rsid w:val="007A2A1C"/>
    <w:rsid w:val="007A336A"/>
    <w:rsid w:val="007A4437"/>
    <w:rsid w:val="007A6340"/>
    <w:rsid w:val="007A66A6"/>
    <w:rsid w:val="007B5273"/>
    <w:rsid w:val="007B589F"/>
    <w:rsid w:val="007B5A00"/>
    <w:rsid w:val="007B755E"/>
    <w:rsid w:val="007C0CAE"/>
    <w:rsid w:val="007C1001"/>
    <w:rsid w:val="007C45D2"/>
    <w:rsid w:val="007C56E8"/>
    <w:rsid w:val="007D0FFB"/>
    <w:rsid w:val="007E0F54"/>
    <w:rsid w:val="007E3D4B"/>
    <w:rsid w:val="007E53EB"/>
    <w:rsid w:val="007E58A1"/>
    <w:rsid w:val="007E6F88"/>
    <w:rsid w:val="007F036A"/>
    <w:rsid w:val="00801B22"/>
    <w:rsid w:val="00802546"/>
    <w:rsid w:val="008038E4"/>
    <w:rsid w:val="00805F86"/>
    <w:rsid w:val="00806D82"/>
    <w:rsid w:val="00812BA7"/>
    <w:rsid w:val="0081502F"/>
    <w:rsid w:val="00821C1B"/>
    <w:rsid w:val="0082479C"/>
    <w:rsid w:val="00830E2A"/>
    <w:rsid w:val="00832EC4"/>
    <w:rsid w:val="00833899"/>
    <w:rsid w:val="00835C4F"/>
    <w:rsid w:val="00845D0A"/>
    <w:rsid w:val="00855664"/>
    <w:rsid w:val="00860511"/>
    <w:rsid w:val="00863C3D"/>
    <w:rsid w:val="008671DB"/>
    <w:rsid w:val="008707CC"/>
    <w:rsid w:val="008805F1"/>
    <w:rsid w:val="00880F90"/>
    <w:rsid w:val="0088317B"/>
    <w:rsid w:val="008863BB"/>
    <w:rsid w:val="00891A09"/>
    <w:rsid w:val="008A18BB"/>
    <w:rsid w:val="008B28C4"/>
    <w:rsid w:val="008B603B"/>
    <w:rsid w:val="008D14C7"/>
    <w:rsid w:val="008D4BC4"/>
    <w:rsid w:val="008E5F53"/>
    <w:rsid w:val="008E7E5B"/>
    <w:rsid w:val="008F0774"/>
    <w:rsid w:val="008F210C"/>
    <w:rsid w:val="008F632B"/>
    <w:rsid w:val="009013A9"/>
    <w:rsid w:val="0090472F"/>
    <w:rsid w:val="009049AF"/>
    <w:rsid w:val="00910AD6"/>
    <w:rsid w:val="0091157A"/>
    <w:rsid w:val="009119E2"/>
    <w:rsid w:val="00911C0A"/>
    <w:rsid w:val="009122BC"/>
    <w:rsid w:val="00914612"/>
    <w:rsid w:val="0091502B"/>
    <w:rsid w:val="00920E27"/>
    <w:rsid w:val="0093223B"/>
    <w:rsid w:val="00932A80"/>
    <w:rsid w:val="00936F98"/>
    <w:rsid w:val="00937546"/>
    <w:rsid w:val="00945D4F"/>
    <w:rsid w:val="00951A2C"/>
    <w:rsid w:val="009530E8"/>
    <w:rsid w:val="009533F6"/>
    <w:rsid w:val="009546A5"/>
    <w:rsid w:val="009572EB"/>
    <w:rsid w:val="00963C5A"/>
    <w:rsid w:val="00965F74"/>
    <w:rsid w:val="00972E88"/>
    <w:rsid w:val="009733FF"/>
    <w:rsid w:val="00974D43"/>
    <w:rsid w:val="00986336"/>
    <w:rsid w:val="00986576"/>
    <w:rsid w:val="00986B84"/>
    <w:rsid w:val="00994F57"/>
    <w:rsid w:val="009972DF"/>
    <w:rsid w:val="009A121D"/>
    <w:rsid w:val="009A7C06"/>
    <w:rsid w:val="009B1F95"/>
    <w:rsid w:val="009B2240"/>
    <w:rsid w:val="009B33BE"/>
    <w:rsid w:val="009B3B2C"/>
    <w:rsid w:val="009C124A"/>
    <w:rsid w:val="009C18B6"/>
    <w:rsid w:val="009C499C"/>
    <w:rsid w:val="009C7EE1"/>
    <w:rsid w:val="009D4261"/>
    <w:rsid w:val="009E00EB"/>
    <w:rsid w:val="009E32E0"/>
    <w:rsid w:val="009E34A6"/>
    <w:rsid w:val="009E6CEC"/>
    <w:rsid w:val="009F10B9"/>
    <w:rsid w:val="009F22BE"/>
    <w:rsid w:val="009F740E"/>
    <w:rsid w:val="00A00423"/>
    <w:rsid w:val="00A03FBE"/>
    <w:rsid w:val="00A10AD6"/>
    <w:rsid w:val="00A11D0B"/>
    <w:rsid w:val="00A176DE"/>
    <w:rsid w:val="00A22CA6"/>
    <w:rsid w:val="00A242BD"/>
    <w:rsid w:val="00A25D4D"/>
    <w:rsid w:val="00A3236B"/>
    <w:rsid w:val="00A36CDC"/>
    <w:rsid w:val="00A40315"/>
    <w:rsid w:val="00A427C0"/>
    <w:rsid w:val="00A42BAB"/>
    <w:rsid w:val="00A55951"/>
    <w:rsid w:val="00A55A2D"/>
    <w:rsid w:val="00A6040B"/>
    <w:rsid w:val="00A62691"/>
    <w:rsid w:val="00A6316F"/>
    <w:rsid w:val="00A6469B"/>
    <w:rsid w:val="00A65F7B"/>
    <w:rsid w:val="00A671E3"/>
    <w:rsid w:val="00A720FF"/>
    <w:rsid w:val="00A758E0"/>
    <w:rsid w:val="00A806F0"/>
    <w:rsid w:val="00A870B2"/>
    <w:rsid w:val="00A97AE0"/>
    <w:rsid w:val="00AA50F3"/>
    <w:rsid w:val="00AA5DE4"/>
    <w:rsid w:val="00AA6DA1"/>
    <w:rsid w:val="00AB11AB"/>
    <w:rsid w:val="00AB3F93"/>
    <w:rsid w:val="00AB7174"/>
    <w:rsid w:val="00AD1D83"/>
    <w:rsid w:val="00AD220A"/>
    <w:rsid w:val="00AD39D8"/>
    <w:rsid w:val="00AD6D0C"/>
    <w:rsid w:val="00AE7639"/>
    <w:rsid w:val="00AF5952"/>
    <w:rsid w:val="00B01901"/>
    <w:rsid w:val="00B07D6E"/>
    <w:rsid w:val="00B106D8"/>
    <w:rsid w:val="00B1078D"/>
    <w:rsid w:val="00B14F32"/>
    <w:rsid w:val="00B17FA7"/>
    <w:rsid w:val="00B239B3"/>
    <w:rsid w:val="00B2487C"/>
    <w:rsid w:val="00B27EB6"/>
    <w:rsid w:val="00B374DC"/>
    <w:rsid w:val="00B43DFA"/>
    <w:rsid w:val="00B47060"/>
    <w:rsid w:val="00B477F6"/>
    <w:rsid w:val="00B52CBA"/>
    <w:rsid w:val="00B71743"/>
    <w:rsid w:val="00B7263C"/>
    <w:rsid w:val="00B72D14"/>
    <w:rsid w:val="00B81BB8"/>
    <w:rsid w:val="00B86A49"/>
    <w:rsid w:val="00B9046A"/>
    <w:rsid w:val="00B94E53"/>
    <w:rsid w:val="00B97B5D"/>
    <w:rsid w:val="00BA0025"/>
    <w:rsid w:val="00BB40DA"/>
    <w:rsid w:val="00BB595F"/>
    <w:rsid w:val="00BB5A6C"/>
    <w:rsid w:val="00BC278B"/>
    <w:rsid w:val="00BC3DA9"/>
    <w:rsid w:val="00BC5A93"/>
    <w:rsid w:val="00BD0497"/>
    <w:rsid w:val="00BD06E3"/>
    <w:rsid w:val="00BD1826"/>
    <w:rsid w:val="00BD19AB"/>
    <w:rsid w:val="00BD2E73"/>
    <w:rsid w:val="00BD38AA"/>
    <w:rsid w:val="00BD4C9E"/>
    <w:rsid w:val="00BD55A2"/>
    <w:rsid w:val="00BE19EC"/>
    <w:rsid w:val="00BE1F4F"/>
    <w:rsid w:val="00BF091E"/>
    <w:rsid w:val="00BF33F0"/>
    <w:rsid w:val="00BF6EAF"/>
    <w:rsid w:val="00BF7031"/>
    <w:rsid w:val="00BF7D17"/>
    <w:rsid w:val="00C01FF4"/>
    <w:rsid w:val="00C03FA1"/>
    <w:rsid w:val="00C05C67"/>
    <w:rsid w:val="00C141FB"/>
    <w:rsid w:val="00C16351"/>
    <w:rsid w:val="00C20A58"/>
    <w:rsid w:val="00C21CF6"/>
    <w:rsid w:val="00C249B5"/>
    <w:rsid w:val="00C2555A"/>
    <w:rsid w:val="00C27063"/>
    <w:rsid w:val="00C34407"/>
    <w:rsid w:val="00C36170"/>
    <w:rsid w:val="00C40846"/>
    <w:rsid w:val="00C4125C"/>
    <w:rsid w:val="00C414BE"/>
    <w:rsid w:val="00C44D9F"/>
    <w:rsid w:val="00C47E91"/>
    <w:rsid w:val="00C52695"/>
    <w:rsid w:val="00C52AC0"/>
    <w:rsid w:val="00C540B7"/>
    <w:rsid w:val="00C6153D"/>
    <w:rsid w:val="00C63346"/>
    <w:rsid w:val="00C63C0D"/>
    <w:rsid w:val="00C65377"/>
    <w:rsid w:val="00C661AB"/>
    <w:rsid w:val="00C714BC"/>
    <w:rsid w:val="00C735A4"/>
    <w:rsid w:val="00C85832"/>
    <w:rsid w:val="00C863BB"/>
    <w:rsid w:val="00C916D3"/>
    <w:rsid w:val="00C97488"/>
    <w:rsid w:val="00C97645"/>
    <w:rsid w:val="00CA170B"/>
    <w:rsid w:val="00CA1A16"/>
    <w:rsid w:val="00CA4BAB"/>
    <w:rsid w:val="00CA4E21"/>
    <w:rsid w:val="00CB70D6"/>
    <w:rsid w:val="00CC12AD"/>
    <w:rsid w:val="00CC171D"/>
    <w:rsid w:val="00CC28DC"/>
    <w:rsid w:val="00CE11B7"/>
    <w:rsid w:val="00CE2988"/>
    <w:rsid w:val="00CE689A"/>
    <w:rsid w:val="00CF0016"/>
    <w:rsid w:val="00CF1E1B"/>
    <w:rsid w:val="00CF3B1C"/>
    <w:rsid w:val="00CF468A"/>
    <w:rsid w:val="00CF687A"/>
    <w:rsid w:val="00D00C81"/>
    <w:rsid w:val="00D0244B"/>
    <w:rsid w:val="00D060B0"/>
    <w:rsid w:val="00D079BA"/>
    <w:rsid w:val="00D07C9A"/>
    <w:rsid w:val="00D11CCB"/>
    <w:rsid w:val="00D17560"/>
    <w:rsid w:val="00D17F00"/>
    <w:rsid w:val="00D2235E"/>
    <w:rsid w:val="00D236AD"/>
    <w:rsid w:val="00D248F2"/>
    <w:rsid w:val="00D26A38"/>
    <w:rsid w:val="00D30E11"/>
    <w:rsid w:val="00D31ED9"/>
    <w:rsid w:val="00D33254"/>
    <w:rsid w:val="00D34839"/>
    <w:rsid w:val="00D34FDD"/>
    <w:rsid w:val="00D36F15"/>
    <w:rsid w:val="00D54306"/>
    <w:rsid w:val="00D56A8A"/>
    <w:rsid w:val="00D60403"/>
    <w:rsid w:val="00D61AAA"/>
    <w:rsid w:val="00D63464"/>
    <w:rsid w:val="00D67ABB"/>
    <w:rsid w:val="00D70FD7"/>
    <w:rsid w:val="00D71CD1"/>
    <w:rsid w:val="00D81AB5"/>
    <w:rsid w:val="00D83BCD"/>
    <w:rsid w:val="00D85B89"/>
    <w:rsid w:val="00D92E81"/>
    <w:rsid w:val="00DA1062"/>
    <w:rsid w:val="00DA6E8A"/>
    <w:rsid w:val="00DA79C6"/>
    <w:rsid w:val="00DB291C"/>
    <w:rsid w:val="00DB6A80"/>
    <w:rsid w:val="00DC2A96"/>
    <w:rsid w:val="00DD6D5F"/>
    <w:rsid w:val="00DD772D"/>
    <w:rsid w:val="00DE0B8C"/>
    <w:rsid w:val="00DE2DBB"/>
    <w:rsid w:val="00DF1FD2"/>
    <w:rsid w:val="00E00080"/>
    <w:rsid w:val="00E05431"/>
    <w:rsid w:val="00E0745E"/>
    <w:rsid w:val="00E1097C"/>
    <w:rsid w:val="00E125BE"/>
    <w:rsid w:val="00E1437E"/>
    <w:rsid w:val="00E1679B"/>
    <w:rsid w:val="00E1786B"/>
    <w:rsid w:val="00E204F6"/>
    <w:rsid w:val="00E23EFD"/>
    <w:rsid w:val="00E26A9B"/>
    <w:rsid w:val="00E26C7A"/>
    <w:rsid w:val="00E31857"/>
    <w:rsid w:val="00E32A99"/>
    <w:rsid w:val="00E42564"/>
    <w:rsid w:val="00E437BA"/>
    <w:rsid w:val="00E43976"/>
    <w:rsid w:val="00E43AF8"/>
    <w:rsid w:val="00E450D1"/>
    <w:rsid w:val="00E4559F"/>
    <w:rsid w:val="00E45E44"/>
    <w:rsid w:val="00E51F69"/>
    <w:rsid w:val="00E52355"/>
    <w:rsid w:val="00E545A0"/>
    <w:rsid w:val="00E54A0A"/>
    <w:rsid w:val="00E57F8F"/>
    <w:rsid w:val="00E616A4"/>
    <w:rsid w:val="00E632CE"/>
    <w:rsid w:val="00E7334C"/>
    <w:rsid w:val="00E74A6E"/>
    <w:rsid w:val="00E8539B"/>
    <w:rsid w:val="00E94A48"/>
    <w:rsid w:val="00E95CC2"/>
    <w:rsid w:val="00E96CED"/>
    <w:rsid w:val="00EA0130"/>
    <w:rsid w:val="00EA0F56"/>
    <w:rsid w:val="00EB0F9E"/>
    <w:rsid w:val="00EB22CF"/>
    <w:rsid w:val="00EB2A2E"/>
    <w:rsid w:val="00EC16DA"/>
    <w:rsid w:val="00EC4BD5"/>
    <w:rsid w:val="00EC7B7B"/>
    <w:rsid w:val="00ED48D6"/>
    <w:rsid w:val="00EE7466"/>
    <w:rsid w:val="00EF5FD6"/>
    <w:rsid w:val="00EF6E95"/>
    <w:rsid w:val="00F03EA6"/>
    <w:rsid w:val="00F04F7F"/>
    <w:rsid w:val="00F06BCA"/>
    <w:rsid w:val="00F101AB"/>
    <w:rsid w:val="00F12EE7"/>
    <w:rsid w:val="00F2480B"/>
    <w:rsid w:val="00F279D4"/>
    <w:rsid w:val="00F31FB4"/>
    <w:rsid w:val="00F35FE1"/>
    <w:rsid w:val="00F36717"/>
    <w:rsid w:val="00F36CA3"/>
    <w:rsid w:val="00F37A65"/>
    <w:rsid w:val="00F429B3"/>
    <w:rsid w:val="00F45C97"/>
    <w:rsid w:val="00F564FB"/>
    <w:rsid w:val="00F662E2"/>
    <w:rsid w:val="00F721B4"/>
    <w:rsid w:val="00F76BBC"/>
    <w:rsid w:val="00F802D4"/>
    <w:rsid w:val="00F80839"/>
    <w:rsid w:val="00F811A1"/>
    <w:rsid w:val="00F8184F"/>
    <w:rsid w:val="00F81F7C"/>
    <w:rsid w:val="00F83E53"/>
    <w:rsid w:val="00F856FD"/>
    <w:rsid w:val="00F92CBE"/>
    <w:rsid w:val="00F953C0"/>
    <w:rsid w:val="00FA45F7"/>
    <w:rsid w:val="00FA617A"/>
    <w:rsid w:val="00FB7B43"/>
    <w:rsid w:val="00FC1C4E"/>
    <w:rsid w:val="00FC469B"/>
    <w:rsid w:val="00FC6604"/>
    <w:rsid w:val="00FD13CD"/>
    <w:rsid w:val="00FD2FAC"/>
    <w:rsid w:val="00FD5990"/>
    <w:rsid w:val="00FE074A"/>
    <w:rsid w:val="00FE5375"/>
    <w:rsid w:val="00FF10CA"/>
    <w:rsid w:val="00FF1A61"/>
    <w:rsid w:val="00FF20D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5D616A20"/>
  <w15:docId w15:val="{AB5AD2B9-70AD-4106-82D2-BCE82467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1">
    <w:lsdException w:name="Normal" w:qFormat="1"/>
    <w:lsdException w:name="heading 8" w:semiHidden="1"/>
    <w:lsdException w:name="heading 9" w:semiHidden="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3"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EE"/>
    <w:rPr>
      <w:rFonts w:ascii="Franklin Gothic Demi" w:hAnsi="Franklin Gothic Demi"/>
      <w:color w:val="000000" w:themeColor="text1"/>
      <w:sz w:val="16"/>
    </w:rPr>
  </w:style>
  <w:style w:type="paragraph" w:styleId="Heading1">
    <w:name w:val="heading 1"/>
    <w:basedOn w:val="Normal"/>
    <w:link w:val="Heading1Char"/>
    <w:uiPriority w:val="9"/>
    <w:semiHidden/>
    <w:qFormat/>
    <w:rsid w:val="000E4623"/>
    <w:pPr>
      <w:outlineLvl w:val="0"/>
    </w:pPr>
    <w:rPr>
      <w:rFonts w:asciiTheme="majorHAnsi" w:eastAsiaTheme="majorEastAsia" w:hAnsiTheme="majorHAnsi" w:cstheme="majorBidi"/>
      <w:bCs/>
      <w:color w:val="F15B5B" w:themeColor="accent2"/>
      <w:sz w:val="120"/>
      <w:szCs w:val="32"/>
    </w:rPr>
  </w:style>
  <w:style w:type="paragraph" w:styleId="Heading2">
    <w:name w:val="heading 2"/>
    <w:basedOn w:val="Normal"/>
    <w:link w:val="Heading2Char"/>
    <w:uiPriority w:val="9"/>
    <w:semiHidden/>
    <w:qFormat/>
    <w:rsid w:val="00301FC9"/>
    <w:pPr>
      <w:jc w:val="center"/>
      <w:outlineLvl w:val="1"/>
    </w:pPr>
    <w:rPr>
      <w:rFonts w:asciiTheme="majorHAnsi" w:eastAsiaTheme="majorEastAsia" w:hAnsiTheme="majorHAnsi" w:cstheme="majorBidi"/>
      <w:bCs/>
      <w:color w:val="F15B5B" w:themeColor="accent2"/>
      <w:sz w:val="48"/>
      <w:szCs w:val="26"/>
    </w:rPr>
  </w:style>
  <w:style w:type="paragraph" w:styleId="Heading3">
    <w:name w:val="heading 3"/>
    <w:basedOn w:val="Normal"/>
    <w:link w:val="Heading3Char"/>
    <w:uiPriority w:val="9"/>
    <w:semiHidden/>
    <w:qFormat/>
    <w:rsid w:val="000E4623"/>
    <w:pPr>
      <w:jc w:val="center"/>
      <w:outlineLvl w:val="2"/>
    </w:pPr>
    <w:rPr>
      <w:rFonts w:asciiTheme="majorHAnsi" w:eastAsiaTheme="majorEastAsia" w:hAnsiTheme="majorHAnsi" w:cstheme="majorBidi"/>
      <w:b/>
      <w:bCs/>
      <w:color w:val="2F6B97" w:themeColor="accent1"/>
      <w:sz w:val="40"/>
    </w:rPr>
  </w:style>
  <w:style w:type="paragraph" w:styleId="Heading4">
    <w:name w:val="heading 4"/>
    <w:basedOn w:val="Normal"/>
    <w:link w:val="Heading4Char"/>
    <w:uiPriority w:val="9"/>
    <w:semiHidden/>
    <w:qFormat/>
    <w:rsid w:val="000E4623"/>
    <w:pPr>
      <w:outlineLvl w:val="3"/>
    </w:pPr>
    <w:rPr>
      <w:rFonts w:asciiTheme="majorHAnsi" w:eastAsiaTheme="majorEastAsia" w:hAnsiTheme="majorHAnsi" w:cstheme="majorBidi"/>
      <w:bCs/>
      <w:iCs/>
      <w:color w:val="F15B5B" w:themeColor="accent2"/>
      <w:sz w:val="44"/>
    </w:rPr>
  </w:style>
  <w:style w:type="paragraph" w:styleId="Heading5">
    <w:name w:val="heading 5"/>
    <w:basedOn w:val="Normal"/>
    <w:link w:val="Heading5Char"/>
    <w:uiPriority w:val="9"/>
    <w:semiHidden/>
    <w:qFormat/>
    <w:rsid w:val="000E4623"/>
    <w:pPr>
      <w:outlineLvl w:val="4"/>
    </w:pPr>
    <w:rPr>
      <w:rFonts w:asciiTheme="majorHAnsi" w:eastAsiaTheme="majorEastAsia" w:hAnsiTheme="majorHAnsi" w:cstheme="majorBidi"/>
      <w:color w:val="F15B5B" w:themeColor="accent2"/>
      <w:sz w:val="28"/>
    </w:rPr>
  </w:style>
  <w:style w:type="paragraph" w:styleId="Heading6">
    <w:name w:val="heading 6"/>
    <w:basedOn w:val="Normal"/>
    <w:link w:val="Heading6Char"/>
    <w:uiPriority w:val="9"/>
    <w:semiHidden/>
    <w:qFormat/>
    <w:rsid w:val="000E4623"/>
    <w:pPr>
      <w:outlineLvl w:val="5"/>
    </w:pPr>
    <w:rPr>
      <w:rFonts w:asciiTheme="majorHAnsi" w:eastAsiaTheme="majorEastAsia" w:hAnsiTheme="majorHAnsi" w:cstheme="majorBidi"/>
      <w:b/>
      <w:iCs/>
      <w:color w:val="FFFFFF" w:themeColor="background1"/>
    </w:rPr>
  </w:style>
  <w:style w:type="paragraph" w:styleId="Heading7">
    <w:name w:val="heading 7"/>
    <w:basedOn w:val="Normal"/>
    <w:link w:val="Heading7Char"/>
    <w:uiPriority w:val="9"/>
    <w:semiHidden/>
    <w:qFormat/>
    <w:rsid w:val="00301FC9"/>
    <w:pPr>
      <w:outlineLvl w:val="6"/>
    </w:pPr>
    <w:rPr>
      <w:rFonts w:asciiTheme="majorHAnsi" w:eastAsiaTheme="majorEastAsia" w:hAnsiTheme="majorHAnsi" w:cstheme="majorBidi"/>
      <w:b/>
      <w:iCs/>
      <w:color w:val="2F6B97"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563D92"/>
    <w:rPr>
      <w:rFonts w:asciiTheme="majorHAnsi" w:eastAsiaTheme="majorEastAsia" w:hAnsiTheme="majorHAnsi" w:cstheme="majorBidi"/>
      <w:bCs/>
      <w:color w:val="F15B5B" w:themeColor="accent2"/>
      <w:sz w:val="120"/>
      <w:szCs w:val="32"/>
    </w:rPr>
  </w:style>
  <w:style w:type="character" w:customStyle="1" w:styleId="Heading2Char">
    <w:name w:val="Heading 2 Char"/>
    <w:basedOn w:val="DefaultParagraphFont"/>
    <w:link w:val="Heading2"/>
    <w:uiPriority w:val="9"/>
    <w:semiHidden/>
    <w:rsid w:val="00563D92"/>
    <w:rPr>
      <w:rFonts w:asciiTheme="majorHAnsi" w:eastAsiaTheme="majorEastAsia" w:hAnsiTheme="majorHAnsi" w:cstheme="majorBidi"/>
      <w:bCs/>
      <w:color w:val="F15B5B" w:themeColor="accent2"/>
      <w:sz w:val="48"/>
      <w:szCs w:val="26"/>
    </w:rPr>
  </w:style>
  <w:style w:type="character" w:customStyle="1" w:styleId="Heading3Char">
    <w:name w:val="Heading 3 Char"/>
    <w:basedOn w:val="DefaultParagraphFont"/>
    <w:link w:val="Heading3"/>
    <w:uiPriority w:val="9"/>
    <w:semiHidden/>
    <w:rsid w:val="00563D92"/>
    <w:rPr>
      <w:rFonts w:asciiTheme="majorHAnsi" w:eastAsiaTheme="majorEastAsia" w:hAnsiTheme="majorHAnsi" w:cstheme="majorBidi"/>
      <w:b/>
      <w:bCs/>
      <w:color w:val="2F6B97" w:themeColor="accent1"/>
      <w:sz w:val="40"/>
    </w:rPr>
  </w:style>
  <w:style w:type="character" w:customStyle="1" w:styleId="Heading4Char">
    <w:name w:val="Heading 4 Char"/>
    <w:basedOn w:val="DefaultParagraphFont"/>
    <w:link w:val="Heading4"/>
    <w:uiPriority w:val="9"/>
    <w:semiHidden/>
    <w:rsid w:val="00563D92"/>
    <w:rPr>
      <w:rFonts w:asciiTheme="majorHAnsi" w:eastAsiaTheme="majorEastAsia" w:hAnsiTheme="majorHAnsi" w:cstheme="majorBidi"/>
      <w:bCs/>
      <w:iCs/>
      <w:color w:val="F15B5B" w:themeColor="accent2"/>
      <w:sz w:val="44"/>
    </w:rPr>
  </w:style>
  <w:style w:type="character" w:customStyle="1" w:styleId="Heading5Char">
    <w:name w:val="Heading 5 Char"/>
    <w:basedOn w:val="DefaultParagraphFont"/>
    <w:link w:val="Heading5"/>
    <w:uiPriority w:val="9"/>
    <w:semiHidden/>
    <w:rsid w:val="00563D92"/>
    <w:rPr>
      <w:rFonts w:asciiTheme="majorHAnsi" w:eastAsiaTheme="majorEastAsia" w:hAnsiTheme="majorHAnsi" w:cstheme="majorBidi"/>
      <w:color w:val="F15B5B" w:themeColor="accent2"/>
      <w:sz w:val="28"/>
    </w:rPr>
  </w:style>
  <w:style w:type="character" w:customStyle="1" w:styleId="Heading6Char">
    <w:name w:val="Heading 6 Char"/>
    <w:basedOn w:val="DefaultParagraphFont"/>
    <w:link w:val="Heading6"/>
    <w:uiPriority w:val="9"/>
    <w:semiHidden/>
    <w:rsid w:val="00563D92"/>
    <w:rPr>
      <w:rFonts w:asciiTheme="majorHAnsi" w:eastAsiaTheme="majorEastAsia" w:hAnsiTheme="majorHAnsi" w:cstheme="majorBidi"/>
      <w:b/>
      <w:iCs/>
      <w:color w:val="FFFFFF" w:themeColor="background1"/>
      <w:sz w:val="16"/>
    </w:rPr>
  </w:style>
  <w:style w:type="character" w:customStyle="1" w:styleId="Heading7Char">
    <w:name w:val="Heading 7 Char"/>
    <w:basedOn w:val="DefaultParagraphFont"/>
    <w:link w:val="Heading7"/>
    <w:uiPriority w:val="9"/>
    <w:semiHidden/>
    <w:rsid w:val="00563D92"/>
    <w:rPr>
      <w:rFonts w:asciiTheme="majorHAnsi" w:eastAsiaTheme="majorEastAsia" w:hAnsiTheme="majorHAnsi" w:cstheme="majorBidi"/>
      <w:b/>
      <w:iCs/>
      <w:color w:val="2F6B97" w:themeColor="accent1"/>
      <w:sz w:val="16"/>
    </w:rPr>
  </w:style>
  <w:style w:type="paragraph" w:styleId="Footer">
    <w:name w:val="footer"/>
    <w:basedOn w:val="Normal"/>
    <w:link w:val="FooterChar"/>
    <w:uiPriority w:val="99"/>
    <w:semiHidden/>
    <w:rsid w:val="0061440B"/>
    <w:pPr>
      <w:tabs>
        <w:tab w:val="center" w:pos="4320"/>
        <w:tab w:val="right" w:pos="8640"/>
      </w:tabs>
    </w:pPr>
  </w:style>
  <w:style w:type="character" w:customStyle="1" w:styleId="FooterChar">
    <w:name w:val="Footer Char"/>
    <w:basedOn w:val="DefaultParagraphFont"/>
    <w:link w:val="Footer"/>
    <w:uiPriority w:val="99"/>
    <w:semiHidden/>
    <w:rsid w:val="00563D92"/>
    <w:rPr>
      <w:rFonts w:ascii="Franklin Gothic Demi" w:hAnsi="Franklin Gothic Demi"/>
      <w:color w:val="000000" w:themeColor="text1"/>
      <w:sz w:val="16"/>
    </w:rPr>
  </w:style>
  <w:style w:type="paragraph" w:styleId="Date">
    <w:name w:val="Date"/>
    <w:basedOn w:val="Normal"/>
    <w:link w:val="DateChar"/>
    <w:uiPriority w:val="99"/>
    <w:semiHidden/>
    <w:rsid w:val="00301FC9"/>
    <w:pPr>
      <w:jc w:val="center"/>
    </w:pPr>
    <w:rPr>
      <w:color w:val="FFFFFF" w:themeColor="background1"/>
      <w:sz w:val="40"/>
    </w:rPr>
  </w:style>
  <w:style w:type="character" w:customStyle="1" w:styleId="DateChar">
    <w:name w:val="Date Char"/>
    <w:basedOn w:val="DefaultParagraphFont"/>
    <w:link w:val="Date"/>
    <w:uiPriority w:val="99"/>
    <w:semiHidden/>
    <w:rsid w:val="00563D92"/>
    <w:rPr>
      <w:rFonts w:ascii="Franklin Gothic Demi" w:hAnsi="Franklin Gothic Demi"/>
      <w:color w:val="FFFFFF" w:themeColor="background1"/>
      <w:sz w:val="40"/>
    </w:rPr>
  </w:style>
  <w:style w:type="paragraph" w:styleId="BodyText">
    <w:name w:val="Body Text"/>
    <w:basedOn w:val="Normal"/>
    <w:link w:val="BodyTextChar"/>
    <w:uiPriority w:val="99"/>
    <w:semiHidden/>
    <w:rsid w:val="00301FC9"/>
    <w:pPr>
      <w:spacing w:after="160" w:line="264" w:lineRule="auto"/>
    </w:pPr>
    <w:rPr>
      <w:color w:val="404040" w:themeColor="text1" w:themeTint="BF"/>
    </w:rPr>
  </w:style>
  <w:style w:type="character" w:customStyle="1" w:styleId="BodyTextChar">
    <w:name w:val="Body Text Char"/>
    <w:basedOn w:val="DefaultParagraphFont"/>
    <w:link w:val="BodyText"/>
    <w:uiPriority w:val="99"/>
    <w:semiHidden/>
    <w:rsid w:val="00563D92"/>
    <w:rPr>
      <w:rFonts w:ascii="Franklin Gothic Demi" w:hAnsi="Franklin Gothic Demi"/>
      <w:color w:val="404040" w:themeColor="text1" w:themeTint="BF"/>
      <w:sz w:val="16"/>
    </w:rPr>
  </w:style>
  <w:style w:type="character" w:styleId="PageNumber">
    <w:name w:val="page number"/>
    <w:basedOn w:val="DefaultParagraphFont"/>
    <w:uiPriority w:val="99"/>
    <w:semiHidden/>
    <w:rsid w:val="00C905DB"/>
    <w:rPr>
      <w:color w:val="0087CD" w:themeColor="text2"/>
      <w:sz w:val="24"/>
    </w:rPr>
  </w:style>
  <w:style w:type="paragraph" w:customStyle="1" w:styleId="CoverDate-COG">
    <w:name w:val="Cover Date - COG"/>
    <w:qFormat/>
    <w:rsid w:val="00A427C0"/>
    <w:pPr>
      <w:spacing w:before="240" w:line="400" w:lineRule="exact"/>
      <w:contextualSpacing/>
    </w:pPr>
    <w:rPr>
      <w:rFonts w:ascii="Franklin Gothic Medium" w:hAnsi="Franklin Gothic Medium"/>
      <w:noProof/>
      <w:color w:val="2F6B97" w:themeColor="accent1"/>
      <w:sz w:val="28"/>
      <w:szCs w:val="28"/>
    </w:rPr>
  </w:style>
  <w:style w:type="paragraph" w:customStyle="1" w:styleId="PageNumber-COG">
    <w:name w:val="Page Number - COG"/>
    <w:basedOn w:val="Normal"/>
    <w:link w:val="PageNumber-COGChar"/>
    <w:uiPriority w:val="21"/>
    <w:qFormat/>
    <w:rsid w:val="007622BB"/>
    <w:pPr>
      <w:jc w:val="right"/>
    </w:pPr>
  </w:style>
  <w:style w:type="paragraph" w:styleId="TOCHeading">
    <w:name w:val="TOC Heading"/>
    <w:basedOn w:val="Heading1"/>
    <w:next w:val="Normal"/>
    <w:uiPriority w:val="39"/>
    <w:semiHidden/>
    <w:qFormat/>
    <w:rsid w:val="00161CD1"/>
    <w:pPr>
      <w:keepNext/>
      <w:keepLines/>
      <w:spacing w:before="480" w:line="276" w:lineRule="auto"/>
      <w:outlineLvl w:val="9"/>
    </w:pPr>
    <w:rPr>
      <w:b/>
      <w:color w:val="234F70" w:themeColor="accent1" w:themeShade="BF"/>
      <w:sz w:val="28"/>
      <w:szCs w:val="28"/>
    </w:rPr>
  </w:style>
  <w:style w:type="paragraph" w:styleId="TOC1">
    <w:name w:val="toc 1"/>
    <w:aliases w:val="Table of Contents Level 1 - COG"/>
    <w:basedOn w:val="Normal"/>
    <w:next w:val="Normal"/>
    <w:uiPriority w:val="39"/>
    <w:qFormat/>
    <w:rsid w:val="00D34839"/>
    <w:pPr>
      <w:tabs>
        <w:tab w:val="right" w:pos="9360"/>
      </w:tabs>
      <w:spacing w:before="240" w:after="120"/>
    </w:pPr>
    <w:rPr>
      <w:rFonts w:ascii="Franklin Gothic Medium" w:hAnsi="Franklin Gothic Medium"/>
      <w:caps/>
      <w:sz w:val="22"/>
      <w:szCs w:val="22"/>
    </w:rPr>
  </w:style>
  <w:style w:type="paragraph" w:styleId="TOC2">
    <w:name w:val="toc 2"/>
    <w:aliases w:val="Table of Contents Level 2 - COG"/>
    <w:basedOn w:val="Normal"/>
    <w:next w:val="Normal"/>
    <w:uiPriority w:val="39"/>
    <w:qFormat/>
    <w:rsid w:val="00D34839"/>
    <w:pPr>
      <w:tabs>
        <w:tab w:val="right" w:pos="9360"/>
      </w:tabs>
    </w:pPr>
    <w:rPr>
      <w:rFonts w:ascii="Franklin Gothic Medium" w:hAnsi="Franklin Gothic Medium"/>
      <w:sz w:val="22"/>
      <w:szCs w:val="22"/>
    </w:rPr>
  </w:style>
  <w:style w:type="paragraph" w:styleId="TOC3">
    <w:name w:val="toc 3"/>
    <w:aliases w:val="Table of Contents Level 3 - COG"/>
    <w:basedOn w:val="Normal"/>
    <w:next w:val="Normal"/>
    <w:uiPriority w:val="39"/>
    <w:qFormat/>
    <w:rsid w:val="00D34839"/>
    <w:pPr>
      <w:tabs>
        <w:tab w:val="right" w:pos="9360"/>
      </w:tabs>
      <w:ind w:left="320"/>
    </w:pPr>
    <w:rPr>
      <w:rFonts w:asciiTheme="minorHAnsi" w:hAnsiTheme="minorHAnsi"/>
      <w:sz w:val="22"/>
      <w:szCs w:val="22"/>
    </w:rPr>
  </w:style>
  <w:style w:type="paragraph" w:styleId="TOC4">
    <w:name w:val="toc 4"/>
    <w:basedOn w:val="Normal"/>
    <w:next w:val="Normal"/>
    <w:autoRedefine/>
    <w:semiHidden/>
    <w:rsid w:val="00161CD1"/>
    <w:pPr>
      <w:ind w:left="480"/>
    </w:pPr>
    <w:rPr>
      <w:rFonts w:asciiTheme="minorHAnsi" w:hAnsiTheme="minorHAnsi"/>
      <w:sz w:val="20"/>
      <w:szCs w:val="20"/>
    </w:rPr>
  </w:style>
  <w:style w:type="paragraph" w:styleId="TOC5">
    <w:name w:val="toc 5"/>
    <w:basedOn w:val="Normal"/>
    <w:next w:val="Normal"/>
    <w:autoRedefine/>
    <w:semiHidden/>
    <w:rsid w:val="00161CD1"/>
    <w:pPr>
      <w:ind w:left="640"/>
    </w:pPr>
    <w:rPr>
      <w:rFonts w:asciiTheme="minorHAnsi" w:hAnsiTheme="minorHAnsi"/>
      <w:sz w:val="20"/>
      <w:szCs w:val="20"/>
    </w:rPr>
  </w:style>
  <w:style w:type="paragraph" w:styleId="TOC6">
    <w:name w:val="toc 6"/>
    <w:basedOn w:val="Normal"/>
    <w:next w:val="Normal"/>
    <w:autoRedefine/>
    <w:semiHidden/>
    <w:rsid w:val="00161CD1"/>
    <w:pPr>
      <w:ind w:left="800"/>
    </w:pPr>
    <w:rPr>
      <w:rFonts w:asciiTheme="minorHAnsi" w:hAnsiTheme="minorHAnsi"/>
      <w:sz w:val="20"/>
      <w:szCs w:val="20"/>
    </w:rPr>
  </w:style>
  <w:style w:type="paragraph" w:styleId="TOC7">
    <w:name w:val="toc 7"/>
    <w:basedOn w:val="Normal"/>
    <w:next w:val="Normal"/>
    <w:autoRedefine/>
    <w:semiHidden/>
    <w:rsid w:val="00161CD1"/>
    <w:pPr>
      <w:ind w:left="960"/>
    </w:pPr>
    <w:rPr>
      <w:rFonts w:asciiTheme="minorHAnsi" w:hAnsiTheme="minorHAnsi"/>
      <w:sz w:val="20"/>
      <w:szCs w:val="20"/>
    </w:rPr>
  </w:style>
  <w:style w:type="paragraph" w:styleId="TOC8">
    <w:name w:val="toc 8"/>
    <w:basedOn w:val="Normal"/>
    <w:next w:val="Normal"/>
    <w:autoRedefine/>
    <w:semiHidden/>
    <w:rsid w:val="00161CD1"/>
    <w:pPr>
      <w:ind w:left="1120"/>
    </w:pPr>
    <w:rPr>
      <w:rFonts w:asciiTheme="minorHAnsi" w:hAnsiTheme="minorHAnsi"/>
      <w:sz w:val="20"/>
      <w:szCs w:val="20"/>
    </w:rPr>
  </w:style>
  <w:style w:type="paragraph" w:customStyle="1" w:styleId="BodyText-COG">
    <w:name w:val="Body Text - COG"/>
    <w:qFormat/>
    <w:rsid w:val="00F31FB4"/>
    <w:pPr>
      <w:spacing w:line="260" w:lineRule="exact"/>
    </w:pPr>
    <w:rPr>
      <w:rFonts w:ascii="Franklin Gothic Book" w:hAnsi="Franklin Gothic Book"/>
      <w:color w:val="000000" w:themeColor="text1"/>
      <w:sz w:val="22"/>
      <w:szCs w:val="19"/>
    </w:rPr>
  </w:style>
  <w:style w:type="paragraph" w:customStyle="1" w:styleId="Level1Head-COG">
    <w:name w:val="Level 1 Head - COG"/>
    <w:next w:val="BodyText-COG"/>
    <w:uiPriority w:val="8"/>
    <w:qFormat/>
    <w:rsid w:val="00D079BA"/>
    <w:pPr>
      <w:spacing w:before="360" w:after="120" w:line="400" w:lineRule="exact"/>
    </w:pPr>
    <w:rPr>
      <w:rFonts w:ascii="Franklin Gothic Demi" w:hAnsi="Franklin Gothic Demi"/>
      <w:caps/>
      <w:color w:val="2F6B97" w:themeColor="accent1"/>
      <w:sz w:val="40"/>
      <w:szCs w:val="40"/>
    </w:rPr>
  </w:style>
  <w:style w:type="paragraph" w:customStyle="1" w:styleId="Level2Head-COG">
    <w:name w:val="Level 2 Head - COG"/>
    <w:next w:val="BodyText-COG"/>
    <w:uiPriority w:val="9"/>
    <w:qFormat/>
    <w:rsid w:val="00C05C67"/>
    <w:pPr>
      <w:suppressAutoHyphens/>
      <w:spacing w:before="120" w:line="360" w:lineRule="exact"/>
    </w:pPr>
    <w:rPr>
      <w:rFonts w:ascii="Franklin Gothic Medium" w:hAnsi="Franklin Gothic Medium"/>
      <w:color w:val="000000" w:themeColor="text1"/>
      <w:sz w:val="34"/>
      <w:szCs w:val="34"/>
    </w:rPr>
  </w:style>
  <w:style w:type="paragraph" w:customStyle="1" w:styleId="Bulletedtext-COG">
    <w:name w:val="Bulleted text - COG"/>
    <w:basedOn w:val="BodyText-COG"/>
    <w:next w:val="BodyText-COG"/>
    <w:qFormat/>
    <w:rsid w:val="00492648"/>
    <w:pPr>
      <w:numPr>
        <w:numId w:val="14"/>
      </w:numPr>
      <w:spacing w:after="120"/>
    </w:pPr>
    <w:rPr>
      <w:szCs w:val="22"/>
    </w:rPr>
  </w:style>
  <w:style w:type="paragraph" w:customStyle="1" w:styleId="PhotoCaptionFigureSource-COG">
    <w:name w:val="Photo Caption/Figure Source - COG"/>
    <w:uiPriority w:val="13"/>
    <w:qFormat/>
    <w:rsid w:val="00242259"/>
    <w:pPr>
      <w:spacing w:line="200" w:lineRule="exact"/>
    </w:pPr>
    <w:rPr>
      <w:rFonts w:ascii="Franklin Gothic Book" w:hAnsi="Franklin Gothic Book"/>
      <w:color w:val="000000" w:themeColor="text1"/>
      <w:sz w:val="16"/>
      <w:szCs w:val="16"/>
    </w:rPr>
  </w:style>
  <w:style w:type="paragraph" w:customStyle="1" w:styleId="COG-PhotoCredits">
    <w:name w:val="COG-Photo Credits"/>
    <w:basedOn w:val="PhotoCaptionFigureSource-COG"/>
    <w:uiPriority w:val="14"/>
    <w:semiHidden/>
    <w:rsid w:val="00211054"/>
    <w:rPr>
      <w:i/>
      <w:iCs/>
    </w:rPr>
  </w:style>
  <w:style w:type="character" w:customStyle="1" w:styleId="PageNumber-COGChar">
    <w:name w:val="Page Number - COG Char"/>
    <w:basedOn w:val="DefaultParagraphFont"/>
    <w:link w:val="PageNumber-COG"/>
    <w:uiPriority w:val="21"/>
    <w:rsid w:val="007622BB"/>
    <w:rPr>
      <w:rFonts w:ascii="Franklin Gothic Demi" w:hAnsi="Franklin Gothic Demi"/>
      <w:color w:val="000000" w:themeColor="text1"/>
      <w:sz w:val="16"/>
    </w:rPr>
  </w:style>
  <w:style w:type="table" w:styleId="TableGrid">
    <w:name w:val="Table Grid"/>
    <w:basedOn w:val="TableNormal"/>
    <w:rsid w:val="00E12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loutText-COG">
    <w:name w:val="Callout Text - COG"/>
    <w:uiPriority w:val="19"/>
    <w:qFormat/>
    <w:rsid w:val="00945D4F"/>
    <w:pPr>
      <w:pBdr>
        <w:top w:val="single" w:sz="18" w:space="5" w:color="B0D235" w:themeColor="background2"/>
      </w:pBdr>
      <w:spacing w:line="260" w:lineRule="exact"/>
    </w:pPr>
    <w:rPr>
      <w:rFonts w:ascii="Franklin Gothic Medium" w:hAnsi="Franklin Gothic Medium"/>
      <w:color w:val="0087CD" w:themeColor="text2"/>
      <w:szCs w:val="20"/>
    </w:rPr>
  </w:style>
  <w:style w:type="paragraph" w:customStyle="1" w:styleId="FooterTextForUseByPage-COG">
    <w:name w:val="Footer Text (For Use By Page #) - COG"/>
    <w:basedOn w:val="Normal"/>
    <w:link w:val="FooterTextForUseByPage-COGChar"/>
    <w:uiPriority w:val="20"/>
    <w:qFormat/>
    <w:rsid w:val="00622E15"/>
    <w:pPr>
      <w:jc w:val="right"/>
    </w:pPr>
    <w:rPr>
      <w:rFonts w:ascii="Franklin Gothic Book" w:hAnsi="Franklin Gothic Book"/>
      <w:szCs w:val="16"/>
    </w:rPr>
  </w:style>
  <w:style w:type="character" w:customStyle="1" w:styleId="BodyTextBold-COG">
    <w:name w:val="Body Text Bold - COG"/>
    <w:qFormat/>
    <w:rsid w:val="003E06C8"/>
    <w:rPr>
      <w:rFonts w:ascii="Franklin Gothic Medium" w:hAnsi="Franklin Gothic Medium"/>
      <w:b w:val="0"/>
      <w:bCs w:val="0"/>
      <w:i w:val="0"/>
      <w:iCs w:val="0"/>
      <w:caps w:val="0"/>
      <w:smallCaps w:val="0"/>
      <w:strike w:val="0"/>
      <w:dstrike w:val="0"/>
      <w:vanish w:val="0"/>
      <w:color w:val="000000" w:themeColor="text1"/>
      <w:sz w:val="22"/>
      <w:szCs w:val="22"/>
      <w:u w:val="none"/>
      <w:vertAlign w:val="baseline"/>
    </w:rPr>
  </w:style>
  <w:style w:type="character" w:customStyle="1" w:styleId="COG-FootnoteITALIC">
    <w:name w:val="COG-Footnote ITALIC"/>
    <w:basedOn w:val="FootnoteTextChar"/>
    <w:uiPriority w:val="1"/>
    <w:semiHidden/>
    <w:rsid w:val="0009387E"/>
    <w:rPr>
      <w:rFonts w:ascii="Franklin Gothic Book" w:hAnsi="Franklin Gothic Book"/>
      <w:i/>
      <w:iCs/>
      <w:caps w:val="0"/>
      <w:smallCaps w:val="0"/>
      <w:strike w:val="0"/>
      <w:dstrike w:val="0"/>
      <w:vanish w:val="0"/>
      <w:color w:val="000000" w:themeColor="text1"/>
      <w:kern w:val="14"/>
      <w:sz w:val="14"/>
      <w:szCs w:val="14"/>
      <w:u w:val="none"/>
      <w:vertAlign w:val="baseline"/>
    </w:rPr>
  </w:style>
  <w:style w:type="paragraph" w:customStyle="1" w:styleId="CoverTitle-COG">
    <w:name w:val="Cover Title - COG"/>
    <w:next w:val="CoverSubtitle-COG"/>
    <w:qFormat/>
    <w:rsid w:val="00297E4E"/>
    <w:rPr>
      <w:rFonts w:ascii="Franklin Gothic Medium" w:hAnsi="Franklin Gothic Medium"/>
      <w:caps/>
      <w:color w:val="2F6B97" w:themeColor="accent1"/>
      <w:spacing w:val="-5"/>
      <w:kern w:val="10"/>
      <w:sz w:val="56"/>
      <w:szCs w:val="56"/>
      <w:lang w:eastAsia="ja-JP"/>
    </w:rPr>
  </w:style>
  <w:style w:type="paragraph" w:customStyle="1" w:styleId="CoverSubtitle-COG">
    <w:name w:val="Cover Subtitle - COG"/>
    <w:next w:val="CoverText-COG"/>
    <w:qFormat/>
    <w:rsid w:val="00622814"/>
    <w:pPr>
      <w:spacing w:after="20" w:line="480" w:lineRule="exact"/>
    </w:pPr>
    <w:rPr>
      <w:rFonts w:ascii="Franklin Gothic Book" w:hAnsi="Franklin Gothic Book"/>
      <w:spacing w:val="-5"/>
      <w:sz w:val="40"/>
      <w:szCs w:val="56"/>
      <w:lang w:eastAsia="ja-JP"/>
    </w:rPr>
  </w:style>
  <w:style w:type="paragraph" w:customStyle="1" w:styleId="CoverText-COG">
    <w:name w:val="Cover Text - COG"/>
    <w:uiPriority w:val="2"/>
    <w:qFormat/>
    <w:rsid w:val="002A583F"/>
    <w:pPr>
      <w:spacing w:before="480" w:line="300" w:lineRule="exact"/>
    </w:pPr>
    <w:rPr>
      <w:rFonts w:ascii="Franklin Gothic Medium" w:hAnsi="Franklin Gothic Medium"/>
      <w:color w:val="7F7F7F" w:themeColor="text1" w:themeTint="80"/>
      <w:kern w:val="10"/>
      <w:sz w:val="28"/>
      <w:szCs w:val="28"/>
      <w:lang w:eastAsia="ja-JP"/>
    </w:rPr>
  </w:style>
  <w:style w:type="paragraph" w:styleId="FootnoteText">
    <w:name w:val="footnote text"/>
    <w:aliases w:val="Footnote Text (Reference Text) - COG"/>
    <w:link w:val="FootnoteTextChar"/>
    <w:uiPriority w:val="17"/>
    <w:qFormat/>
    <w:rsid w:val="005223E2"/>
    <w:pPr>
      <w:spacing w:after="120" w:line="180" w:lineRule="exact"/>
      <w:ind w:left="86" w:hanging="86"/>
    </w:pPr>
    <w:rPr>
      <w:rFonts w:ascii="Franklin Gothic Book" w:hAnsi="Franklin Gothic Book"/>
      <w:color w:val="000000" w:themeColor="text1"/>
      <w:sz w:val="14"/>
      <w:szCs w:val="14"/>
    </w:rPr>
  </w:style>
  <w:style w:type="character" w:customStyle="1" w:styleId="FootnoteTextChar">
    <w:name w:val="Footnote Text Char"/>
    <w:aliases w:val="Footnote Text (Reference Text) - COG Char"/>
    <w:basedOn w:val="DefaultParagraphFont"/>
    <w:link w:val="FootnoteText"/>
    <w:uiPriority w:val="17"/>
    <w:rsid w:val="00CF468A"/>
    <w:rPr>
      <w:rFonts w:ascii="Franklin Gothic Book" w:hAnsi="Franklin Gothic Book"/>
      <w:color w:val="000000" w:themeColor="text1"/>
      <w:sz w:val="14"/>
      <w:szCs w:val="14"/>
    </w:rPr>
  </w:style>
  <w:style w:type="character" w:styleId="FootnoteReference">
    <w:name w:val="footnote reference"/>
    <w:aliases w:val="Footnote (Superscript in Text) - COG"/>
    <w:uiPriority w:val="16"/>
    <w:qFormat/>
    <w:rsid w:val="00F279D4"/>
    <w:rPr>
      <w:rFonts w:ascii="Franklin Gothic Book" w:hAnsi="Franklin Gothic Book"/>
      <w:b w:val="0"/>
      <w:bCs w:val="0"/>
      <w:i w:val="0"/>
      <w:iCs w:val="0"/>
      <w:caps w:val="0"/>
      <w:smallCaps w:val="0"/>
      <w:strike w:val="0"/>
      <w:dstrike w:val="0"/>
      <w:vanish w:val="0"/>
      <w:color w:val="000000" w:themeColor="text1"/>
      <w:u w:val="none"/>
      <w:vertAlign w:val="superscript"/>
    </w:rPr>
  </w:style>
  <w:style w:type="paragraph" w:customStyle="1" w:styleId="Level3Head-COG">
    <w:name w:val="Level 3 Head - COG"/>
    <w:next w:val="BodyText-COG"/>
    <w:uiPriority w:val="10"/>
    <w:qFormat/>
    <w:rsid w:val="00C05C67"/>
    <w:pPr>
      <w:suppressAutoHyphens/>
      <w:spacing w:before="120" w:line="260" w:lineRule="exact"/>
    </w:pPr>
    <w:rPr>
      <w:rFonts w:ascii="Franklin Gothic Medium" w:hAnsi="Franklin Gothic Medium"/>
      <w:caps/>
      <w:color w:val="404040" w:themeColor="text1" w:themeTint="BF"/>
      <w:sz w:val="28"/>
      <w:szCs w:val="28"/>
    </w:rPr>
  </w:style>
  <w:style w:type="paragraph" w:customStyle="1" w:styleId="Level4Head-COG">
    <w:name w:val="Level 4 Head - COG"/>
    <w:next w:val="BodyText-COG"/>
    <w:uiPriority w:val="11"/>
    <w:qFormat/>
    <w:rsid w:val="00845D0A"/>
    <w:pPr>
      <w:suppressAutoHyphens/>
      <w:spacing w:line="260" w:lineRule="exact"/>
    </w:pPr>
    <w:rPr>
      <w:rFonts w:ascii="Franklin Gothic Medium" w:hAnsi="Franklin Gothic Medium"/>
      <w:color w:val="000000" w:themeColor="text1"/>
    </w:rPr>
  </w:style>
  <w:style w:type="paragraph" w:customStyle="1" w:styleId="Level5Head-COG">
    <w:name w:val="Level 5 Head - COG"/>
    <w:next w:val="BodyText-COG"/>
    <w:uiPriority w:val="12"/>
    <w:qFormat/>
    <w:rsid w:val="00E31857"/>
    <w:pPr>
      <w:suppressAutoHyphens/>
      <w:spacing w:line="200" w:lineRule="exact"/>
    </w:pPr>
    <w:rPr>
      <w:rFonts w:ascii="Franklin Gothic Demi" w:hAnsi="Franklin Gothic Demi"/>
      <w:caps/>
      <w:color w:val="000000" w:themeColor="text1"/>
      <w:sz w:val="20"/>
      <w:szCs w:val="20"/>
    </w:rPr>
  </w:style>
  <w:style w:type="paragraph" w:styleId="Caption">
    <w:name w:val="caption"/>
    <w:aliases w:val="Table/Figure Titles - COG"/>
    <w:next w:val="BodyText-COG"/>
    <w:uiPriority w:val="13"/>
    <w:qFormat/>
    <w:rsid w:val="00C65377"/>
    <w:pPr>
      <w:suppressAutoHyphens/>
      <w:spacing w:line="200" w:lineRule="exact"/>
    </w:pPr>
    <w:rPr>
      <w:rFonts w:ascii="Franklin Gothic Demi" w:hAnsi="Franklin Gothic Demi"/>
      <w:color w:val="000000" w:themeColor="text1"/>
      <w:sz w:val="20"/>
      <w:szCs w:val="20"/>
    </w:rPr>
  </w:style>
  <w:style w:type="paragraph" w:styleId="BalloonText">
    <w:name w:val="Balloon Text"/>
    <w:basedOn w:val="Normal"/>
    <w:link w:val="BalloonTextChar"/>
    <w:semiHidden/>
    <w:rsid w:val="00606F01"/>
    <w:rPr>
      <w:rFonts w:ascii="Lucida Grande" w:hAnsi="Lucida Grande" w:cs="Lucida Grande"/>
      <w:sz w:val="18"/>
      <w:szCs w:val="18"/>
    </w:rPr>
  </w:style>
  <w:style w:type="character" w:customStyle="1" w:styleId="BalloonTextChar">
    <w:name w:val="Balloon Text Char"/>
    <w:basedOn w:val="DefaultParagraphFont"/>
    <w:link w:val="BalloonText"/>
    <w:semiHidden/>
    <w:rsid w:val="00563D92"/>
    <w:rPr>
      <w:rFonts w:ascii="Lucida Grande" w:hAnsi="Lucida Grande" w:cs="Lucida Grande"/>
      <w:color w:val="000000" w:themeColor="text1"/>
      <w:sz w:val="18"/>
      <w:szCs w:val="18"/>
    </w:rPr>
  </w:style>
  <w:style w:type="paragraph" w:customStyle="1" w:styleId="Copyright-COG">
    <w:name w:val="Copyright - COG"/>
    <w:next w:val="BodyText-COG"/>
    <w:uiPriority w:val="7"/>
    <w:qFormat/>
    <w:rsid w:val="00651F83"/>
    <w:pPr>
      <w:spacing w:line="240" w:lineRule="exact"/>
    </w:pPr>
    <w:rPr>
      <w:rFonts w:ascii="Franklin Gothic Book" w:hAnsi="Franklin Gothic Book"/>
      <w:color w:val="000000" w:themeColor="text1"/>
      <w:sz w:val="16"/>
      <w:szCs w:val="16"/>
    </w:rPr>
  </w:style>
  <w:style w:type="paragraph" w:styleId="TableofFigures">
    <w:name w:val="table of figures"/>
    <w:aliases w:val="Table of Figures Level 1 - COG"/>
    <w:basedOn w:val="Normal"/>
    <w:next w:val="Normal"/>
    <w:uiPriority w:val="99"/>
    <w:qFormat/>
    <w:rsid w:val="00A22CA6"/>
    <w:pPr>
      <w:tabs>
        <w:tab w:val="right" w:pos="9360"/>
      </w:tabs>
      <w:spacing w:before="240" w:after="120"/>
    </w:pPr>
    <w:rPr>
      <w:rFonts w:ascii="Franklin Gothic Medium" w:hAnsi="Franklin Gothic Medium"/>
      <w:sz w:val="22"/>
    </w:rPr>
  </w:style>
  <w:style w:type="paragraph" w:styleId="Header">
    <w:name w:val="header"/>
    <w:basedOn w:val="Normal"/>
    <w:link w:val="HeaderChar"/>
    <w:uiPriority w:val="99"/>
    <w:rsid w:val="00297E4E"/>
    <w:pPr>
      <w:tabs>
        <w:tab w:val="center" w:pos="4680"/>
        <w:tab w:val="right" w:pos="9360"/>
      </w:tabs>
    </w:pPr>
  </w:style>
  <w:style w:type="character" w:customStyle="1" w:styleId="HeaderChar">
    <w:name w:val="Header Char"/>
    <w:basedOn w:val="DefaultParagraphFont"/>
    <w:link w:val="Header"/>
    <w:uiPriority w:val="99"/>
    <w:rsid w:val="00563D92"/>
    <w:rPr>
      <w:rFonts w:ascii="Franklin Gothic Demi" w:hAnsi="Franklin Gothic Demi"/>
      <w:color w:val="000000" w:themeColor="text1"/>
      <w:sz w:val="16"/>
    </w:rPr>
  </w:style>
  <w:style w:type="character" w:styleId="Hyperlink">
    <w:name w:val="Hyperlink"/>
    <w:basedOn w:val="DefaultParagraphFont"/>
    <w:semiHidden/>
    <w:rsid w:val="00BD1826"/>
    <w:rPr>
      <w:color w:val="auto"/>
      <w:u w:val="none"/>
    </w:rPr>
  </w:style>
  <w:style w:type="paragraph" w:customStyle="1" w:styleId="TableofContentsTitle-COG">
    <w:name w:val="Table of Contents Title - COG"/>
    <w:basedOn w:val="Level1Head-COG"/>
    <w:next w:val="BodyText-COG"/>
    <w:uiPriority w:val="4"/>
    <w:qFormat/>
    <w:rsid w:val="009B2240"/>
  </w:style>
  <w:style w:type="character" w:customStyle="1" w:styleId="FooterTextForUseByPage-COGChar">
    <w:name w:val="Footer Text (For Use By Page #) - COG Char"/>
    <w:basedOn w:val="DefaultParagraphFont"/>
    <w:link w:val="FooterTextForUseByPage-COG"/>
    <w:uiPriority w:val="20"/>
    <w:rsid w:val="00294FDF"/>
    <w:rPr>
      <w:rFonts w:ascii="Franklin Gothic Book" w:hAnsi="Franklin Gothic Book"/>
      <w:color w:val="000000" w:themeColor="text1"/>
      <w:sz w:val="16"/>
      <w:szCs w:val="16"/>
    </w:rPr>
  </w:style>
  <w:style w:type="paragraph" w:customStyle="1" w:styleId="BodyText-TPB">
    <w:name w:val="Body Text - TPB"/>
    <w:rsid w:val="003D47F7"/>
    <w:pPr>
      <w:spacing w:line="260" w:lineRule="exact"/>
    </w:pPr>
    <w:rPr>
      <w:rFonts w:ascii="Franklin Gothic Book" w:hAnsi="Franklin Gothic Book"/>
      <w:color w:val="000000" w:themeColor="text1"/>
      <w:sz w:val="22"/>
      <w:szCs w:val="19"/>
    </w:rPr>
  </w:style>
  <w:style w:type="paragraph" w:customStyle="1" w:styleId="Level5Head-TPB">
    <w:name w:val="Level 5 Head - TPB"/>
    <w:next w:val="BodyText-TPB"/>
    <w:uiPriority w:val="12"/>
    <w:rsid w:val="003D47F7"/>
    <w:pPr>
      <w:suppressAutoHyphens/>
      <w:spacing w:line="200" w:lineRule="exact"/>
    </w:pPr>
    <w:rPr>
      <w:rFonts w:ascii="Franklin Gothic Demi" w:hAnsi="Franklin Gothic Demi"/>
      <w:caps/>
      <w:color w:val="000000" w:themeColor="text1"/>
      <w:sz w:val="20"/>
      <w:szCs w:val="20"/>
    </w:rPr>
  </w:style>
  <w:style w:type="character" w:styleId="CommentReference">
    <w:name w:val="annotation reference"/>
    <w:basedOn w:val="DefaultParagraphFont"/>
    <w:semiHidden/>
    <w:unhideWhenUsed/>
    <w:rsid w:val="003D47F7"/>
    <w:rPr>
      <w:sz w:val="16"/>
      <w:szCs w:val="16"/>
    </w:rPr>
  </w:style>
  <w:style w:type="paragraph" w:styleId="CommentText">
    <w:name w:val="annotation text"/>
    <w:basedOn w:val="Normal"/>
    <w:link w:val="CommentTextChar"/>
    <w:semiHidden/>
    <w:unhideWhenUsed/>
    <w:rsid w:val="003D47F7"/>
    <w:rPr>
      <w:sz w:val="20"/>
      <w:szCs w:val="20"/>
    </w:rPr>
  </w:style>
  <w:style w:type="character" w:customStyle="1" w:styleId="CommentTextChar">
    <w:name w:val="Comment Text Char"/>
    <w:basedOn w:val="DefaultParagraphFont"/>
    <w:link w:val="CommentText"/>
    <w:semiHidden/>
    <w:rsid w:val="003D47F7"/>
    <w:rPr>
      <w:rFonts w:ascii="Franklin Gothic Demi" w:hAnsi="Franklin Gothic Demi"/>
      <w:color w:val="000000" w:themeColor="text1"/>
      <w:sz w:val="20"/>
      <w:szCs w:val="20"/>
    </w:rPr>
  </w:style>
  <w:style w:type="paragraph" w:customStyle="1" w:styleId="3Paragraph">
    <w:name w:val="3) Paragraph"/>
    <w:qFormat/>
    <w:rsid w:val="00B239B3"/>
    <w:pPr>
      <w:tabs>
        <w:tab w:val="left" w:pos="432"/>
      </w:tabs>
    </w:pPr>
    <w:rPr>
      <w:rFonts w:ascii="Franklin Gothic Book" w:hAnsi="Franklin Gothic Book" w:cs="ITCFranklinGothicStd-Book"/>
      <w:color w:val="000000" w:themeColor="text1"/>
      <w:sz w:val="22"/>
      <w:szCs w:val="22"/>
      <w:lang w:eastAsia="ja-JP"/>
    </w:rPr>
  </w:style>
  <w:style w:type="paragraph" w:customStyle="1" w:styleId="1Head-COG">
    <w:name w:val="1) Head - COG"/>
    <w:next w:val="3Paragraph"/>
    <w:qFormat/>
    <w:rsid w:val="00B239B3"/>
    <w:pPr>
      <w:widowControl w:val="0"/>
      <w:suppressAutoHyphens/>
      <w:autoSpaceDE w:val="0"/>
      <w:autoSpaceDN w:val="0"/>
      <w:adjustRightInd w:val="0"/>
      <w:spacing w:after="120"/>
      <w:textAlignment w:val="center"/>
    </w:pPr>
    <w:rPr>
      <w:rFonts w:ascii="Franklin Gothic Demi" w:hAnsi="Franklin Gothic Demi" w:cs="ITCFranklinGothicStd-Hvy"/>
      <w:caps/>
      <w:color w:val="000000" w:themeColor="text1"/>
      <w:lang w:eastAsia="ja-JP"/>
    </w:rPr>
  </w:style>
  <w:style w:type="paragraph" w:customStyle="1" w:styleId="Body">
    <w:name w:val="Body"/>
    <w:basedOn w:val="Normal"/>
    <w:uiPriority w:val="99"/>
    <w:rsid w:val="00B239B3"/>
    <w:pPr>
      <w:autoSpaceDE w:val="0"/>
      <w:autoSpaceDN w:val="0"/>
      <w:adjustRightInd w:val="0"/>
      <w:spacing w:before="144" w:after="72" w:line="240" w:lineRule="atLeast"/>
      <w:ind w:right="144"/>
      <w:textAlignment w:val="center"/>
    </w:pPr>
    <w:rPr>
      <w:rFonts w:ascii="Adobe Caslon Pro" w:hAnsi="Adobe Caslon Pro" w:cs="Adobe Caslon Pro"/>
      <w:b/>
      <w:bCs/>
      <w:color w:val="32428B"/>
      <w:spacing w:val="2"/>
      <w:sz w:val="20"/>
      <w:szCs w:val="20"/>
      <w:lang w:eastAsia="ja-JP"/>
    </w:rPr>
  </w:style>
  <w:style w:type="paragraph" w:styleId="NormalWeb">
    <w:name w:val="Normal (Web)"/>
    <w:basedOn w:val="Normal"/>
    <w:uiPriority w:val="99"/>
    <w:unhideWhenUsed/>
    <w:rsid w:val="006142AE"/>
    <w:rPr>
      <w:rFonts w:ascii="Times New Roman" w:hAnsi="Times New Roman" w:cs="Times New Roman"/>
      <w:sz w:val="24"/>
    </w:rPr>
  </w:style>
  <w:style w:type="paragraph" w:styleId="ListParagraph">
    <w:name w:val="List Paragraph"/>
    <w:basedOn w:val="Normal"/>
    <w:uiPriority w:val="34"/>
    <w:qFormat/>
    <w:rsid w:val="006142AE"/>
    <w:pPr>
      <w:ind w:left="720"/>
      <w:contextualSpacing/>
    </w:pPr>
    <w:rPr>
      <w:rFonts w:ascii="Times New Roman" w:eastAsia="Times New Roman" w:hAnsi="Times New Roman" w:cs="Times New Roman"/>
      <w:color w:val="auto"/>
      <w:sz w:val="24"/>
    </w:rPr>
  </w:style>
  <w:style w:type="paragraph" w:styleId="CommentSubject">
    <w:name w:val="annotation subject"/>
    <w:basedOn w:val="CommentText"/>
    <w:next w:val="CommentText"/>
    <w:link w:val="CommentSubjectChar"/>
    <w:semiHidden/>
    <w:unhideWhenUsed/>
    <w:rsid w:val="00254279"/>
    <w:rPr>
      <w:b/>
      <w:bCs/>
    </w:rPr>
  </w:style>
  <w:style w:type="character" w:customStyle="1" w:styleId="CommentSubjectChar">
    <w:name w:val="Comment Subject Char"/>
    <w:basedOn w:val="CommentTextChar"/>
    <w:link w:val="CommentSubject"/>
    <w:semiHidden/>
    <w:rsid w:val="00254279"/>
    <w:rPr>
      <w:rFonts w:ascii="Franklin Gothic Demi" w:hAnsi="Franklin Gothic Demi"/>
      <w:b/>
      <w:bCs/>
      <w:color w:val="000000" w:themeColor="text1"/>
      <w:sz w:val="20"/>
      <w:szCs w:val="20"/>
    </w:rPr>
  </w:style>
  <w:style w:type="paragraph" w:styleId="EndnoteText">
    <w:name w:val="endnote text"/>
    <w:basedOn w:val="Normal"/>
    <w:link w:val="EndnoteTextChar"/>
    <w:semiHidden/>
    <w:unhideWhenUsed/>
    <w:rsid w:val="00F811A1"/>
    <w:rPr>
      <w:sz w:val="20"/>
      <w:szCs w:val="20"/>
    </w:rPr>
  </w:style>
  <w:style w:type="character" w:customStyle="1" w:styleId="EndnoteTextChar">
    <w:name w:val="Endnote Text Char"/>
    <w:basedOn w:val="DefaultParagraphFont"/>
    <w:link w:val="EndnoteText"/>
    <w:semiHidden/>
    <w:rsid w:val="00F811A1"/>
    <w:rPr>
      <w:rFonts w:ascii="Franklin Gothic Demi" w:hAnsi="Franklin Gothic Demi"/>
      <w:color w:val="000000" w:themeColor="text1"/>
      <w:sz w:val="20"/>
      <w:szCs w:val="20"/>
    </w:rPr>
  </w:style>
  <w:style w:type="character" w:styleId="EndnoteReference">
    <w:name w:val="endnote reference"/>
    <w:basedOn w:val="DefaultParagraphFont"/>
    <w:semiHidden/>
    <w:unhideWhenUsed/>
    <w:rsid w:val="00F811A1"/>
    <w:rPr>
      <w:vertAlign w:val="superscript"/>
    </w:rPr>
  </w:style>
  <w:style w:type="character" w:customStyle="1" w:styleId="UnresolvedMention1">
    <w:name w:val="Unresolved Mention1"/>
    <w:basedOn w:val="DefaultParagraphFont"/>
    <w:uiPriority w:val="99"/>
    <w:semiHidden/>
    <w:unhideWhenUsed/>
    <w:rsid w:val="009B3B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304928">
      <w:bodyDiv w:val="1"/>
      <w:marLeft w:val="0"/>
      <w:marRight w:val="0"/>
      <w:marTop w:val="0"/>
      <w:marBottom w:val="0"/>
      <w:divBdr>
        <w:top w:val="none" w:sz="0" w:space="0" w:color="auto"/>
        <w:left w:val="none" w:sz="0" w:space="0" w:color="auto"/>
        <w:bottom w:val="none" w:sz="0" w:space="0" w:color="auto"/>
        <w:right w:val="none" w:sz="0" w:space="0" w:color="auto"/>
      </w:divBdr>
    </w:div>
    <w:div w:id="415594880">
      <w:bodyDiv w:val="1"/>
      <w:marLeft w:val="0"/>
      <w:marRight w:val="0"/>
      <w:marTop w:val="0"/>
      <w:marBottom w:val="0"/>
      <w:divBdr>
        <w:top w:val="none" w:sz="0" w:space="0" w:color="auto"/>
        <w:left w:val="none" w:sz="0" w:space="0" w:color="auto"/>
        <w:bottom w:val="none" w:sz="0" w:space="0" w:color="auto"/>
        <w:right w:val="none" w:sz="0" w:space="0" w:color="auto"/>
      </w:divBdr>
    </w:div>
    <w:div w:id="1410617434">
      <w:bodyDiv w:val="1"/>
      <w:marLeft w:val="0"/>
      <w:marRight w:val="0"/>
      <w:marTop w:val="0"/>
      <w:marBottom w:val="0"/>
      <w:divBdr>
        <w:top w:val="none" w:sz="0" w:space="0" w:color="auto"/>
        <w:left w:val="none" w:sz="0" w:space="0" w:color="auto"/>
        <w:bottom w:val="none" w:sz="0" w:space="0" w:color="auto"/>
        <w:right w:val="none" w:sz="0" w:space="0" w:color="auto"/>
      </w:divBdr>
    </w:div>
    <w:div w:id="1431005059">
      <w:bodyDiv w:val="1"/>
      <w:marLeft w:val="0"/>
      <w:marRight w:val="0"/>
      <w:marTop w:val="0"/>
      <w:marBottom w:val="0"/>
      <w:divBdr>
        <w:top w:val="none" w:sz="0" w:space="0" w:color="auto"/>
        <w:left w:val="none" w:sz="0" w:space="0" w:color="auto"/>
        <w:bottom w:val="none" w:sz="0" w:space="0" w:color="auto"/>
        <w:right w:val="none" w:sz="0" w:space="0" w:color="auto"/>
      </w:divBdr>
    </w:div>
    <w:div w:id="1845242901">
      <w:bodyDiv w:val="1"/>
      <w:marLeft w:val="0"/>
      <w:marRight w:val="0"/>
      <w:marTop w:val="0"/>
      <w:marBottom w:val="0"/>
      <w:divBdr>
        <w:top w:val="none" w:sz="0" w:space="0" w:color="auto"/>
        <w:left w:val="none" w:sz="0" w:space="0" w:color="auto"/>
        <w:bottom w:val="none" w:sz="0" w:space="0" w:color="auto"/>
        <w:right w:val="none" w:sz="0" w:space="0" w:color="auto"/>
      </w:divBdr>
    </w:div>
    <w:div w:id="18875234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7.emf"/><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22.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1.emf"/><Relationship Id="rId38"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g"/><Relationship Id="rId29" Type="http://schemas.openxmlformats.org/officeDocument/2006/relationships/image" Target="media/image18.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image" Target="media/image20.jpg"/><Relationship Id="rId37" Type="http://schemas.openxmlformats.org/officeDocument/2006/relationships/image" Target="media/image25.emf"/><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emf"/><Relationship Id="rId10" Type="http://schemas.openxmlformats.org/officeDocument/2006/relationships/hyperlink" Target="file:///\\mwcog.org\DFS\DEP\Water%20Fact%20Sheets\2018%20Potomac%20Fact%20Sheet\www.mwcog.org\nondiscrimination" TargetMode="External"/><Relationship Id="rId19" Type="http://schemas.openxmlformats.org/officeDocument/2006/relationships/image" Target="media/image10.png"/><Relationship Id="rId31" Type="http://schemas.openxmlformats.org/officeDocument/2006/relationships/image" Target="cid:image002.png@01D45A6A.0F71DAA0" TargetMode="External"/><Relationship Id="rId4" Type="http://schemas.openxmlformats.org/officeDocument/2006/relationships/settings" Target="settings.xml"/><Relationship Id="rId9" Type="http://schemas.openxmlformats.org/officeDocument/2006/relationships/hyperlink" Target="http://www.mwcog.org/accommodations" TargetMode="External"/><Relationship Id="rId14" Type="http://schemas.openxmlformats.org/officeDocument/2006/relationships/image" Target="media/image5.png"/><Relationship Id="rId22" Type="http://schemas.openxmlformats.org/officeDocument/2006/relationships/chart" Target="charts/chart2.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emf"/><Relationship Id="rId43"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chesapeakebay.net/content/publications/cbp_13142.pdf" TargetMode="External"/><Relationship Id="rId2" Type="http://schemas.openxmlformats.org/officeDocument/2006/relationships/hyperlink" Target="https://www.chesapeakebay.net/who/group/integrated_trends_analysis_team" TargetMode="External"/><Relationship Id="rId1" Type="http://schemas.openxmlformats.org/officeDocument/2006/relationships/hyperlink" Target="https://doi.org/10.5066/F7XK8D2R" TargetMode="External"/><Relationship Id="rId4" Type="http://schemas.openxmlformats.org/officeDocument/2006/relationships/hyperlink" Target="https://www.chesapeakebay.net/content/publications/cbp_5136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wcog.org\dfs\Common%20COG\OC\Microsoft%20Office%20Templates\COG,%20TPB%20Report%20Templates\COG%20Report%20Template%20D.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sz="1440" b="0" i="0" u="none" strike="noStrike" baseline="0">
                <a:effectLst/>
              </a:rPr>
              <a:t>Potomac </a:t>
            </a:r>
            <a:r>
              <a:rPr lang="en-US"/>
              <a:t>Deep Water </a:t>
            </a:r>
            <a:r>
              <a:rPr lang="en-US" baseline="0"/>
              <a:t>(deficit)</a:t>
            </a:r>
            <a:endParaRPr lang="en-US"/>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009820401663276"/>
          <c:y val="0.15383196119898845"/>
          <c:w val="0.86207943108235063"/>
          <c:h val="0.54162588368877329"/>
        </c:manualLayout>
      </c:layout>
      <c:lineChart>
        <c:grouping val="standard"/>
        <c:varyColors val="0"/>
        <c:ser>
          <c:idx val="0"/>
          <c:order val="0"/>
          <c:tx>
            <c:strRef>
              <c:f>criteria!$C$3</c:f>
              <c:strCache>
                <c:ptCount val="1"/>
                <c:pt idx="0">
                  <c:v>POTMH_MD</c:v>
                </c:pt>
              </c:strCache>
            </c:strRef>
          </c:tx>
          <c:spPr>
            <a:ln w="19050" cap="rnd">
              <a:solidFill>
                <a:schemeClr val="accent5">
                  <a:lumMod val="50000"/>
                </a:schemeClr>
              </a:solidFill>
              <a:round/>
            </a:ln>
            <a:effectLst/>
          </c:spPr>
          <c:marker>
            <c:symbol val="diamond"/>
            <c:size val="5"/>
            <c:spPr>
              <a:solidFill>
                <a:schemeClr val="accent5">
                  <a:lumMod val="50000"/>
                </a:schemeClr>
              </a:solidFill>
              <a:ln w="9525">
                <a:solidFill>
                  <a:schemeClr val="accent5">
                    <a:lumMod val="50000"/>
                  </a:schemeClr>
                </a:solidFill>
              </a:ln>
              <a:effectLst/>
            </c:spPr>
          </c:marker>
          <c:cat>
            <c:strRef>
              <c:f>criteria!$A$4:$A$33</c:f>
              <c:strCache>
                <c:ptCount val="30"/>
                <c:pt idx="0">
                  <c:v>1985-1987</c:v>
                </c:pt>
                <c:pt idx="1">
                  <c:v>1986-1988</c:v>
                </c:pt>
                <c:pt idx="2">
                  <c:v>1987-1989</c:v>
                </c:pt>
                <c:pt idx="3">
                  <c:v>1988-1990</c:v>
                </c:pt>
                <c:pt idx="4">
                  <c:v>1989-1991</c:v>
                </c:pt>
                <c:pt idx="5">
                  <c:v>1990-1992</c:v>
                </c:pt>
                <c:pt idx="6">
                  <c:v>1991-1993</c:v>
                </c:pt>
                <c:pt idx="7">
                  <c:v>1992-1994</c:v>
                </c:pt>
                <c:pt idx="8">
                  <c:v>1993-1995</c:v>
                </c:pt>
                <c:pt idx="9">
                  <c:v>1994-1996</c:v>
                </c:pt>
                <c:pt idx="10">
                  <c:v>1995-1997</c:v>
                </c:pt>
                <c:pt idx="11">
                  <c:v>1996-1998</c:v>
                </c:pt>
                <c:pt idx="12">
                  <c:v>1997-1999</c:v>
                </c:pt>
                <c:pt idx="13">
                  <c:v>1998-2000</c:v>
                </c:pt>
                <c:pt idx="14">
                  <c:v>1999-2001</c:v>
                </c:pt>
                <c:pt idx="15">
                  <c:v>2000-2002</c:v>
                </c:pt>
                <c:pt idx="16">
                  <c:v>2001-2003</c:v>
                </c:pt>
                <c:pt idx="17">
                  <c:v>2002-2004</c:v>
                </c:pt>
                <c:pt idx="18">
                  <c:v>2003-2005</c:v>
                </c:pt>
                <c:pt idx="19">
                  <c:v>2004-2006</c:v>
                </c:pt>
                <c:pt idx="20">
                  <c:v>2005-2007</c:v>
                </c:pt>
                <c:pt idx="21">
                  <c:v>2006-2008</c:v>
                </c:pt>
                <c:pt idx="22">
                  <c:v>2007-2009</c:v>
                </c:pt>
                <c:pt idx="23">
                  <c:v>2008-2010</c:v>
                </c:pt>
                <c:pt idx="24">
                  <c:v>2009-2011</c:v>
                </c:pt>
                <c:pt idx="25">
                  <c:v>2010-2012</c:v>
                </c:pt>
                <c:pt idx="26">
                  <c:v>2011-2013</c:v>
                </c:pt>
                <c:pt idx="27">
                  <c:v>2012-2014</c:v>
                </c:pt>
                <c:pt idx="28">
                  <c:v>2013-2015</c:v>
                </c:pt>
                <c:pt idx="29">
                  <c:v>2014-2016</c:v>
                </c:pt>
              </c:strCache>
            </c:strRef>
          </c:cat>
          <c:val>
            <c:numRef>
              <c:f>criteria!$C$4:$C$33</c:f>
              <c:numCache>
                <c:formatCode>0.0000</c:formatCode>
                <c:ptCount val="30"/>
                <c:pt idx="0">
                  <c:v>4.9359700000000011</c:v>
                </c:pt>
                <c:pt idx="1">
                  <c:v>4.7437999999999985</c:v>
                </c:pt>
                <c:pt idx="2">
                  <c:v>2.6485699999999945</c:v>
                </c:pt>
                <c:pt idx="3">
                  <c:v>2.4537000000000031</c:v>
                </c:pt>
                <c:pt idx="4">
                  <c:v>1.1594400000000005</c:v>
                </c:pt>
                <c:pt idx="5">
                  <c:v>1.5664099999999959</c:v>
                </c:pt>
                <c:pt idx="6">
                  <c:v>3.8388800000000001</c:v>
                </c:pt>
                <c:pt idx="7">
                  <c:v>3.0244700000000013</c:v>
                </c:pt>
                <c:pt idx="8">
                  <c:v>4.1497600000000023</c:v>
                </c:pt>
                <c:pt idx="9">
                  <c:v>3.6834799999999945</c:v>
                </c:pt>
                <c:pt idx="10">
                  <c:v>1.993199999999995</c:v>
                </c:pt>
                <c:pt idx="11">
                  <c:v>3.659469999999998</c:v>
                </c:pt>
                <c:pt idx="12">
                  <c:v>6.3048699999999958</c:v>
                </c:pt>
                <c:pt idx="13">
                  <c:v>8.0110299999999963</c:v>
                </c:pt>
                <c:pt idx="14">
                  <c:v>8.8258100000000006</c:v>
                </c:pt>
                <c:pt idx="15">
                  <c:v>6.813760000000002</c:v>
                </c:pt>
                <c:pt idx="16">
                  <c:v>7.2035199999999966</c:v>
                </c:pt>
                <c:pt idx="17">
                  <c:v>3.9514999999999967</c:v>
                </c:pt>
                <c:pt idx="18">
                  <c:v>7.4235000000000051</c:v>
                </c:pt>
                <c:pt idx="19">
                  <c:v>6.2625500000000001</c:v>
                </c:pt>
                <c:pt idx="20">
                  <c:v>10.285290000000003</c:v>
                </c:pt>
                <c:pt idx="21">
                  <c:v>10.95121</c:v>
                </c:pt>
                <c:pt idx="22">
                  <c:v>13.182349999999998</c:v>
                </c:pt>
                <c:pt idx="23">
                  <c:v>12.830070000000005</c:v>
                </c:pt>
                <c:pt idx="24">
                  <c:v>9.0576499999999953</c:v>
                </c:pt>
                <c:pt idx="25">
                  <c:v>4.1780299999999997</c:v>
                </c:pt>
                <c:pt idx="26">
                  <c:v>2.0649699999999993</c:v>
                </c:pt>
                <c:pt idx="27">
                  <c:v>1.6100800000000026</c:v>
                </c:pt>
                <c:pt idx="28">
                  <c:v>2.801229999999999</c:v>
                </c:pt>
                <c:pt idx="29">
                  <c:v>2.9214900000000044</c:v>
                </c:pt>
              </c:numCache>
            </c:numRef>
          </c:val>
          <c:smooth val="0"/>
          <c:extLst xmlns:c16r2="http://schemas.microsoft.com/office/drawing/2015/06/chart">
            <c:ext xmlns:c16="http://schemas.microsoft.com/office/drawing/2014/chart" uri="{C3380CC4-5D6E-409C-BE32-E72D297353CC}">
              <c16:uniqueId val="{00000000-425B-46EB-9663-668AADA370BD}"/>
            </c:ext>
          </c:extLst>
        </c:ser>
        <c:ser>
          <c:idx val="1"/>
          <c:order val="1"/>
          <c:tx>
            <c:strRef>
              <c:f>criteria!$D$3</c:f>
              <c:strCache>
                <c:ptCount val="1"/>
                <c:pt idx="0">
                  <c:v>POTMH_VA</c:v>
                </c:pt>
              </c:strCache>
            </c:strRef>
          </c:tx>
          <c:spPr>
            <a:ln w="19050" cap="rnd">
              <a:solidFill>
                <a:schemeClr val="accent1"/>
              </a:solidFill>
              <a:round/>
            </a:ln>
            <a:effectLst/>
          </c:spPr>
          <c:marker>
            <c:symbol val="square"/>
            <c:size val="5"/>
            <c:spPr>
              <a:solidFill>
                <a:schemeClr val="accent1"/>
              </a:solidFill>
              <a:ln w="9525">
                <a:solidFill>
                  <a:schemeClr val="accent1"/>
                </a:solidFill>
              </a:ln>
              <a:effectLst/>
            </c:spPr>
          </c:marker>
          <c:cat>
            <c:strRef>
              <c:f>criteria!$A$4:$A$33</c:f>
              <c:strCache>
                <c:ptCount val="30"/>
                <c:pt idx="0">
                  <c:v>1985-1987</c:v>
                </c:pt>
                <c:pt idx="1">
                  <c:v>1986-1988</c:v>
                </c:pt>
                <c:pt idx="2">
                  <c:v>1987-1989</c:v>
                </c:pt>
                <c:pt idx="3">
                  <c:v>1988-1990</c:v>
                </c:pt>
                <c:pt idx="4">
                  <c:v>1989-1991</c:v>
                </c:pt>
                <c:pt idx="5">
                  <c:v>1990-1992</c:v>
                </c:pt>
                <c:pt idx="6">
                  <c:v>1991-1993</c:v>
                </c:pt>
                <c:pt idx="7">
                  <c:v>1992-1994</c:v>
                </c:pt>
                <c:pt idx="8">
                  <c:v>1993-1995</c:v>
                </c:pt>
                <c:pt idx="9">
                  <c:v>1994-1996</c:v>
                </c:pt>
                <c:pt idx="10">
                  <c:v>1995-1997</c:v>
                </c:pt>
                <c:pt idx="11">
                  <c:v>1996-1998</c:v>
                </c:pt>
                <c:pt idx="12">
                  <c:v>1997-1999</c:v>
                </c:pt>
                <c:pt idx="13">
                  <c:v>1998-2000</c:v>
                </c:pt>
                <c:pt idx="14">
                  <c:v>1999-2001</c:v>
                </c:pt>
                <c:pt idx="15">
                  <c:v>2000-2002</c:v>
                </c:pt>
                <c:pt idx="16">
                  <c:v>2001-2003</c:v>
                </c:pt>
                <c:pt idx="17">
                  <c:v>2002-2004</c:v>
                </c:pt>
                <c:pt idx="18">
                  <c:v>2003-2005</c:v>
                </c:pt>
                <c:pt idx="19">
                  <c:v>2004-2006</c:v>
                </c:pt>
                <c:pt idx="20">
                  <c:v>2005-2007</c:v>
                </c:pt>
                <c:pt idx="21">
                  <c:v>2006-2008</c:v>
                </c:pt>
                <c:pt idx="22">
                  <c:v>2007-2009</c:v>
                </c:pt>
                <c:pt idx="23">
                  <c:v>2008-2010</c:v>
                </c:pt>
                <c:pt idx="24">
                  <c:v>2009-2011</c:v>
                </c:pt>
                <c:pt idx="25">
                  <c:v>2010-2012</c:v>
                </c:pt>
                <c:pt idx="26">
                  <c:v>2011-2013</c:v>
                </c:pt>
                <c:pt idx="27">
                  <c:v>2012-2014</c:v>
                </c:pt>
                <c:pt idx="28">
                  <c:v>2013-2015</c:v>
                </c:pt>
                <c:pt idx="29">
                  <c:v>2014-2016</c:v>
                </c:pt>
              </c:strCache>
            </c:strRef>
          </c:cat>
          <c:val>
            <c:numRef>
              <c:f>criteria!$D$4:$D$33</c:f>
              <c:numCache>
                <c:formatCode>General</c:formatCode>
                <c:ptCount val="30"/>
                <c:pt idx="17" formatCode="0.0000">
                  <c:v>0</c:v>
                </c:pt>
                <c:pt idx="18" formatCode="0.0000">
                  <c:v>0</c:v>
                </c:pt>
                <c:pt idx="19" formatCode="0.0000">
                  <c:v>0</c:v>
                </c:pt>
                <c:pt idx="20" formatCode="0.0000">
                  <c:v>0</c:v>
                </c:pt>
                <c:pt idx="21" formatCode="0.0000">
                  <c:v>0</c:v>
                </c:pt>
                <c:pt idx="22" formatCode="0.0000">
                  <c:v>0</c:v>
                </c:pt>
                <c:pt idx="23" formatCode="0.0000">
                  <c:v>0</c:v>
                </c:pt>
                <c:pt idx="24" formatCode="0.0000">
                  <c:v>0</c:v>
                </c:pt>
                <c:pt idx="26" formatCode="0.0000">
                  <c:v>4.0127099999999967</c:v>
                </c:pt>
                <c:pt idx="27" formatCode="0.0000">
                  <c:v>4.0127099999999967</c:v>
                </c:pt>
                <c:pt idx="28" formatCode="0.0000">
                  <c:v>0.98017999999999716</c:v>
                </c:pt>
                <c:pt idx="29" formatCode="0.0000">
                  <c:v>0</c:v>
                </c:pt>
              </c:numCache>
            </c:numRef>
          </c:val>
          <c:smooth val="0"/>
          <c:extLst xmlns:c16r2="http://schemas.microsoft.com/office/drawing/2015/06/chart">
            <c:ext xmlns:c16="http://schemas.microsoft.com/office/drawing/2014/chart" uri="{C3380CC4-5D6E-409C-BE32-E72D297353CC}">
              <c16:uniqueId val="{00000001-425B-46EB-9663-668AADA370BD}"/>
            </c:ext>
          </c:extLst>
        </c:ser>
        <c:dLbls>
          <c:showLegendKey val="0"/>
          <c:showVal val="0"/>
          <c:showCatName val="0"/>
          <c:showSerName val="0"/>
          <c:showPercent val="0"/>
          <c:showBubbleSize val="0"/>
        </c:dLbls>
        <c:marker val="1"/>
        <c:smooth val="0"/>
        <c:axId val="330722560"/>
        <c:axId val="330719816"/>
      </c:lineChart>
      <c:catAx>
        <c:axId val="330722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30719816"/>
        <c:crosses val="max"/>
        <c:auto val="1"/>
        <c:lblAlgn val="ctr"/>
        <c:lblOffset val="100"/>
        <c:noMultiLvlLbl val="0"/>
      </c:catAx>
      <c:valAx>
        <c:axId val="330719816"/>
        <c:scaling>
          <c:orientation val="maxMin"/>
          <c:max val="1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Attainment Deficit</a:t>
                </a:r>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330722560"/>
        <c:crosses val="autoZero"/>
        <c:crossBetween val="between"/>
      </c:valAx>
      <c:spPr>
        <a:noFill/>
        <a:ln>
          <a:noFill/>
        </a:ln>
        <a:effectLst/>
      </c:spPr>
    </c:plotArea>
    <c:legend>
      <c:legendPos val="b"/>
      <c:layout>
        <c:manualLayout>
          <c:xMode val="edge"/>
          <c:yMode val="edge"/>
          <c:x val="0.19867174137479393"/>
          <c:y val="0.92554649226341579"/>
          <c:w val="0.60265651725041214"/>
          <c:h val="7.445350773658425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sz="1440" b="0" i="0" u="none" strike="noStrike" baseline="0">
                <a:effectLst/>
              </a:rPr>
              <a:t>Potomac </a:t>
            </a:r>
            <a:r>
              <a:rPr lang="en-US"/>
              <a:t>Deep Channel </a:t>
            </a:r>
            <a:r>
              <a:rPr lang="en-US" baseline="0"/>
              <a:t>(deficit)</a:t>
            </a:r>
            <a:endParaRPr lang="en-US"/>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criteria!$G$3</c:f>
              <c:strCache>
                <c:ptCount val="1"/>
                <c:pt idx="0">
                  <c:v>POTMH_MD</c:v>
                </c:pt>
              </c:strCache>
            </c:strRef>
          </c:tx>
          <c:spPr>
            <a:ln w="19050" cap="rnd">
              <a:solidFill>
                <a:schemeClr val="tx2"/>
              </a:solidFill>
              <a:round/>
            </a:ln>
            <a:effectLst/>
          </c:spPr>
          <c:marker>
            <c:symbol val="diamond"/>
            <c:size val="5"/>
            <c:spPr>
              <a:solidFill>
                <a:schemeClr val="accent5">
                  <a:lumMod val="50000"/>
                </a:schemeClr>
              </a:solidFill>
              <a:ln w="9525">
                <a:solidFill>
                  <a:schemeClr val="accent5">
                    <a:lumMod val="50000"/>
                  </a:schemeClr>
                </a:solidFill>
              </a:ln>
              <a:effectLst/>
            </c:spPr>
          </c:marker>
          <c:cat>
            <c:strRef>
              <c:f>criteria!$A$4:$A$33</c:f>
              <c:strCache>
                <c:ptCount val="30"/>
                <c:pt idx="0">
                  <c:v>1985-1987</c:v>
                </c:pt>
                <c:pt idx="1">
                  <c:v>1986-1988</c:v>
                </c:pt>
                <c:pt idx="2">
                  <c:v>1987-1989</c:v>
                </c:pt>
                <c:pt idx="3">
                  <c:v>1988-1990</c:v>
                </c:pt>
                <c:pt idx="4">
                  <c:v>1989-1991</c:v>
                </c:pt>
                <c:pt idx="5">
                  <c:v>1990-1992</c:v>
                </c:pt>
                <c:pt idx="6">
                  <c:v>1991-1993</c:v>
                </c:pt>
                <c:pt idx="7">
                  <c:v>1992-1994</c:v>
                </c:pt>
                <c:pt idx="8">
                  <c:v>1993-1995</c:v>
                </c:pt>
                <c:pt idx="9">
                  <c:v>1994-1996</c:v>
                </c:pt>
                <c:pt idx="10">
                  <c:v>1995-1997</c:v>
                </c:pt>
                <c:pt idx="11">
                  <c:v>1996-1998</c:v>
                </c:pt>
                <c:pt idx="12">
                  <c:v>1997-1999</c:v>
                </c:pt>
                <c:pt idx="13">
                  <c:v>1998-2000</c:v>
                </c:pt>
                <c:pt idx="14">
                  <c:v>1999-2001</c:v>
                </c:pt>
                <c:pt idx="15">
                  <c:v>2000-2002</c:v>
                </c:pt>
                <c:pt idx="16">
                  <c:v>2001-2003</c:v>
                </c:pt>
                <c:pt idx="17">
                  <c:v>2002-2004</c:v>
                </c:pt>
                <c:pt idx="18">
                  <c:v>2003-2005</c:v>
                </c:pt>
                <c:pt idx="19">
                  <c:v>2004-2006</c:v>
                </c:pt>
                <c:pt idx="20">
                  <c:v>2005-2007</c:v>
                </c:pt>
                <c:pt idx="21">
                  <c:v>2006-2008</c:v>
                </c:pt>
                <c:pt idx="22">
                  <c:v>2007-2009</c:v>
                </c:pt>
                <c:pt idx="23">
                  <c:v>2008-2010</c:v>
                </c:pt>
                <c:pt idx="24">
                  <c:v>2009-2011</c:v>
                </c:pt>
                <c:pt idx="25">
                  <c:v>2010-2012</c:v>
                </c:pt>
                <c:pt idx="26">
                  <c:v>2011-2013</c:v>
                </c:pt>
                <c:pt idx="27">
                  <c:v>2012-2014</c:v>
                </c:pt>
                <c:pt idx="28">
                  <c:v>2013-2015</c:v>
                </c:pt>
                <c:pt idx="29">
                  <c:v>2014-2016</c:v>
                </c:pt>
              </c:strCache>
            </c:strRef>
          </c:cat>
          <c:val>
            <c:numRef>
              <c:f>criteria!$G$4:$G$33</c:f>
              <c:numCache>
                <c:formatCode>General</c:formatCode>
                <c:ptCount val="30"/>
                <c:pt idx="0">
                  <c:v>13.993180000000006</c:v>
                </c:pt>
                <c:pt idx="1">
                  <c:v>14.713690000000001</c:v>
                </c:pt>
                <c:pt idx="2">
                  <c:v>12.377609999999994</c:v>
                </c:pt>
                <c:pt idx="3">
                  <c:v>11.922759999999998</c:v>
                </c:pt>
                <c:pt idx="4">
                  <c:v>17.083630000000007</c:v>
                </c:pt>
                <c:pt idx="5">
                  <c:v>12.852280000000004</c:v>
                </c:pt>
                <c:pt idx="6">
                  <c:v>18.341010000000001</c:v>
                </c:pt>
                <c:pt idx="7">
                  <c:v>19.077690000000004</c:v>
                </c:pt>
                <c:pt idx="8">
                  <c:v>20.353400000000001</c:v>
                </c:pt>
                <c:pt idx="9">
                  <c:v>16.205979999999997</c:v>
                </c:pt>
                <c:pt idx="10">
                  <c:v>11.297040000000003</c:v>
                </c:pt>
                <c:pt idx="11">
                  <c:v>20.399429999999995</c:v>
                </c:pt>
                <c:pt idx="12">
                  <c:v>21.734540000000003</c:v>
                </c:pt>
                <c:pt idx="13">
                  <c:v>26.781189999999999</c:v>
                </c:pt>
                <c:pt idx="14">
                  <c:v>20.094380000000001</c:v>
                </c:pt>
                <c:pt idx="15">
                  <c:v>15.966860000000004</c:v>
                </c:pt>
                <c:pt idx="16">
                  <c:v>16.961030000000001</c:v>
                </c:pt>
                <c:pt idx="17">
                  <c:v>16.96293</c:v>
                </c:pt>
                <c:pt idx="18">
                  <c:v>24.923890000000004</c:v>
                </c:pt>
                <c:pt idx="19">
                  <c:v>18.755589999999998</c:v>
                </c:pt>
                <c:pt idx="20">
                  <c:v>23.055150000000001</c:v>
                </c:pt>
                <c:pt idx="21">
                  <c:v>17.594569999999997</c:v>
                </c:pt>
                <c:pt idx="22">
                  <c:v>30.716989999999999</c:v>
                </c:pt>
                <c:pt idx="23">
                  <c:v>24.268239999999995</c:v>
                </c:pt>
                <c:pt idx="24">
                  <c:v>26.917480000000005</c:v>
                </c:pt>
                <c:pt idx="25">
                  <c:v>18.336850000000005</c:v>
                </c:pt>
                <c:pt idx="26">
                  <c:v>20.078220000000002</c:v>
                </c:pt>
                <c:pt idx="27">
                  <c:v>13.175429999999999</c:v>
                </c:pt>
                <c:pt idx="28">
                  <c:v>11.982970000000003</c:v>
                </c:pt>
                <c:pt idx="29">
                  <c:v>7.3113600000000005</c:v>
                </c:pt>
              </c:numCache>
            </c:numRef>
          </c:val>
          <c:smooth val="0"/>
          <c:extLst xmlns:c16r2="http://schemas.microsoft.com/office/drawing/2015/06/chart">
            <c:ext xmlns:c16="http://schemas.microsoft.com/office/drawing/2014/chart" uri="{C3380CC4-5D6E-409C-BE32-E72D297353CC}">
              <c16:uniqueId val="{00000000-55D8-419E-B7D8-F823F078AF8D}"/>
            </c:ext>
          </c:extLst>
        </c:ser>
        <c:ser>
          <c:idx val="1"/>
          <c:order val="1"/>
          <c:tx>
            <c:strRef>
              <c:f>criteria!$H$3</c:f>
              <c:strCache>
                <c:ptCount val="1"/>
                <c:pt idx="0">
                  <c:v>POTMH_VA</c:v>
                </c:pt>
              </c:strCache>
            </c:strRef>
          </c:tx>
          <c:spPr>
            <a:ln w="19050" cap="rnd">
              <a:solidFill>
                <a:schemeClr val="accent1"/>
              </a:solidFill>
              <a:round/>
            </a:ln>
            <a:effectLst/>
          </c:spPr>
          <c:marker>
            <c:symbol val="square"/>
            <c:size val="5"/>
            <c:spPr>
              <a:solidFill>
                <a:schemeClr val="accent1"/>
              </a:solidFill>
              <a:ln w="9525">
                <a:solidFill>
                  <a:schemeClr val="accent1"/>
                </a:solidFill>
              </a:ln>
              <a:effectLst/>
            </c:spPr>
          </c:marker>
          <c:cat>
            <c:strRef>
              <c:f>criteria!$A$4:$A$33</c:f>
              <c:strCache>
                <c:ptCount val="30"/>
                <c:pt idx="0">
                  <c:v>1985-1987</c:v>
                </c:pt>
                <c:pt idx="1">
                  <c:v>1986-1988</c:v>
                </c:pt>
                <c:pt idx="2">
                  <c:v>1987-1989</c:v>
                </c:pt>
                <c:pt idx="3">
                  <c:v>1988-1990</c:v>
                </c:pt>
                <c:pt idx="4">
                  <c:v>1989-1991</c:v>
                </c:pt>
                <c:pt idx="5">
                  <c:v>1990-1992</c:v>
                </c:pt>
                <c:pt idx="6">
                  <c:v>1991-1993</c:v>
                </c:pt>
                <c:pt idx="7">
                  <c:v>1992-1994</c:v>
                </c:pt>
                <c:pt idx="8">
                  <c:v>1993-1995</c:v>
                </c:pt>
                <c:pt idx="9">
                  <c:v>1994-1996</c:v>
                </c:pt>
                <c:pt idx="10">
                  <c:v>1995-1997</c:v>
                </c:pt>
                <c:pt idx="11">
                  <c:v>1996-1998</c:v>
                </c:pt>
                <c:pt idx="12">
                  <c:v>1997-1999</c:v>
                </c:pt>
                <c:pt idx="13">
                  <c:v>1998-2000</c:v>
                </c:pt>
                <c:pt idx="14">
                  <c:v>1999-2001</c:v>
                </c:pt>
                <c:pt idx="15">
                  <c:v>2000-2002</c:v>
                </c:pt>
                <c:pt idx="16">
                  <c:v>2001-2003</c:v>
                </c:pt>
                <c:pt idx="17">
                  <c:v>2002-2004</c:v>
                </c:pt>
                <c:pt idx="18">
                  <c:v>2003-2005</c:v>
                </c:pt>
                <c:pt idx="19">
                  <c:v>2004-2006</c:v>
                </c:pt>
                <c:pt idx="20">
                  <c:v>2005-2007</c:v>
                </c:pt>
                <c:pt idx="21">
                  <c:v>2006-2008</c:v>
                </c:pt>
                <c:pt idx="22">
                  <c:v>2007-2009</c:v>
                </c:pt>
                <c:pt idx="23">
                  <c:v>2008-2010</c:v>
                </c:pt>
                <c:pt idx="24">
                  <c:v>2009-2011</c:v>
                </c:pt>
                <c:pt idx="25">
                  <c:v>2010-2012</c:v>
                </c:pt>
                <c:pt idx="26">
                  <c:v>2011-2013</c:v>
                </c:pt>
                <c:pt idx="27">
                  <c:v>2012-2014</c:v>
                </c:pt>
                <c:pt idx="28">
                  <c:v>2013-2015</c:v>
                </c:pt>
                <c:pt idx="29">
                  <c:v>2014-2016</c:v>
                </c:pt>
              </c:strCache>
            </c:strRef>
          </c:cat>
          <c:val>
            <c:numRef>
              <c:f>criteria!$H$4:$H$33</c:f>
              <c:numCache>
                <c:formatCode>General</c:formatCode>
                <c:ptCount val="30"/>
                <c:pt idx="19" formatCode="0.0000">
                  <c:v>0</c:v>
                </c:pt>
                <c:pt idx="20" formatCode="0.0000">
                  <c:v>0</c:v>
                </c:pt>
                <c:pt idx="21" formatCode="0.0000">
                  <c:v>0</c:v>
                </c:pt>
                <c:pt idx="22" formatCode="0.0000">
                  <c:v>0</c:v>
                </c:pt>
                <c:pt idx="23" formatCode="0.0000">
                  <c:v>0</c:v>
                </c:pt>
                <c:pt idx="24" formatCode="0.0000">
                  <c:v>0</c:v>
                </c:pt>
              </c:numCache>
            </c:numRef>
          </c:val>
          <c:smooth val="0"/>
          <c:extLst xmlns:c16r2="http://schemas.microsoft.com/office/drawing/2015/06/chart">
            <c:ext xmlns:c16="http://schemas.microsoft.com/office/drawing/2014/chart" uri="{C3380CC4-5D6E-409C-BE32-E72D297353CC}">
              <c16:uniqueId val="{00000001-55D8-419E-B7D8-F823F078AF8D}"/>
            </c:ext>
          </c:extLst>
        </c:ser>
        <c:dLbls>
          <c:showLegendKey val="0"/>
          <c:showVal val="0"/>
          <c:showCatName val="0"/>
          <c:showSerName val="0"/>
          <c:showPercent val="0"/>
          <c:showBubbleSize val="0"/>
        </c:dLbls>
        <c:marker val="1"/>
        <c:smooth val="0"/>
        <c:axId val="330723344"/>
        <c:axId val="330723736"/>
      </c:lineChart>
      <c:catAx>
        <c:axId val="330723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30723736"/>
        <c:crosses val="max"/>
        <c:auto val="1"/>
        <c:lblAlgn val="ctr"/>
        <c:lblOffset val="100"/>
        <c:noMultiLvlLbl val="0"/>
      </c:catAx>
      <c:valAx>
        <c:axId val="330723736"/>
        <c:scaling>
          <c:orientation val="maxMin"/>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Attainment Deficit</a:t>
                </a:r>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3307233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COG COLORS-2016">
  <a:themeElements>
    <a:clrScheme name="COG COLORS - June2016 1">
      <a:dk1>
        <a:srgbClr val="000000"/>
      </a:dk1>
      <a:lt1>
        <a:sysClr val="window" lastClr="FFFFFF"/>
      </a:lt1>
      <a:dk2>
        <a:srgbClr val="0087CD"/>
      </a:dk2>
      <a:lt2>
        <a:srgbClr val="B0D235"/>
      </a:lt2>
      <a:accent1>
        <a:srgbClr val="2F6B97"/>
      </a:accent1>
      <a:accent2>
        <a:srgbClr val="F15B5B"/>
      </a:accent2>
      <a:accent3>
        <a:srgbClr val="FAA634"/>
      </a:accent3>
      <a:accent4>
        <a:srgbClr val="647883"/>
      </a:accent4>
      <a:accent5>
        <a:srgbClr val="FFFFFF"/>
      </a:accent5>
      <a:accent6>
        <a:srgbClr val="FFFFFF"/>
      </a:accent6>
      <a:hlink>
        <a:srgbClr val="0000FF"/>
      </a:hlink>
      <a:folHlink>
        <a:srgbClr val="FFFFFF"/>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华文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54B0F-F64E-4D59-A713-37C969071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COG Report Template D.dotx</Template>
  <TotalTime>29</TotalTime>
  <Pages>25</Pages>
  <Words>4450</Words>
  <Characters>25367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29758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Howard</dc:creator>
  <cp:keywords/>
  <dc:description/>
  <cp:lastModifiedBy>Christine Howard</cp:lastModifiedBy>
  <cp:revision>6</cp:revision>
  <cp:lastPrinted>2018-11-20T18:06:00Z</cp:lastPrinted>
  <dcterms:created xsi:type="dcterms:W3CDTF">2018-11-20T17:42:00Z</dcterms:created>
  <dcterms:modified xsi:type="dcterms:W3CDTF">2018-11-20T18:10:00Z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1972652416</vt:i4>
  </property>
</Properties>
</file>