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334967"/>
        <w:docPartObj>
          <w:docPartGallery w:val="Cover Pages"/>
          <w:docPartUnique/>
        </w:docPartObj>
      </w:sdtPr>
      <w:sdtEndPr>
        <w:rPr>
          <w:rFonts w:ascii="Calibri" w:hAnsi="Calibri" w:cs="Arial"/>
          <w:b/>
          <w:color w:val="000000"/>
          <w:sz w:val="28"/>
          <w:szCs w:val="28"/>
        </w:rPr>
      </w:sdtEndPr>
      <w:sdtContent>
        <w:p w:rsidR="007F0E73" w:rsidRDefault="007F0E73"/>
        <w:tbl>
          <w:tblPr>
            <w:tblpPr w:leftFromText="187" w:rightFromText="187" w:vertAnchor="page" w:horzAnchor="margin" w:tblpXSpec="center" w:tblpY="2626"/>
            <w:tblW w:w="4005" w:type="pct"/>
            <w:tblInd w:w="-7" w:type="dxa"/>
            <w:tblBorders>
              <w:left w:val="single" w:sz="18" w:space="0" w:color="4F81BD" w:themeColor="accent1"/>
            </w:tblBorders>
            <w:tblLook w:val="04A0"/>
          </w:tblPr>
          <w:tblGrid>
            <w:gridCol w:w="8247"/>
          </w:tblGrid>
          <w:tr w:rsidR="007F0E73" w:rsidRPr="00063679" w:rsidTr="00834A2F">
            <w:tc>
              <w:tcPr>
                <w:tcW w:w="8248" w:type="dxa"/>
              </w:tcPr>
              <w:sdt>
                <w:sdtPr>
                  <w:rPr>
                    <w:rFonts w:eastAsiaTheme="majorEastAsia" w:cstheme="minorHAnsi"/>
                    <w:b/>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7F0E73" w:rsidRPr="00063679" w:rsidRDefault="007F0E73" w:rsidP="00834A2F">
                    <w:pPr>
                      <w:pStyle w:val="NoSpacing"/>
                      <w:rPr>
                        <w:rFonts w:eastAsiaTheme="majorEastAsia" w:cstheme="minorHAnsi"/>
                        <w:b/>
                        <w:color w:val="4F81BD" w:themeColor="accent1"/>
                        <w:sz w:val="72"/>
                        <w:szCs w:val="72"/>
                      </w:rPr>
                    </w:pPr>
                    <w:r w:rsidRPr="00063679">
                      <w:rPr>
                        <w:rFonts w:eastAsiaTheme="majorEastAsia" w:cstheme="minorHAnsi"/>
                        <w:b/>
                        <w:color w:val="4F81BD" w:themeColor="accent1"/>
                        <w:sz w:val="72"/>
                        <w:szCs w:val="72"/>
                      </w:rPr>
                      <w:t>CEEPC Monthly Updates</w:t>
                    </w:r>
                  </w:p>
                </w:sdtContent>
              </w:sdt>
            </w:tc>
          </w:tr>
          <w:tr w:rsidR="007F0E73" w:rsidTr="00834A2F">
            <w:trPr>
              <w:trHeight w:val="79"/>
            </w:trPr>
            <w:tc>
              <w:tcPr>
                <w:tcW w:w="8248" w:type="dxa"/>
                <w:tcMar>
                  <w:top w:w="216" w:type="dxa"/>
                  <w:left w:w="115" w:type="dxa"/>
                  <w:bottom w:w="216" w:type="dxa"/>
                  <w:right w:w="115" w:type="dxa"/>
                </w:tcMar>
              </w:tcPr>
              <w:p w:rsidR="007F0E73" w:rsidRDefault="007F0E73" w:rsidP="00834A2F">
                <w:pPr>
                  <w:pStyle w:val="NoSpacing"/>
                  <w:rPr>
                    <w:rFonts w:asciiTheme="majorHAnsi" w:eastAsiaTheme="majorEastAsia" w:hAnsiTheme="majorHAnsi" w:cstheme="majorBidi"/>
                  </w:rPr>
                </w:pPr>
              </w:p>
            </w:tc>
          </w:tr>
          <w:tr w:rsidR="007F0E73" w:rsidRPr="008441A4" w:rsidTr="00834A2F">
            <w:trPr>
              <w:trHeight w:val="1566"/>
            </w:trPr>
            <w:tc>
              <w:tcPr>
                <w:tcW w:w="8248" w:type="dxa"/>
                <w:tcMar>
                  <w:top w:w="216" w:type="dxa"/>
                  <w:left w:w="115" w:type="dxa"/>
                  <w:bottom w:w="216" w:type="dxa"/>
                  <w:right w:w="115" w:type="dxa"/>
                </w:tcMar>
              </w:tcPr>
              <w:p w:rsidR="007F0E73" w:rsidRPr="008441A4" w:rsidRDefault="00FB76E3" w:rsidP="00834A2F">
                <w:pPr>
                  <w:pStyle w:val="NoSpacing"/>
                  <w:spacing w:before="40"/>
                  <w:rPr>
                    <w:rFonts w:eastAsiaTheme="majorEastAsia" w:cstheme="minorHAnsi"/>
                  </w:rPr>
                </w:pPr>
                <w:hyperlink w:anchor="Murkowski" w:history="1">
                  <w:r w:rsidR="007F0E73" w:rsidRPr="008441A4">
                    <w:rPr>
                      <w:rStyle w:val="Hyperlink"/>
                      <w:rFonts w:eastAsiaTheme="majorEastAsia" w:cstheme="minorHAnsi"/>
                      <w:color w:val="auto"/>
                    </w:rPr>
                    <w:t>Murkowski Resolution Fails (June 11)</w:t>
                  </w:r>
                </w:hyperlink>
              </w:p>
              <w:p w:rsidR="007F0E73" w:rsidRPr="008441A4" w:rsidRDefault="00FB76E3" w:rsidP="00834A2F">
                <w:pPr>
                  <w:pStyle w:val="NoSpacing"/>
                  <w:spacing w:before="40"/>
                  <w:rPr>
                    <w:rFonts w:cstheme="minorHAnsi"/>
                  </w:rPr>
                </w:pPr>
                <w:hyperlink w:anchor="MineralsManagement" w:history="1">
                  <w:r w:rsidR="007F0E73" w:rsidRPr="008441A4">
                    <w:rPr>
                      <w:rStyle w:val="Hyperlink"/>
                      <w:rFonts w:cstheme="minorHAnsi"/>
                      <w:color w:val="auto"/>
                    </w:rPr>
                    <w:t>Minerals Management Service Reorganized into Bureau of Ocean Energy (June 21)</w:t>
                  </w:r>
                </w:hyperlink>
              </w:p>
              <w:p w:rsidR="007F0E73" w:rsidRPr="008441A4" w:rsidRDefault="00FB76E3" w:rsidP="00834A2F">
                <w:pPr>
                  <w:pStyle w:val="NoSpacing"/>
                  <w:spacing w:before="40"/>
                  <w:rPr>
                    <w:rFonts w:cstheme="minorHAnsi"/>
                  </w:rPr>
                </w:pPr>
                <w:hyperlink w:anchor="EPAGHGreport" w:history="1">
                  <w:r w:rsidR="00F42224" w:rsidRPr="008441A4">
                    <w:rPr>
                      <w:rStyle w:val="Hyperlink"/>
                      <w:rFonts w:ascii="Calibri" w:hAnsi="Calibri" w:cs="Arial"/>
                      <w:color w:val="auto"/>
                    </w:rPr>
                    <w:t>EPA U</w:t>
                  </w:r>
                  <w:r w:rsidR="007F0E73" w:rsidRPr="008441A4">
                    <w:rPr>
                      <w:rStyle w:val="Hyperlink"/>
                      <w:rFonts w:ascii="Calibri" w:hAnsi="Calibri" w:cs="Arial"/>
                      <w:color w:val="auto"/>
                    </w:rPr>
                    <w:t xml:space="preserve">pdates GHG </w:t>
                  </w:r>
                  <w:r w:rsidR="00F42224" w:rsidRPr="008441A4">
                    <w:rPr>
                      <w:rStyle w:val="Hyperlink"/>
                      <w:rFonts w:ascii="Calibri" w:hAnsi="Calibri" w:cs="Arial"/>
                      <w:color w:val="auto"/>
                    </w:rPr>
                    <w:t>R</w:t>
                  </w:r>
                  <w:r w:rsidR="007F0E73" w:rsidRPr="008441A4">
                    <w:rPr>
                      <w:rStyle w:val="Hyperlink"/>
                      <w:rFonts w:ascii="Calibri" w:hAnsi="Calibri" w:cs="Arial"/>
                      <w:color w:val="auto"/>
                    </w:rPr>
                    <w:t xml:space="preserve">eporting </w:t>
                  </w:r>
                  <w:r w:rsidR="00F42224" w:rsidRPr="008441A4">
                    <w:rPr>
                      <w:rStyle w:val="Hyperlink"/>
                      <w:rFonts w:ascii="Calibri" w:hAnsi="Calibri" w:cs="Arial"/>
                      <w:color w:val="auto"/>
                    </w:rPr>
                    <w:t>R</w:t>
                  </w:r>
                  <w:r w:rsidR="007F0E73" w:rsidRPr="008441A4">
                    <w:rPr>
                      <w:rStyle w:val="Hyperlink"/>
                      <w:rFonts w:ascii="Calibri" w:hAnsi="Calibri" w:cs="Arial"/>
                      <w:color w:val="auto"/>
                    </w:rPr>
                    <w:t>ules (June 28)</w:t>
                  </w:r>
                </w:hyperlink>
              </w:p>
              <w:p w:rsidR="007F0E73" w:rsidRPr="008441A4" w:rsidRDefault="00FB76E3" w:rsidP="00834A2F">
                <w:pPr>
                  <w:pStyle w:val="NoSpacing"/>
                  <w:spacing w:before="40"/>
                </w:pPr>
                <w:hyperlink w:anchor="EPAPowerPlant" w:history="1">
                  <w:r w:rsidR="007F0E73" w:rsidRPr="008441A4">
                    <w:rPr>
                      <w:rStyle w:val="Hyperlink"/>
                      <w:rFonts w:ascii="Calibri" w:hAnsi="Calibri" w:cs="Arial"/>
                      <w:color w:val="auto"/>
                    </w:rPr>
                    <w:t>EPA Proposes Cuts to Power Plant Pollution in 31 States to Increase Air Quality (July 6)</w:t>
                  </w:r>
                </w:hyperlink>
              </w:p>
              <w:p w:rsidR="00844B1A" w:rsidRPr="008441A4" w:rsidRDefault="00FB76E3" w:rsidP="00844B1A">
                <w:pPr>
                  <w:pStyle w:val="NoSpacing"/>
                  <w:spacing w:before="40"/>
                  <w:rPr>
                    <w:rFonts w:eastAsiaTheme="majorEastAsia" w:cstheme="minorHAnsi"/>
                  </w:rPr>
                </w:pPr>
                <w:hyperlink w:anchor="Fannie" w:history="1">
                  <w:r w:rsidR="00844B1A" w:rsidRPr="008441A4">
                    <w:rPr>
                      <w:rStyle w:val="Hyperlink"/>
                      <w:rFonts w:eastAsiaTheme="majorEastAsia" w:cstheme="minorHAnsi"/>
                      <w:color w:val="auto"/>
                    </w:rPr>
                    <w:t>Fannie and Freddie Threaten Viability of PACE Programs (</w:t>
                  </w:r>
                  <w:r w:rsidR="00844B1A">
                    <w:rPr>
                      <w:rStyle w:val="Hyperlink"/>
                      <w:rFonts w:eastAsiaTheme="majorEastAsia" w:cstheme="minorHAnsi"/>
                      <w:color w:val="auto"/>
                    </w:rPr>
                    <w:t>July 6</w:t>
                  </w:r>
                  <w:r w:rsidR="00844B1A" w:rsidRPr="008441A4">
                    <w:rPr>
                      <w:rStyle w:val="Hyperlink"/>
                      <w:rFonts w:eastAsiaTheme="majorEastAsia" w:cstheme="minorHAnsi"/>
                      <w:color w:val="auto"/>
                    </w:rPr>
                    <w:t>)</w:t>
                  </w:r>
                </w:hyperlink>
              </w:p>
              <w:p w:rsidR="007F0E73" w:rsidRPr="00844B1A" w:rsidRDefault="00FB76E3" w:rsidP="00834A2F">
                <w:pPr>
                  <w:pStyle w:val="NoSpacing"/>
                  <w:spacing w:before="40"/>
                  <w:rPr>
                    <w:rStyle w:val="Hyperlink"/>
                    <w:rFonts w:ascii="Calibri" w:hAnsi="Calibri" w:cs="Arial"/>
                    <w:color w:val="auto"/>
                  </w:rPr>
                </w:pPr>
                <w:hyperlink w:anchor="Moratorium" w:history="1">
                  <w:r w:rsidR="007F0E73" w:rsidRPr="008441A4">
                    <w:rPr>
                      <w:rStyle w:val="Hyperlink"/>
                      <w:rFonts w:ascii="Calibri" w:hAnsi="Calibri" w:cs="Arial"/>
                      <w:color w:val="auto"/>
                    </w:rPr>
                    <w:t>Appeals Court Upholds Lower Court Ruling to Lift Moratorium (July 8)</w:t>
                  </w:r>
                </w:hyperlink>
              </w:p>
              <w:p w:rsidR="00844B1A" w:rsidRPr="00844B1A" w:rsidRDefault="00FB76E3" w:rsidP="00834A2F">
                <w:pPr>
                  <w:pStyle w:val="NoSpacing"/>
                  <w:spacing w:before="40"/>
                  <w:rPr>
                    <w:rStyle w:val="Hyperlink"/>
                    <w:rFonts w:cs="Arial"/>
                    <w:color w:val="auto"/>
                  </w:rPr>
                </w:pPr>
                <w:hyperlink r:id="rId7" w:anchor="EPAstandards" w:history="1">
                  <w:r>
                    <w:rPr>
                      <w:rStyle w:val="Hyperlink"/>
                      <w:rFonts w:ascii="Calibri" w:hAnsi="Calibri" w:cs="Arial"/>
                      <w:color w:val="auto"/>
                    </w:rPr>
                    <w:fldChar w:fldCharType="begin"/>
                  </w:r>
                  <w:r w:rsidR="00844B1A">
                    <w:rPr>
                      <w:rStyle w:val="Hyperlink"/>
                      <w:rFonts w:cs="Arial"/>
                      <w:color w:val="auto"/>
                    </w:rPr>
                    <w:instrText xml:space="preserve"> REF EPAstandards \h </w:instrText>
                  </w:r>
                  <w:r>
                    <w:rPr>
                      <w:rStyle w:val="Hyperlink"/>
                      <w:rFonts w:ascii="Calibri" w:hAnsi="Calibri" w:cs="Arial"/>
                      <w:color w:val="auto"/>
                    </w:rPr>
                  </w:r>
                  <w:r>
                    <w:rPr>
                      <w:rStyle w:val="Hyperlink"/>
                      <w:rFonts w:ascii="Calibri" w:hAnsi="Calibri" w:cs="Arial"/>
                      <w:color w:val="auto"/>
                    </w:rPr>
                    <w:fldChar w:fldCharType="end"/>
                  </w:r>
                  <w:r>
                    <w:rPr>
                      <w:rStyle w:val="Hyperlink"/>
                      <w:rFonts w:ascii="Calibri" w:hAnsi="Calibri" w:cs="Arial"/>
                      <w:color w:val="auto"/>
                    </w:rPr>
                    <w:fldChar w:fldCharType="begin"/>
                  </w:r>
                  <w:r w:rsidR="00844B1A">
                    <w:rPr>
                      <w:rStyle w:val="Hyperlink"/>
                      <w:rFonts w:ascii="Calibri" w:hAnsi="Calibri" w:cs="Arial"/>
                      <w:color w:val="auto"/>
                    </w:rPr>
                    <w:instrText xml:space="preserve"> REF EPAstandards \h </w:instrText>
                  </w:r>
                  <w:r>
                    <w:rPr>
                      <w:rStyle w:val="Hyperlink"/>
                      <w:rFonts w:ascii="Calibri" w:hAnsi="Calibri" w:cs="Arial"/>
                      <w:color w:val="auto"/>
                    </w:rPr>
                  </w:r>
                  <w:r>
                    <w:rPr>
                      <w:rStyle w:val="Hyperlink"/>
                      <w:rFonts w:ascii="Calibri" w:hAnsi="Calibri" w:cs="Arial"/>
                      <w:color w:val="auto"/>
                    </w:rPr>
                    <w:fldChar w:fldCharType="end"/>
                  </w:r>
                </w:hyperlink>
                <w:r w:rsidR="00844B1A" w:rsidRPr="00844B1A">
                  <w:rPr>
                    <w:rStyle w:val="Hyperlink"/>
                    <w:rFonts w:cs="Arial"/>
                    <w:color w:val="auto"/>
                  </w:rPr>
                  <w:t xml:space="preserve"> </w:t>
                </w:r>
                <w:hyperlink r:id="rId8" w:history="1">
                  <w:r w:rsidR="00844B1A" w:rsidRPr="00844B1A">
                    <w:rPr>
                      <w:rStyle w:val="Hyperlink"/>
                      <w:rFonts w:ascii="Calibri" w:hAnsi="Calibri" w:cs="Arial"/>
                      <w:color w:val="auto"/>
                    </w:rPr>
                    <w:t>EPA Proposes 2011 Renewable Fuels Standards</w:t>
                  </w:r>
                </w:hyperlink>
                <w:r w:rsidR="00844B1A" w:rsidRPr="00844B1A">
                  <w:rPr>
                    <w:rStyle w:val="Hyperlink"/>
                    <w:rFonts w:cs="Arial"/>
                    <w:color w:val="auto"/>
                  </w:rPr>
                  <w:t xml:space="preserve"> </w:t>
                </w:r>
                <w:r w:rsidR="00844B1A" w:rsidRPr="00844B1A">
                  <w:rPr>
                    <w:rStyle w:val="Hyperlink"/>
                    <w:rFonts w:ascii="Calibri" w:hAnsi="Calibri" w:cs="Arial"/>
                    <w:color w:val="auto"/>
                  </w:rPr>
                  <w:t>(</w:t>
                </w:r>
                <w:r w:rsidR="00844B1A">
                  <w:rPr>
                    <w:rStyle w:val="Hyperlink"/>
                    <w:rFonts w:cs="Arial"/>
                    <w:color w:val="auto"/>
                  </w:rPr>
                  <w:t>July 8)</w:t>
                </w:r>
              </w:p>
              <w:p w:rsidR="007F0E73" w:rsidRPr="008441A4" w:rsidRDefault="00FB76E3" w:rsidP="00834A2F">
                <w:pPr>
                  <w:pStyle w:val="NoSpacing"/>
                  <w:spacing w:before="40"/>
                  <w:rPr>
                    <w:rFonts w:ascii="Calibri" w:hAnsi="Calibri" w:cs="Arial"/>
                  </w:rPr>
                </w:pPr>
                <w:hyperlink w:anchor="ClimateBill" w:history="1">
                  <w:r w:rsidR="00D76C0E" w:rsidRPr="008441A4">
                    <w:rPr>
                      <w:rStyle w:val="Hyperlink"/>
                      <w:rFonts w:ascii="Calibri" w:hAnsi="Calibri" w:cs="Arial"/>
                      <w:color w:val="auto"/>
                    </w:rPr>
                    <w:t>Senate</w:t>
                  </w:r>
                  <w:r w:rsidR="00D76C0E" w:rsidRPr="008441A4">
                    <w:rPr>
                      <w:rStyle w:val="Hyperlink"/>
                      <w:rFonts w:cstheme="minorBidi"/>
                      <w:color w:val="auto"/>
                    </w:rPr>
                    <w:t xml:space="preserve"> Democrats to Pursue a Smaller Energy Bill (July 14)</w:t>
                  </w:r>
                </w:hyperlink>
              </w:p>
              <w:p w:rsidR="007F0E73" w:rsidRPr="008441A4" w:rsidRDefault="00FB76E3" w:rsidP="00834A2F">
                <w:pPr>
                  <w:pStyle w:val="NoSpacing"/>
                  <w:spacing w:before="40"/>
                  <w:rPr>
                    <w:rFonts w:ascii="Calibri" w:hAnsi="Calibri" w:cs="Arial"/>
                  </w:rPr>
                </w:pPr>
                <w:hyperlink w:anchor="TIGERII" w:history="1">
                  <w:r w:rsidR="007F0E73" w:rsidRPr="008441A4">
                    <w:rPr>
                      <w:rStyle w:val="Hyperlink"/>
                      <w:rFonts w:ascii="Calibri" w:hAnsi="Calibri" w:cs="Arial"/>
                      <w:color w:val="auto"/>
                    </w:rPr>
                    <w:t xml:space="preserve">HUD/DOT TIGER II </w:t>
                  </w:r>
                  <w:r w:rsidR="00F42224" w:rsidRPr="008441A4">
                    <w:rPr>
                      <w:rStyle w:val="Hyperlink"/>
                      <w:rFonts w:ascii="Calibri" w:hAnsi="Calibri" w:cs="Arial"/>
                      <w:color w:val="auto"/>
                    </w:rPr>
                    <w:t>P</w:t>
                  </w:r>
                  <w:r w:rsidR="007F0E73" w:rsidRPr="008441A4">
                    <w:rPr>
                      <w:rStyle w:val="Hyperlink"/>
                      <w:rFonts w:ascii="Calibri" w:hAnsi="Calibri" w:cs="Arial"/>
                      <w:color w:val="auto"/>
                    </w:rPr>
                    <w:t>rogram</w:t>
                  </w:r>
                  <w:r w:rsidR="00F42224" w:rsidRPr="008441A4">
                    <w:rPr>
                      <w:rStyle w:val="Hyperlink"/>
                      <w:rFonts w:ascii="Calibri" w:hAnsi="Calibri" w:cs="Arial"/>
                      <w:color w:val="auto"/>
                    </w:rPr>
                    <w:t xml:space="preserve"> funding notice</w:t>
                  </w:r>
                  <w:r w:rsidR="007F0E73" w:rsidRPr="008441A4">
                    <w:rPr>
                      <w:rStyle w:val="Hyperlink"/>
                      <w:rFonts w:ascii="Calibri" w:hAnsi="Calibri" w:cs="Arial"/>
                      <w:color w:val="auto"/>
                    </w:rPr>
                    <w:t xml:space="preserve"> (pre-applications due July 26, 2010)</w:t>
                  </w:r>
                </w:hyperlink>
              </w:p>
              <w:p w:rsidR="007F0E73" w:rsidRPr="008441A4" w:rsidRDefault="00FB76E3" w:rsidP="00834A2F">
                <w:pPr>
                  <w:spacing w:before="40"/>
                  <w:rPr>
                    <w:rFonts w:ascii="Calibri" w:hAnsi="Calibri" w:cs="Arial"/>
                  </w:rPr>
                </w:pPr>
                <w:hyperlink w:anchor="ClimateShowcase" w:history="1">
                  <w:r w:rsidR="007F0E73" w:rsidRPr="008441A4">
                    <w:rPr>
                      <w:rStyle w:val="Hyperlink"/>
                      <w:rFonts w:ascii="Calibri" w:hAnsi="Calibri" w:cs="Arial"/>
                      <w:color w:val="auto"/>
                      <w:sz w:val="22"/>
                      <w:szCs w:val="22"/>
                    </w:rPr>
                    <w:t>EPA Climate Showcase funding notice (due July 26, 2010)</w:t>
                  </w:r>
                </w:hyperlink>
              </w:p>
              <w:p w:rsidR="007F0E73" w:rsidRPr="008441A4" w:rsidRDefault="00FB76E3" w:rsidP="00834A2F">
                <w:pPr>
                  <w:spacing w:before="40"/>
                  <w:rPr>
                    <w:rFonts w:ascii="Calibri" w:hAnsi="Calibri" w:cs="Arial"/>
                  </w:rPr>
                </w:pPr>
                <w:hyperlink w:anchor="HUDPlanning" w:history="1">
                  <w:r w:rsidR="007F0E73" w:rsidRPr="008441A4">
                    <w:rPr>
                      <w:rStyle w:val="Hyperlink"/>
                      <w:rFonts w:asciiTheme="minorHAnsi" w:hAnsiTheme="minorHAnsi" w:cstheme="minorHAnsi"/>
                      <w:color w:val="auto"/>
                      <w:sz w:val="22"/>
                    </w:rPr>
                    <w:t>HUD Sustainable Communities Regional Planning Grant funding notice (due Aug 23, 2010)</w:t>
                  </w:r>
                </w:hyperlink>
              </w:p>
              <w:p w:rsidR="007F0E73" w:rsidRPr="008441A4" w:rsidRDefault="00FB76E3" w:rsidP="00834A2F">
                <w:pPr>
                  <w:pStyle w:val="NoSpacing"/>
                  <w:spacing w:before="40"/>
                  <w:rPr>
                    <w:rFonts w:ascii="Calibri" w:hAnsi="Calibri" w:cs="Arial"/>
                  </w:rPr>
                </w:pPr>
                <w:hyperlink w:anchor="EDA" w:history="1">
                  <w:r w:rsidR="007F0E73" w:rsidRPr="008441A4">
                    <w:rPr>
                      <w:rStyle w:val="Hyperlink"/>
                      <w:rFonts w:ascii="Calibri" w:hAnsi="Calibri" w:cs="Arial"/>
                      <w:color w:val="auto"/>
                    </w:rPr>
                    <w:t>EDA Global Climate Change Mitigation Incentive Fund funding notice (due Sept 30, 2010)</w:t>
                  </w:r>
                </w:hyperlink>
              </w:p>
              <w:p w:rsidR="007F0E73" w:rsidRPr="008441A4" w:rsidRDefault="00FB76E3" w:rsidP="00834A2F">
                <w:pPr>
                  <w:pStyle w:val="NoSpacing"/>
                  <w:spacing w:before="40"/>
                  <w:rPr>
                    <w:rFonts w:cstheme="minorHAnsi"/>
                  </w:rPr>
                </w:pPr>
                <w:hyperlink w:anchor="OffshoreWind" w:history="1">
                  <w:r w:rsidR="007F0E73" w:rsidRPr="008441A4">
                    <w:rPr>
                      <w:rStyle w:val="Hyperlink"/>
                      <w:rFonts w:cstheme="minorHAnsi"/>
                      <w:color w:val="auto"/>
                    </w:rPr>
                    <w:t>Virginia and Maryland Offshore Wind Energy Consortium Agreement with DOI (June 8)</w:t>
                  </w:r>
                </w:hyperlink>
              </w:p>
              <w:p w:rsidR="007F0E73" w:rsidRPr="008441A4" w:rsidRDefault="00FB76E3" w:rsidP="00834A2F">
                <w:pPr>
                  <w:pStyle w:val="NoSpacing"/>
                  <w:spacing w:before="40"/>
                  <w:rPr>
                    <w:rFonts w:cstheme="minorHAnsi"/>
                  </w:rPr>
                </w:pPr>
                <w:hyperlink w:anchor="VetoSmartMeters" w:history="1">
                  <w:r w:rsidR="007F0E73" w:rsidRPr="008441A4">
                    <w:rPr>
                      <w:rStyle w:val="Hyperlink"/>
                      <w:rFonts w:cstheme="minorHAnsi"/>
                      <w:color w:val="auto"/>
                    </w:rPr>
                    <w:t xml:space="preserve">Maryland </w:t>
                  </w:r>
                  <w:r w:rsidR="00F42224" w:rsidRPr="008441A4">
                    <w:rPr>
                      <w:rStyle w:val="Hyperlink"/>
                      <w:rFonts w:cstheme="minorHAnsi"/>
                      <w:color w:val="auto"/>
                    </w:rPr>
                    <w:t>V</w:t>
                  </w:r>
                  <w:r w:rsidR="007F0E73" w:rsidRPr="008441A4">
                    <w:rPr>
                      <w:rStyle w:val="Hyperlink"/>
                      <w:rFonts w:cstheme="minorHAnsi"/>
                      <w:color w:val="auto"/>
                    </w:rPr>
                    <w:t xml:space="preserve">etoes </w:t>
                  </w:r>
                  <w:r w:rsidR="00F42224" w:rsidRPr="008441A4">
                    <w:rPr>
                      <w:rStyle w:val="Hyperlink"/>
                      <w:rFonts w:cstheme="minorHAnsi"/>
                      <w:color w:val="auto"/>
                    </w:rPr>
                    <w:t>A</w:t>
                  </w:r>
                  <w:r w:rsidR="007F0E73" w:rsidRPr="008441A4">
                    <w:rPr>
                      <w:rStyle w:val="Hyperlink"/>
                      <w:rFonts w:cstheme="minorHAnsi"/>
                      <w:color w:val="auto"/>
                    </w:rPr>
                    <w:t xml:space="preserve">dvanced </w:t>
                  </w:r>
                  <w:r w:rsidR="00F42224" w:rsidRPr="008441A4">
                    <w:rPr>
                      <w:rStyle w:val="Hyperlink"/>
                      <w:rFonts w:cstheme="minorHAnsi"/>
                      <w:color w:val="auto"/>
                    </w:rPr>
                    <w:t>M</w:t>
                  </w:r>
                  <w:r w:rsidR="007F0E73" w:rsidRPr="008441A4">
                    <w:rPr>
                      <w:rStyle w:val="Hyperlink"/>
                      <w:rFonts w:cstheme="minorHAnsi"/>
                      <w:color w:val="auto"/>
                    </w:rPr>
                    <w:t xml:space="preserve">eter </w:t>
                  </w:r>
                  <w:r w:rsidR="00F42224" w:rsidRPr="008441A4">
                    <w:rPr>
                      <w:rStyle w:val="Hyperlink"/>
                      <w:rFonts w:cstheme="minorHAnsi"/>
                      <w:color w:val="auto"/>
                    </w:rPr>
                    <w:t>D</w:t>
                  </w:r>
                  <w:r w:rsidR="007F0E73" w:rsidRPr="008441A4">
                    <w:rPr>
                      <w:rStyle w:val="Hyperlink"/>
                      <w:rFonts w:cstheme="minorHAnsi"/>
                      <w:color w:val="auto"/>
                    </w:rPr>
                    <w:t>eployment (June 23)</w:t>
                  </w:r>
                </w:hyperlink>
              </w:p>
              <w:p w:rsidR="007F0E73" w:rsidRPr="008441A4" w:rsidRDefault="00FB76E3" w:rsidP="00834A2F">
                <w:pPr>
                  <w:pStyle w:val="NoSpacing"/>
                  <w:spacing w:before="40"/>
                  <w:rPr>
                    <w:rFonts w:cstheme="minorHAnsi"/>
                  </w:rPr>
                </w:pPr>
                <w:hyperlink w:anchor="ElectricchargingStations" w:history="1">
                  <w:r w:rsidR="00F42224" w:rsidRPr="008441A4">
                    <w:rPr>
                      <w:rStyle w:val="Hyperlink"/>
                      <w:rFonts w:cstheme="minorHAnsi"/>
                      <w:color w:val="auto"/>
                    </w:rPr>
                    <w:t>Maryland I</w:t>
                  </w:r>
                  <w:r w:rsidR="007F0E73" w:rsidRPr="008441A4">
                    <w:rPr>
                      <w:rStyle w:val="Hyperlink"/>
                      <w:rFonts w:cstheme="minorHAnsi"/>
                      <w:color w:val="auto"/>
                    </w:rPr>
                    <w:t xml:space="preserve">nstalling </w:t>
                  </w:r>
                  <w:r w:rsidR="00F42224" w:rsidRPr="008441A4">
                    <w:rPr>
                      <w:rStyle w:val="Hyperlink"/>
                      <w:rFonts w:cstheme="minorHAnsi"/>
                      <w:color w:val="auto"/>
                    </w:rPr>
                    <w:t>E</w:t>
                  </w:r>
                  <w:r w:rsidR="007F0E73" w:rsidRPr="008441A4">
                    <w:rPr>
                      <w:rStyle w:val="Hyperlink"/>
                      <w:rFonts w:cstheme="minorHAnsi"/>
                      <w:color w:val="auto"/>
                    </w:rPr>
                    <w:t xml:space="preserve">lectric </w:t>
                  </w:r>
                  <w:r w:rsidR="00F42224" w:rsidRPr="008441A4">
                    <w:rPr>
                      <w:rStyle w:val="Hyperlink"/>
                      <w:rFonts w:cstheme="minorHAnsi"/>
                      <w:color w:val="auto"/>
                    </w:rPr>
                    <w:t>C</w:t>
                  </w:r>
                  <w:r w:rsidR="007F0E73" w:rsidRPr="008441A4">
                    <w:rPr>
                      <w:rStyle w:val="Hyperlink"/>
                      <w:rFonts w:cstheme="minorHAnsi"/>
                      <w:color w:val="auto"/>
                    </w:rPr>
                    <w:t xml:space="preserve">harging </w:t>
                  </w:r>
                  <w:r w:rsidR="00F42224" w:rsidRPr="008441A4">
                    <w:rPr>
                      <w:rStyle w:val="Hyperlink"/>
                      <w:rFonts w:cstheme="minorHAnsi"/>
                      <w:color w:val="auto"/>
                    </w:rPr>
                    <w:t>S</w:t>
                  </w:r>
                  <w:r w:rsidR="007F0E73" w:rsidRPr="008441A4">
                    <w:rPr>
                      <w:rStyle w:val="Hyperlink"/>
                      <w:rFonts w:cstheme="minorHAnsi"/>
                      <w:color w:val="auto"/>
                    </w:rPr>
                    <w:t>tations (June 27)</w:t>
                  </w:r>
                </w:hyperlink>
              </w:p>
              <w:p w:rsidR="007F0E73" w:rsidRPr="008441A4" w:rsidRDefault="00FB76E3" w:rsidP="00834A2F">
                <w:pPr>
                  <w:pStyle w:val="NoSpacing"/>
                  <w:spacing w:before="40"/>
                  <w:rPr>
                    <w:rFonts w:cstheme="minorHAnsi"/>
                  </w:rPr>
                </w:pPr>
                <w:hyperlink w:anchor="DOEEV" w:history="1">
                  <w:r w:rsidR="007F0E73" w:rsidRPr="008441A4">
                    <w:rPr>
                      <w:rStyle w:val="Hyperlink"/>
                      <w:rFonts w:cstheme="minorHAnsi"/>
                      <w:color w:val="auto"/>
                    </w:rPr>
                    <w:t xml:space="preserve">DOE Electric Vehicles </w:t>
                  </w:r>
                  <w:r w:rsidR="00F42224" w:rsidRPr="008441A4">
                    <w:rPr>
                      <w:rStyle w:val="Hyperlink"/>
                      <w:rFonts w:cstheme="minorHAnsi"/>
                      <w:color w:val="auto"/>
                    </w:rPr>
                    <w:t>P</w:t>
                  </w:r>
                  <w:r w:rsidR="007F0E73" w:rsidRPr="008441A4">
                    <w:rPr>
                      <w:rStyle w:val="Hyperlink"/>
                      <w:rFonts w:cstheme="minorHAnsi"/>
                      <w:color w:val="auto"/>
                    </w:rPr>
                    <w:t xml:space="preserve">roject </w:t>
                  </w:r>
                  <w:r w:rsidR="00F42224" w:rsidRPr="008441A4">
                    <w:rPr>
                      <w:rStyle w:val="Hyperlink"/>
                      <w:rFonts w:cstheme="minorHAnsi"/>
                      <w:color w:val="auto"/>
                    </w:rPr>
                    <w:t>E</w:t>
                  </w:r>
                  <w:r w:rsidR="007F0E73" w:rsidRPr="008441A4">
                    <w:rPr>
                      <w:rStyle w:val="Hyperlink"/>
                      <w:rFonts w:cstheme="minorHAnsi"/>
                      <w:color w:val="auto"/>
                    </w:rPr>
                    <w:t xml:space="preserve">xpands to </w:t>
                  </w:r>
                  <w:r w:rsidR="00F42224" w:rsidRPr="008441A4">
                    <w:rPr>
                      <w:rStyle w:val="Hyperlink"/>
                      <w:rFonts w:cstheme="minorHAnsi"/>
                      <w:color w:val="auto"/>
                    </w:rPr>
                    <w:t>I</w:t>
                  </w:r>
                  <w:r w:rsidR="007F0E73" w:rsidRPr="008441A4">
                    <w:rPr>
                      <w:rStyle w:val="Hyperlink"/>
                      <w:rFonts w:cstheme="minorHAnsi"/>
                      <w:color w:val="auto"/>
                    </w:rPr>
                    <w:t>nclude DC (June 17)</w:t>
                  </w:r>
                </w:hyperlink>
              </w:p>
              <w:p w:rsidR="007F0E73" w:rsidRPr="008441A4" w:rsidRDefault="00FB76E3" w:rsidP="00834A2F">
                <w:pPr>
                  <w:pStyle w:val="NoSpacing"/>
                  <w:spacing w:before="40"/>
                  <w:rPr>
                    <w:rFonts w:ascii="Calibri" w:hAnsi="Calibri" w:cs="Arial"/>
                  </w:rPr>
                </w:pPr>
                <w:hyperlink w:anchor="MontgomeryCarShare" w:history="1">
                  <w:r w:rsidR="007F0E73" w:rsidRPr="008441A4">
                    <w:rPr>
                      <w:rStyle w:val="Hyperlink"/>
                      <w:rFonts w:ascii="Calibri" w:hAnsi="Calibri" w:cs="Arial"/>
                      <w:color w:val="auto"/>
                    </w:rPr>
                    <w:t>Montgomery Shuts Down Government Car Sharing Program (June 27)</w:t>
                  </w:r>
                </w:hyperlink>
              </w:p>
              <w:p w:rsidR="007F0E73" w:rsidRPr="008441A4" w:rsidRDefault="00FB76E3" w:rsidP="00834A2F">
                <w:pPr>
                  <w:pStyle w:val="NoSpacing"/>
                  <w:spacing w:before="40"/>
                  <w:rPr>
                    <w:rFonts w:ascii="Calibri" w:hAnsi="Calibri" w:cs="Arial"/>
                  </w:rPr>
                </w:pPr>
                <w:hyperlink w:anchor="UniversityPark" w:history="1">
                  <w:r w:rsidR="007F0E73" w:rsidRPr="008441A4">
                    <w:rPr>
                      <w:rStyle w:val="Hyperlink"/>
                      <w:rFonts w:ascii="Calibri" w:hAnsi="Calibri" w:cs="Arial"/>
                      <w:color w:val="auto"/>
                    </w:rPr>
                    <w:t>University Park ARRA Funding (June 11)</w:t>
                  </w:r>
                </w:hyperlink>
              </w:p>
              <w:p w:rsidR="007F0E73" w:rsidRPr="008441A4" w:rsidRDefault="00FB76E3" w:rsidP="00834A2F">
                <w:pPr>
                  <w:pStyle w:val="NoSpacing"/>
                  <w:spacing w:before="40"/>
                  <w:rPr>
                    <w:rFonts w:ascii="Calibri" w:hAnsi="Calibri" w:cs="Arial"/>
                  </w:rPr>
                </w:pPr>
                <w:hyperlink w:anchor="DCPACE" w:history="1">
                  <w:r w:rsidR="007F0E73" w:rsidRPr="008441A4">
                    <w:rPr>
                      <w:rStyle w:val="Hyperlink"/>
                      <w:rFonts w:ascii="Calibri" w:hAnsi="Calibri" w:cs="Arial"/>
                      <w:color w:val="auto"/>
                    </w:rPr>
                    <w:t>DC RFP for PACE Program (June 30)</w:t>
                  </w:r>
                </w:hyperlink>
              </w:p>
              <w:p w:rsidR="007F0E73" w:rsidRPr="008441A4" w:rsidRDefault="00FB76E3" w:rsidP="00834A2F">
                <w:pPr>
                  <w:pStyle w:val="NoSpacing"/>
                  <w:spacing w:before="40"/>
                  <w:rPr>
                    <w:rFonts w:ascii="Calibri" w:hAnsi="Calibri" w:cs="Arial"/>
                  </w:rPr>
                </w:pPr>
                <w:hyperlink w:anchor="DCSEUC" w:history="1">
                  <w:r w:rsidR="007F0E73" w:rsidRPr="008441A4">
                    <w:rPr>
                      <w:rStyle w:val="Hyperlink"/>
                      <w:rFonts w:ascii="Calibri" w:hAnsi="Calibri" w:cs="Arial"/>
                      <w:color w:val="auto"/>
                    </w:rPr>
                    <w:t>DC RFP for Sustainable Energy Utility Contractor (July 2)</w:t>
                  </w:r>
                </w:hyperlink>
              </w:p>
              <w:p w:rsidR="007F0E73" w:rsidRPr="008441A4" w:rsidRDefault="00FB76E3" w:rsidP="00834A2F">
                <w:pPr>
                  <w:pStyle w:val="NoSpacing"/>
                  <w:spacing w:before="40"/>
                  <w:rPr>
                    <w:rFonts w:ascii="Calibri" w:hAnsi="Calibri" w:cs="Arial"/>
                  </w:rPr>
                </w:pPr>
                <w:hyperlink w:anchor="USClimateReport" w:history="1">
                  <w:r w:rsidR="007F0E73" w:rsidRPr="008441A4">
                    <w:rPr>
                      <w:rStyle w:val="Hyperlink"/>
                      <w:rFonts w:ascii="Calibri" w:hAnsi="Calibri" w:cs="Arial"/>
                      <w:color w:val="auto"/>
                    </w:rPr>
                    <w:t>US Submits Fifth Climate Action Report to UNFCCC (June 1)</w:t>
                  </w:r>
                </w:hyperlink>
              </w:p>
              <w:p w:rsidR="007F0E73" w:rsidRPr="008441A4" w:rsidRDefault="00FB76E3" w:rsidP="00834A2F">
                <w:pPr>
                  <w:pStyle w:val="NoSpacing"/>
                  <w:spacing w:before="40"/>
                  <w:rPr>
                    <w:rFonts w:ascii="Calibri" w:hAnsi="Calibri" w:cs="Arial"/>
                  </w:rPr>
                </w:pPr>
                <w:hyperlink w:anchor="Sweden" w:history="1">
                  <w:r w:rsidR="007F0E73" w:rsidRPr="008441A4">
                    <w:rPr>
                      <w:rStyle w:val="Hyperlink"/>
                      <w:rFonts w:ascii="Calibri" w:hAnsi="Calibri" w:cs="Arial"/>
                      <w:color w:val="auto"/>
                    </w:rPr>
                    <w:t>Biomass Now Sweden’s Largest Energy Source (June 2)</w:t>
                  </w:r>
                </w:hyperlink>
              </w:p>
              <w:p w:rsidR="007F0E73" w:rsidRPr="008441A4" w:rsidRDefault="00FB76E3" w:rsidP="00834A2F">
                <w:pPr>
                  <w:pStyle w:val="NoSpacing"/>
                  <w:spacing w:before="40"/>
                </w:pPr>
                <w:hyperlink w:anchor="GlobalCO2" w:history="1">
                  <w:r w:rsidR="007F0E73" w:rsidRPr="008441A4">
                    <w:rPr>
                      <w:rStyle w:val="Hyperlink"/>
                      <w:rFonts w:ascii="Calibri" w:hAnsi="Calibri" w:cs="Arial"/>
                      <w:color w:val="auto"/>
                    </w:rPr>
                    <w:t>Global CO</w:t>
                  </w:r>
                  <w:r w:rsidR="007F0E73" w:rsidRPr="008441A4">
                    <w:rPr>
                      <w:rStyle w:val="Hyperlink"/>
                      <w:rFonts w:ascii="Calibri" w:hAnsi="Calibri" w:cs="Arial"/>
                      <w:color w:val="auto"/>
                      <w:vertAlign w:val="subscript"/>
                    </w:rPr>
                    <w:t>2</w:t>
                  </w:r>
                  <w:r w:rsidR="007F0E73" w:rsidRPr="008441A4">
                    <w:rPr>
                      <w:rStyle w:val="Hyperlink"/>
                      <w:rFonts w:ascii="Calibri" w:hAnsi="Calibri" w:cs="Arial"/>
                      <w:color w:val="auto"/>
                    </w:rPr>
                    <w:t xml:space="preserve"> </w:t>
                  </w:r>
                  <w:r w:rsidR="00F42224" w:rsidRPr="008441A4">
                    <w:rPr>
                      <w:rStyle w:val="Hyperlink"/>
                      <w:rFonts w:ascii="Calibri" w:hAnsi="Calibri" w:cs="Arial"/>
                      <w:color w:val="auto"/>
                    </w:rPr>
                    <w:t>R</w:t>
                  </w:r>
                  <w:r w:rsidR="007F0E73" w:rsidRPr="008441A4">
                    <w:rPr>
                      <w:rStyle w:val="Hyperlink"/>
                      <w:rFonts w:ascii="Calibri" w:hAnsi="Calibri" w:cs="Arial"/>
                      <w:color w:val="auto"/>
                    </w:rPr>
                    <w:t xml:space="preserve">eductions are </w:t>
                  </w:r>
                  <w:r w:rsidR="00F42224" w:rsidRPr="008441A4">
                    <w:rPr>
                      <w:rStyle w:val="Hyperlink"/>
                      <w:rFonts w:ascii="Calibri" w:hAnsi="Calibri" w:cs="Arial"/>
                      <w:color w:val="auto"/>
                    </w:rPr>
                    <w:t>S</w:t>
                  </w:r>
                  <w:r w:rsidR="007F0E73" w:rsidRPr="008441A4">
                    <w:rPr>
                      <w:rStyle w:val="Hyperlink"/>
                      <w:rFonts w:ascii="Calibri" w:hAnsi="Calibri" w:cs="Arial"/>
                      <w:color w:val="auto"/>
                    </w:rPr>
                    <w:t>teady (July 1)</w:t>
                  </w:r>
                </w:hyperlink>
              </w:p>
              <w:p w:rsidR="007F0E73" w:rsidRPr="008441A4" w:rsidRDefault="00FB76E3" w:rsidP="00834A2F">
                <w:pPr>
                  <w:pStyle w:val="NoSpacing"/>
                  <w:spacing w:before="40"/>
                </w:pPr>
                <w:hyperlink w:anchor="GermanyRenewableE" w:history="1">
                  <w:r w:rsidR="007F0E73" w:rsidRPr="008441A4">
                    <w:rPr>
                      <w:rStyle w:val="Hyperlink"/>
                      <w:rFonts w:cstheme="minorBidi"/>
                      <w:color w:val="auto"/>
                    </w:rPr>
                    <w:t>Germany Announces All Elect</w:t>
                  </w:r>
                  <w:r w:rsidR="00D76C0E" w:rsidRPr="008441A4">
                    <w:rPr>
                      <w:rStyle w:val="Hyperlink"/>
                      <w:rFonts w:cstheme="minorBidi"/>
                      <w:color w:val="auto"/>
                    </w:rPr>
                    <w:t>ricity Will Come From Renewable Fuels</w:t>
                  </w:r>
                  <w:r w:rsidR="007F0E73" w:rsidRPr="008441A4">
                    <w:rPr>
                      <w:rStyle w:val="Hyperlink"/>
                      <w:rFonts w:cstheme="minorBidi"/>
                      <w:color w:val="auto"/>
                    </w:rPr>
                    <w:t xml:space="preserve"> by 2050 (July 7)</w:t>
                  </w:r>
                </w:hyperlink>
              </w:p>
              <w:p w:rsidR="007F0E73" w:rsidRPr="008441A4" w:rsidRDefault="007F0E73" w:rsidP="00834A2F">
                <w:pPr>
                  <w:pStyle w:val="NoSpacing"/>
                  <w:spacing w:before="40"/>
                  <w:rPr>
                    <w:rFonts w:ascii="Calibri" w:hAnsi="Calibri" w:cs="Arial"/>
                  </w:rPr>
                </w:pPr>
              </w:p>
              <w:p w:rsidR="007F0E73" w:rsidRPr="008441A4" w:rsidRDefault="007F0E73" w:rsidP="00834A2F">
                <w:pPr>
                  <w:pStyle w:val="NoSpacing"/>
                  <w:spacing w:before="40"/>
                  <w:rPr>
                    <w:rFonts w:eastAsiaTheme="majorEastAsia" w:cstheme="minorHAnsi"/>
                  </w:rPr>
                </w:pPr>
              </w:p>
            </w:tc>
          </w:tr>
        </w:tbl>
        <w:p w:rsidR="009F5030" w:rsidRDefault="009F5030"/>
        <w:tbl>
          <w:tblPr>
            <w:tblpPr w:leftFromText="187" w:rightFromText="187" w:horzAnchor="margin" w:tblpXSpec="center" w:tblpYSpec="bottom"/>
            <w:tblW w:w="4000" w:type="pct"/>
            <w:tblLook w:val="04A0"/>
          </w:tblPr>
          <w:tblGrid>
            <w:gridCol w:w="8248"/>
          </w:tblGrid>
          <w:tr w:rsidR="009F5030">
            <w:tc>
              <w:tcPr>
                <w:tcW w:w="7672" w:type="dxa"/>
                <w:tcMar>
                  <w:top w:w="216" w:type="dxa"/>
                  <w:left w:w="115" w:type="dxa"/>
                  <w:bottom w:w="216" w:type="dxa"/>
                  <w:right w:w="115" w:type="dxa"/>
                </w:tcMar>
              </w:tcPr>
              <w:sdt>
                <w:sdtPr>
                  <w:rPr>
                    <w:rFonts w:cs="Times New Roman"/>
                    <w:b/>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9F5030" w:rsidRDefault="009F5030">
                    <w:pPr>
                      <w:pStyle w:val="NoSpacing"/>
                      <w:rPr>
                        <w:color w:val="4F81BD" w:themeColor="accent1"/>
                      </w:rPr>
                    </w:pPr>
                    <w:r w:rsidRPr="00886DF0">
                      <w:rPr>
                        <w:b/>
                        <w:color w:val="4F81BD" w:themeColor="accent1"/>
                      </w:rPr>
                      <w:t>Jeffrey King, jking@mwcog.org; Anne Mariani, amariani@mwcog.org</w:t>
                    </w:r>
                    <w:r w:rsidR="00886DF0" w:rsidRPr="00886DF0">
                      <w:rPr>
                        <w:b/>
                        <w:color w:val="4F81BD" w:themeColor="accent1"/>
                      </w:rPr>
                      <w:t>; Jeannine Altavilla, jaltavilla@mwcog.org</w:t>
                    </w:r>
                  </w:p>
                </w:sdtContent>
              </w:sdt>
              <w:sdt>
                <w:sdtPr>
                  <w:rPr>
                    <w:b/>
                    <w:color w:val="4F81BD" w:themeColor="accent1"/>
                  </w:rPr>
                  <w:alias w:val="Date"/>
                  <w:id w:val="13406932"/>
                  <w:dataBinding w:prefixMappings="xmlns:ns0='http://schemas.microsoft.com/office/2006/coverPageProps'" w:xpath="/ns0:CoverPageProperties[1]/ns0:PublishDate[1]" w:storeItemID="{55AF091B-3C7A-41E3-B477-F2FDAA23CFDA}"/>
                  <w:date w:fullDate="2010-07-21T00:00:00Z">
                    <w:dateFormat w:val="M/d/yyyy"/>
                    <w:lid w:val="en-US"/>
                    <w:storeMappedDataAs w:val="dateTime"/>
                    <w:calendar w:val="gregorian"/>
                  </w:date>
                </w:sdtPr>
                <w:sdtContent>
                  <w:p w:rsidR="009F5030" w:rsidRDefault="009F5030">
                    <w:pPr>
                      <w:pStyle w:val="NoSpacing"/>
                      <w:rPr>
                        <w:color w:val="4F81BD" w:themeColor="accent1"/>
                      </w:rPr>
                    </w:pPr>
                    <w:r w:rsidRPr="00EC2B39">
                      <w:rPr>
                        <w:b/>
                        <w:color w:val="4F81BD" w:themeColor="accent1"/>
                      </w:rPr>
                      <w:t>7/21/2010</w:t>
                    </w:r>
                  </w:p>
                </w:sdtContent>
              </w:sdt>
              <w:p w:rsidR="009F5030" w:rsidRDefault="009F5030">
                <w:pPr>
                  <w:pStyle w:val="NoSpacing"/>
                  <w:rPr>
                    <w:color w:val="4F81BD" w:themeColor="accent1"/>
                  </w:rPr>
                </w:pPr>
              </w:p>
            </w:tc>
          </w:tr>
        </w:tbl>
        <w:p w:rsidR="009F5030" w:rsidRDefault="009F5030"/>
        <w:p w:rsidR="009F5030" w:rsidRDefault="00FB76E3">
          <w:pPr>
            <w:rPr>
              <w:rFonts w:ascii="Calibri" w:hAnsi="Calibri" w:cs="Arial"/>
              <w:b/>
              <w:color w:val="000000"/>
              <w:sz w:val="28"/>
              <w:szCs w:val="28"/>
            </w:rPr>
          </w:pPr>
        </w:p>
      </w:sdtContent>
    </w:sdt>
    <w:p w:rsidR="00170592" w:rsidRDefault="00170592" w:rsidP="007F0E73">
      <w:pPr>
        <w:tabs>
          <w:tab w:val="left" w:pos="6198"/>
        </w:tabs>
        <w:rPr>
          <w:rStyle w:val="Strong"/>
        </w:rPr>
      </w:pPr>
      <w:r>
        <w:rPr>
          <w:rStyle w:val="Strong"/>
        </w:rPr>
        <w:br w:type="page"/>
      </w:r>
    </w:p>
    <w:p w:rsidR="008F3881" w:rsidRPr="009C4533" w:rsidRDefault="008F3881" w:rsidP="00EA6D3B">
      <w:pPr>
        <w:pBdr>
          <w:bottom w:val="single" w:sz="4" w:space="1" w:color="auto"/>
        </w:pBdr>
        <w:jc w:val="center"/>
        <w:rPr>
          <w:rStyle w:val="Strong"/>
        </w:rPr>
      </w:pPr>
      <w:r w:rsidRPr="009C4533">
        <w:rPr>
          <w:rStyle w:val="Strong"/>
        </w:rPr>
        <w:lastRenderedPageBreak/>
        <w:t xml:space="preserve">Federal </w:t>
      </w:r>
      <w:r w:rsidR="005760F9">
        <w:rPr>
          <w:rStyle w:val="Strong"/>
        </w:rPr>
        <w:t>Regulatory Updates</w:t>
      </w:r>
    </w:p>
    <w:bookmarkStart w:id="0" w:name="Murkowski"/>
    <w:bookmarkEnd w:id="0"/>
    <w:p w:rsidR="000E7739" w:rsidRPr="000E7739" w:rsidRDefault="00FB76E3" w:rsidP="00143857">
      <w:pPr>
        <w:pStyle w:val="ListParagraph"/>
        <w:numPr>
          <w:ilvl w:val="0"/>
          <w:numId w:val="6"/>
        </w:numPr>
        <w:spacing w:before="200"/>
        <w:ind w:left="450"/>
        <w:rPr>
          <w:rFonts w:ascii="Calibri" w:hAnsi="Calibri" w:cs="Arial"/>
          <w:b/>
          <w:color w:val="000000"/>
          <w:sz w:val="22"/>
          <w:szCs w:val="22"/>
        </w:rPr>
      </w:pPr>
      <w:r>
        <w:fldChar w:fldCharType="begin"/>
      </w:r>
      <w:r w:rsidR="00601E36">
        <w:instrText>HYPERLINK "</w:instrText>
      </w:r>
      <w:r w:rsidR="00601E36">
        <w:instrText>%09http:/www.vnf.com/news-alerts-471.html"</w:instrText>
      </w:r>
      <w:r>
        <w:fldChar w:fldCharType="separate"/>
      </w:r>
      <w:r w:rsidR="009F520F" w:rsidRPr="000E7739">
        <w:rPr>
          <w:rStyle w:val="Hyperlink"/>
          <w:rFonts w:ascii="Calibri" w:hAnsi="Calibri" w:cs="Arial"/>
          <w:b/>
          <w:sz w:val="22"/>
          <w:szCs w:val="22"/>
        </w:rPr>
        <w:t>Murkowski Resolution Fails</w:t>
      </w:r>
      <w:r>
        <w:fldChar w:fldCharType="end"/>
      </w:r>
      <w:r w:rsidR="009F520F" w:rsidRPr="000E7739">
        <w:rPr>
          <w:rFonts w:ascii="Calibri" w:hAnsi="Calibri" w:cs="Arial"/>
          <w:b/>
          <w:color w:val="000000"/>
          <w:sz w:val="22"/>
          <w:szCs w:val="22"/>
        </w:rPr>
        <w:t xml:space="preserve"> (June 11): </w:t>
      </w:r>
      <w:r w:rsidR="000333AC" w:rsidRPr="000E7739">
        <w:rPr>
          <w:rFonts w:ascii="Calibri" w:hAnsi="Calibri" w:cs="Arial"/>
          <w:color w:val="000000"/>
          <w:sz w:val="22"/>
          <w:szCs w:val="22"/>
        </w:rPr>
        <w:t>With a vote of 53 to 47 the Senate defeated Senator Lisa Murkowski (R-AK)’s resolution that would have removed the EPA’s ability to regulate GHG emissions under the provisions of the Clean Air Act.  Even if the Senate had passed the resolution it seemed unlikely that it would have passed in the House and the President voiced his opposition to the measure before the vote.</w:t>
      </w:r>
      <w:r w:rsidR="00867161" w:rsidRPr="000E7739">
        <w:rPr>
          <w:rFonts w:ascii="Calibri" w:hAnsi="Calibri" w:cs="Arial"/>
          <w:color w:val="000000"/>
          <w:sz w:val="22"/>
          <w:szCs w:val="22"/>
        </w:rPr>
        <w:t xml:space="preserve"> </w:t>
      </w:r>
    </w:p>
    <w:bookmarkStart w:id="1" w:name="MineralsManagement"/>
    <w:bookmarkEnd w:id="1"/>
    <w:p w:rsidR="008F61CC" w:rsidRPr="004A1942" w:rsidRDefault="00FB76E3" w:rsidP="000E7739">
      <w:pPr>
        <w:pStyle w:val="ListParagraph"/>
        <w:numPr>
          <w:ilvl w:val="0"/>
          <w:numId w:val="6"/>
        </w:numPr>
        <w:spacing w:before="200"/>
        <w:ind w:left="450"/>
        <w:rPr>
          <w:rFonts w:ascii="Calibri" w:hAnsi="Calibri" w:cs="Arial"/>
          <w:b/>
          <w:color w:val="000000"/>
          <w:sz w:val="22"/>
          <w:szCs w:val="22"/>
        </w:rPr>
      </w:pPr>
      <w:r>
        <w:fldChar w:fldCharType="begin"/>
      </w:r>
      <w:r w:rsidR="00D10CB3">
        <w:instrText>HYPERLINK "http://www.huffingtonpost.com/2010/06/29/bureau-of-ocean-energy-ma_n_629916.html"</w:instrText>
      </w:r>
      <w:r>
        <w:fldChar w:fldCharType="separate"/>
      </w:r>
      <w:r w:rsidR="004A02D0" w:rsidRPr="000E7739">
        <w:rPr>
          <w:rStyle w:val="Hyperlink"/>
          <w:rFonts w:ascii="Calibri" w:hAnsi="Calibri" w:cs="Arial"/>
          <w:b/>
          <w:sz w:val="22"/>
          <w:szCs w:val="22"/>
        </w:rPr>
        <w:t>Minerals Management Service Reorganized into Bureau of Ocean Energy</w:t>
      </w:r>
      <w:r>
        <w:fldChar w:fldCharType="end"/>
      </w:r>
      <w:r w:rsidR="004A02D0" w:rsidRPr="000E7739">
        <w:rPr>
          <w:rFonts w:ascii="Calibri" w:hAnsi="Calibri" w:cs="Arial"/>
          <w:b/>
          <w:color w:val="000000"/>
          <w:sz w:val="22"/>
          <w:szCs w:val="22"/>
        </w:rPr>
        <w:t xml:space="preserve"> (June 21): </w:t>
      </w:r>
      <w:r w:rsidR="004A02D0" w:rsidRPr="000E7739">
        <w:rPr>
          <w:rFonts w:ascii="Calibri" w:hAnsi="Calibri" w:cs="Arial"/>
          <w:color w:val="000000"/>
          <w:sz w:val="22"/>
          <w:szCs w:val="22"/>
        </w:rPr>
        <w:t>The former Minerals Management Service is being restructured as the Bureau of Ocean Energy Management, Regulation, and Enforcement (BOE for short). Secretary of the Interior Ken Salazar swore in former Justice Department Inspector General Michael Bromwich to lead the reform efforts to strengthen oversight and monitoring of offshore energy developments</w:t>
      </w:r>
    </w:p>
    <w:bookmarkStart w:id="2" w:name="EPAGHGreport"/>
    <w:bookmarkEnd w:id="2"/>
    <w:p w:rsidR="004A1942" w:rsidRPr="00A93FC1" w:rsidRDefault="00FB76E3" w:rsidP="00D6474C">
      <w:pPr>
        <w:pStyle w:val="ListParagraph"/>
        <w:numPr>
          <w:ilvl w:val="0"/>
          <w:numId w:val="6"/>
        </w:numPr>
        <w:spacing w:before="200"/>
        <w:ind w:left="450"/>
        <w:rPr>
          <w:rFonts w:asciiTheme="minorHAnsi" w:hAnsiTheme="minorHAnsi" w:cstheme="minorHAnsi"/>
          <w:b/>
          <w:color w:val="000000"/>
          <w:sz w:val="20"/>
          <w:szCs w:val="22"/>
        </w:rPr>
      </w:pPr>
      <w:r w:rsidRPr="00A93FC1">
        <w:rPr>
          <w:rFonts w:ascii="Calibri" w:hAnsi="Calibri" w:cs="Arial"/>
          <w:b/>
          <w:color w:val="000000"/>
          <w:sz w:val="22"/>
          <w:szCs w:val="22"/>
        </w:rPr>
        <w:fldChar w:fldCharType="begin"/>
      </w:r>
      <w:r w:rsidR="004A1942" w:rsidRPr="00A93FC1">
        <w:rPr>
          <w:rFonts w:ascii="Calibri" w:hAnsi="Calibri" w:cs="Arial"/>
          <w:b/>
          <w:color w:val="000000"/>
          <w:sz w:val="22"/>
          <w:szCs w:val="22"/>
        </w:rPr>
        <w:instrText xml:space="preserve"> HYPERLINK "http://www.epa.gov/climatechange/emissions/ghgrulemaking.html" </w:instrText>
      </w:r>
      <w:r w:rsidRPr="00A93FC1">
        <w:rPr>
          <w:rFonts w:ascii="Calibri" w:hAnsi="Calibri" w:cs="Arial"/>
          <w:b/>
          <w:color w:val="000000"/>
          <w:sz w:val="22"/>
          <w:szCs w:val="22"/>
        </w:rPr>
        <w:fldChar w:fldCharType="separate"/>
      </w:r>
      <w:r w:rsidR="004A1942" w:rsidRPr="00A93FC1">
        <w:rPr>
          <w:rStyle w:val="Hyperlink"/>
          <w:rFonts w:ascii="Calibri" w:hAnsi="Calibri" w:cs="Arial"/>
          <w:b/>
          <w:sz w:val="22"/>
          <w:szCs w:val="22"/>
        </w:rPr>
        <w:t xml:space="preserve">EPA </w:t>
      </w:r>
      <w:r w:rsidR="00F42224">
        <w:rPr>
          <w:rStyle w:val="Hyperlink"/>
          <w:rFonts w:ascii="Calibri" w:hAnsi="Calibri" w:cs="Arial"/>
          <w:b/>
          <w:sz w:val="22"/>
          <w:szCs w:val="22"/>
        </w:rPr>
        <w:t>U</w:t>
      </w:r>
      <w:r w:rsidR="004A1942" w:rsidRPr="00A93FC1">
        <w:rPr>
          <w:rStyle w:val="Hyperlink"/>
          <w:rFonts w:ascii="Calibri" w:hAnsi="Calibri" w:cs="Arial"/>
          <w:b/>
          <w:sz w:val="22"/>
          <w:szCs w:val="22"/>
        </w:rPr>
        <w:t xml:space="preserve">pdates GHG </w:t>
      </w:r>
      <w:r w:rsidR="00F42224">
        <w:rPr>
          <w:rStyle w:val="Hyperlink"/>
          <w:rFonts w:ascii="Calibri" w:hAnsi="Calibri" w:cs="Arial"/>
          <w:b/>
          <w:sz w:val="22"/>
          <w:szCs w:val="22"/>
        </w:rPr>
        <w:t>R</w:t>
      </w:r>
      <w:r w:rsidR="004A1942" w:rsidRPr="00A93FC1">
        <w:rPr>
          <w:rStyle w:val="Hyperlink"/>
          <w:rFonts w:ascii="Calibri" w:hAnsi="Calibri" w:cs="Arial"/>
          <w:b/>
          <w:sz w:val="22"/>
          <w:szCs w:val="22"/>
        </w:rPr>
        <w:t xml:space="preserve">eporting </w:t>
      </w:r>
      <w:r w:rsidR="00F42224">
        <w:rPr>
          <w:rStyle w:val="Hyperlink"/>
          <w:rFonts w:ascii="Calibri" w:hAnsi="Calibri" w:cs="Arial"/>
          <w:b/>
          <w:sz w:val="22"/>
          <w:szCs w:val="22"/>
        </w:rPr>
        <w:t>R</w:t>
      </w:r>
      <w:r w:rsidR="004A1942" w:rsidRPr="00A93FC1">
        <w:rPr>
          <w:rStyle w:val="Hyperlink"/>
          <w:rFonts w:ascii="Calibri" w:hAnsi="Calibri" w:cs="Arial"/>
          <w:b/>
          <w:sz w:val="22"/>
          <w:szCs w:val="22"/>
        </w:rPr>
        <w:t>ules</w:t>
      </w:r>
      <w:r w:rsidRPr="00A93FC1">
        <w:rPr>
          <w:rFonts w:ascii="Calibri" w:hAnsi="Calibri" w:cs="Arial"/>
          <w:b/>
          <w:color w:val="000000"/>
          <w:sz w:val="22"/>
          <w:szCs w:val="22"/>
        </w:rPr>
        <w:fldChar w:fldCharType="end"/>
      </w:r>
      <w:r w:rsidR="004A1942" w:rsidRPr="00A93FC1">
        <w:rPr>
          <w:rFonts w:ascii="Calibri" w:hAnsi="Calibri" w:cs="Arial"/>
          <w:b/>
          <w:color w:val="000000"/>
          <w:sz w:val="22"/>
          <w:szCs w:val="22"/>
        </w:rPr>
        <w:t xml:space="preserve"> (June 28): </w:t>
      </w:r>
      <w:r w:rsidR="004A1942" w:rsidRPr="00A93FC1">
        <w:rPr>
          <w:rFonts w:ascii="Calibri" w:hAnsi="Calibri" w:cs="Arial"/>
          <w:color w:val="000000"/>
          <w:sz w:val="22"/>
          <w:szCs w:val="22"/>
        </w:rPr>
        <w:t xml:space="preserve">On May 27 the EPA released an update with technical corrections and clarifying other amendments.  On June 28 the Director signed two new actions: finalized reporting requirements for several sectors including </w:t>
      </w:r>
      <w:r w:rsidR="00A93FC1">
        <w:rPr>
          <w:rFonts w:asciiTheme="minorHAnsi" w:hAnsiTheme="minorHAnsi" w:cstheme="minorHAnsi"/>
          <w:sz w:val="22"/>
        </w:rPr>
        <w:t>m</w:t>
      </w:r>
      <w:r w:rsidR="00A93FC1" w:rsidRPr="00A93FC1">
        <w:rPr>
          <w:rFonts w:asciiTheme="minorHAnsi" w:hAnsiTheme="minorHAnsi" w:cstheme="minorHAnsi"/>
          <w:sz w:val="22"/>
        </w:rPr>
        <w:t xml:space="preserve">agnesium </w:t>
      </w:r>
      <w:r w:rsidR="00A93FC1">
        <w:rPr>
          <w:rFonts w:asciiTheme="minorHAnsi" w:hAnsiTheme="minorHAnsi" w:cstheme="minorHAnsi"/>
          <w:sz w:val="22"/>
        </w:rPr>
        <w:t>p</w:t>
      </w:r>
      <w:r w:rsidR="00A93FC1" w:rsidRPr="00A93FC1">
        <w:rPr>
          <w:rFonts w:asciiTheme="minorHAnsi" w:hAnsiTheme="minorHAnsi" w:cstheme="minorHAnsi"/>
          <w:sz w:val="22"/>
        </w:rPr>
        <w:t xml:space="preserve">roduction, </w:t>
      </w:r>
      <w:r w:rsidR="00A93FC1">
        <w:rPr>
          <w:rFonts w:asciiTheme="minorHAnsi" w:hAnsiTheme="minorHAnsi" w:cstheme="minorHAnsi"/>
          <w:sz w:val="22"/>
        </w:rPr>
        <w:t>u</w:t>
      </w:r>
      <w:r w:rsidR="00A93FC1" w:rsidRPr="00A93FC1">
        <w:rPr>
          <w:rFonts w:asciiTheme="minorHAnsi" w:hAnsiTheme="minorHAnsi" w:cstheme="minorHAnsi"/>
          <w:sz w:val="22"/>
        </w:rPr>
        <w:t xml:space="preserve">nderground </w:t>
      </w:r>
      <w:r w:rsidR="00A93FC1">
        <w:rPr>
          <w:rFonts w:asciiTheme="minorHAnsi" w:hAnsiTheme="minorHAnsi" w:cstheme="minorHAnsi"/>
          <w:sz w:val="22"/>
        </w:rPr>
        <w:t>c</w:t>
      </w:r>
      <w:r w:rsidR="00A93FC1" w:rsidRPr="00A93FC1">
        <w:rPr>
          <w:rFonts w:asciiTheme="minorHAnsi" w:hAnsiTheme="minorHAnsi" w:cstheme="minorHAnsi"/>
          <w:sz w:val="22"/>
        </w:rPr>
        <w:t xml:space="preserve">oal </w:t>
      </w:r>
      <w:r w:rsidR="00A93FC1">
        <w:rPr>
          <w:rFonts w:asciiTheme="minorHAnsi" w:hAnsiTheme="minorHAnsi" w:cstheme="minorHAnsi"/>
          <w:sz w:val="22"/>
        </w:rPr>
        <w:t>m</w:t>
      </w:r>
      <w:r w:rsidR="00A93FC1" w:rsidRPr="00A93FC1">
        <w:rPr>
          <w:rFonts w:asciiTheme="minorHAnsi" w:hAnsiTheme="minorHAnsi" w:cstheme="minorHAnsi"/>
          <w:sz w:val="22"/>
        </w:rPr>
        <w:t xml:space="preserve">ines, </w:t>
      </w:r>
      <w:r w:rsidR="00A93FC1">
        <w:rPr>
          <w:rFonts w:asciiTheme="minorHAnsi" w:hAnsiTheme="minorHAnsi" w:cstheme="minorHAnsi"/>
          <w:sz w:val="22"/>
        </w:rPr>
        <w:t>i</w:t>
      </w:r>
      <w:r w:rsidR="00A93FC1" w:rsidRPr="00A93FC1">
        <w:rPr>
          <w:rFonts w:asciiTheme="minorHAnsi" w:hAnsiTheme="minorHAnsi" w:cstheme="minorHAnsi"/>
          <w:sz w:val="22"/>
        </w:rPr>
        <w:t xml:space="preserve">ndustrial </w:t>
      </w:r>
      <w:r w:rsidR="00A93FC1">
        <w:rPr>
          <w:rFonts w:asciiTheme="minorHAnsi" w:hAnsiTheme="minorHAnsi" w:cstheme="minorHAnsi"/>
          <w:sz w:val="22"/>
        </w:rPr>
        <w:t>w</w:t>
      </w:r>
      <w:r w:rsidR="00A93FC1" w:rsidRPr="00A93FC1">
        <w:rPr>
          <w:rFonts w:asciiTheme="minorHAnsi" w:hAnsiTheme="minorHAnsi" w:cstheme="minorHAnsi"/>
          <w:sz w:val="22"/>
        </w:rPr>
        <w:t xml:space="preserve">astewater </w:t>
      </w:r>
      <w:r w:rsidR="00A93FC1">
        <w:rPr>
          <w:rFonts w:asciiTheme="minorHAnsi" w:hAnsiTheme="minorHAnsi" w:cstheme="minorHAnsi"/>
          <w:sz w:val="22"/>
        </w:rPr>
        <w:t>t</w:t>
      </w:r>
      <w:r w:rsidR="00A93FC1" w:rsidRPr="00A93FC1">
        <w:rPr>
          <w:rFonts w:asciiTheme="minorHAnsi" w:hAnsiTheme="minorHAnsi" w:cstheme="minorHAnsi"/>
          <w:sz w:val="22"/>
        </w:rPr>
        <w:t xml:space="preserve">reatment, and </w:t>
      </w:r>
      <w:r w:rsidR="00A93FC1">
        <w:rPr>
          <w:rFonts w:asciiTheme="minorHAnsi" w:hAnsiTheme="minorHAnsi" w:cstheme="minorHAnsi"/>
          <w:sz w:val="22"/>
        </w:rPr>
        <w:t>i</w:t>
      </w:r>
      <w:r w:rsidR="00A93FC1" w:rsidRPr="00A93FC1">
        <w:rPr>
          <w:rFonts w:asciiTheme="minorHAnsi" w:hAnsiTheme="minorHAnsi" w:cstheme="minorHAnsi"/>
          <w:sz w:val="22"/>
        </w:rPr>
        <w:t xml:space="preserve">ndustrial </w:t>
      </w:r>
      <w:r w:rsidR="00A93FC1">
        <w:rPr>
          <w:rFonts w:asciiTheme="minorHAnsi" w:hAnsiTheme="minorHAnsi" w:cstheme="minorHAnsi"/>
          <w:sz w:val="22"/>
        </w:rPr>
        <w:t>l</w:t>
      </w:r>
      <w:r w:rsidR="00A93FC1" w:rsidRPr="00A93FC1">
        <w:rPr>
          <w:rFonts w:asciiTheme="minorHAnsi" w:hAnsiTheme="minorHAnsi" w:cstheme="minorHAnsi"/>
          <w:sz w:val="22"/>
        </w:rPr>
        <w:t xml:space="preserve">andfills, </w:t>
      </w:r>
      <w:r w:rsidR="00A93FC1">
        <w:rPr>
          <w:rFonts w:asciiTheme="minorHAnsi" w:hAnsiTheme="minorHAnsi" w:cstheme="minorHAnsi"/>
          <w:sz w:val="22"/>
        </w:rPr>
        <w:t xml:space="preserve">and declares that ethanol production and food processing are not distinct subparts, and does not include coal suppliers; a second action defines confidentiality of reported data. </w:t>
      </w:r>
    </w:p>
    <w:bookmarkStart w:id="3" w:name="EPAPowerPlant"/>
    <w:bookmarkEnd w:id="3"/>
    <w:p w:rsidR="00B95C31" w:rsidRPr="00B95C31" w:rsidRDefault="00FB76E3" w:rsidP="00D6474C">
      <w:pPr>
        <w:pStyle w:val="ListParagraph"/>
        <w:numPr>
          <w:ilvl w:val="0"/>
          <w:numId w:val="6"/>
        </w:numPr>
        <w:spacing w:before="200"/>
        <w:ind w:left="450"/>
        <w:rPr>
          <w:rFonts w:ascii="Calibri" w:hAnsi="Calibri" w:cs="Arial"/>
          <w:b/>
          <w:color w:val="000000"/>
          <w:sz w:val="22"/>
          <w:szCs w:val="22"/>
        </w:rPr>
      </w:pPr>
      <w:r w:rsidRPr="00FB76E3">
        <w:fldChar w:fldCharType="begin"/>
      </w:r>
      <w:r w:rsidR="00601E36">
        <w:instrText>HYPERLINK "http://www.newsroomamerica.com/story/31265/air_news_release_%28hq%29:_epa_proposal_cuts_pollution_from_power_plants_in_31_states_and_d.c./rule_would_reduce_smog-_and_soot-forming_emissions_contributing_to_unhealthy_air.html"</w:instrText>
      </w:r>
      <w:r w:rsidRPr="00FB76E3">
        <w:rPr>
          <w:rFonts w:ascii="Calibri" w:hAnsi="Calibri" w:cs="Arial"/>
          <w:b/>
          <w:sz w:val="22"/>
          <w:szCs w:val="22"/>
        </w:rPr>
        <w:fldChar w:fldCharType="separate"/>
      </w:r>
      <w:r w:rsidR="008F61CC" w:rsidRPr="00A93FC1">
        <w:rPr>
          <w:rStyle w:val="Hyperlink"/>
          <w:rFonts w:ascii="Calibri" w:hAnsi="Calibri" w:cs="Arial"/>
          <w:b/>
          <w:sz w:val="22"/>
          <w:szCs w:val="22"/>
        </w:rPr>
        <w:t xml:space="preserve">EPA </w:t>
      </w:r>
      <w:r w:rsidR="00433C91" w:rsidRPr="00A93FC1">
        <w:rPr>
          <w:rStyle w:val="Hyperlink"/>
          <w:rFonts w:ascii="Calibri" w:hAnsi="Calibri" w:cs="Arial"/>
          <w:b/>
          <w:sz w:val="22"/>
          <w:szCs w:val="22"/>
        </w:rPr>
        <w:t>Proposes Cuts to Power Plant Pollution in 31 States to Increase Air Qualit</w:t>
      </w:r>
      <w:r w:rsidR="00433C91" w:rsidRPr="00D6474C">
        <w:rPr>
          <w:rStyle w:val="Hyperlink"/>
          <w:rFonts w:ascii="Calibri" w:hAnsi="Calibri" w:cs="Arial"/>
          <w:b/>
          <w:sz w:val="22"/>
          <w:szCs w:val="22"/>
        </w:rPr>
        <w:t>y</w:t>
      </w:r>
      <w:r w:rsidRPr="00A93FC1">
        <w:rPr>
          <w:rFonts w:ascii="Calibri" w:hAnsi="Calibri" w:cs="Arial"/>
          <w:b/>
          <w:color w:val="000000"/>
          <w:sz w:val="22"/>
          <w:szCs w:val="22"/>
        </w:rPr>
        <w:fldChar w:fldCharType="end"/>
      </w:r>
      <w:r w:rsidR="00433C91" w:rsidRPr="00A93FC1">
        <w:rPr>
          <w:rFonts w:ascii="Calibri" w:hAnsi="Calibri" w:cs="Arial"/>
          <w:b/>
          <w:color w:val="000000"/>
          <w:sz w:val="22"/>
          <w:szCs w:val="22"/>
        </w:rPr>
        <w:t xml:space="preserve"> (July 6):</w:t>
      </w:r>
      <w:r w:rsidR="00D6474C" w:rsidRPr="00A93FC1">
        <w:rPr>
          <w:rFonts w:ascii="Calibri" w:hAnsi="Calibri" w:cs="Arial"/>
          <w:b/>
          <w:color w:val="000000"/>
          <w:sz w:val="22"/>
          <w:szCs w:val="22"/>
        </w:rPr>
        <w:t xml:space="preserve"> </w:t>
      </w:r>
      <w:r w:rsidR="00D6474C" w:rsidRPr="00A93FC1">
        <w:rPr>
          <w:rFonts w:ascii="Calibri" w:hAnsi="Calibri" w:cs="Arial"/>
          <w:color w:val="000000"/>
          <w:sz w:val="22"/>
          <w:szCs w:val="22"/>
        </w:rPr>
        <w:t xml:space="preserve">New regulations would severe limit </w:t>
      </w:r>
      <w:proofErr w:type="spellStart"/>
      <w:r w:rsidR="00D6474C" w:rsidRPr="00A93FC1">
        <w:rPr>
          <w:rFonts w:ascii="Calibri" w:hAnsi="Calibri" w:cs="Arial"/>
          <w:color w:val="000000"/>
          <w:sz w:val="22"/>
          <w:szCs w:val="22"/>
        </w:rPr>
        <w:t>N</w:t>
      </w:r>
      <w:r w:rsidR="00D6474C" w:rsidRPr="002C5A87">
        <w:rPr>
          <w:rFonts w:ascii="Calibri" w:hAnsi="Calibri" w:cs="Arial"/>
          <w:color w:val="000000"/>
          <w:sz w:val="22"/>
          <w:szCs w:val="22"/>
        </w:rPr>
        <w:t>O</w:t>
      </w:r>
      <w:r w:rsidR="00D6474C" w:rsidRPr="00A93FC1">
        <w:rPr>
          <w:rFonts w:ascii="Calibri" w:hAnsi="Calibri" w:cs="Arial"/>
          <w:color w:val="000000"/>
          <w:sz w:val="22"/>
          <w:szCs w:val="22"/>
          <w:vertAlign w:val="subscript"/>
        </w:rPr>
        <w:t>x</w:t>
      </w:r>
      <w:proofErr w:type="spellEnd"/>
      <w:r w:rsidR="00D6474C" w:rsidRPr="00A93FC1">
        <w:rPr>
          <w:rFonts w:ascii="Calibri" w:hAnsi="Calibri" w:cs="Arial"/>
          <w:color w:val="000000"/>
          <w:sz w:val="22"/>
          <w:szCs w:val="22"/>
          <w:vertAlign w:val="subscript"/>
        </w:rPr>
        <w:t xml:space="preserve"> </w:t>
      </w:r>
      <w:r w:rsidR="00D6474C" w:rsidRPr="00A93FC1">
        <w:rPr>
          <w:rFonts w:ascii="Calibri" w:hAnsi="Calibri" w:cs="Arial"/>
          <w:color w:val="000000"/>
          <w:sz w:val="22"/>
          <w:szCs w:val="22"/>
        </w:rPr>
        <w:t>and SO</w:t>
      </w:r>
      <w:r w:rsidR="00D6474C" w:rsidRPr="00A93FC1">
        <w:rPr>
          <w:rFonts w:ascii="Calibri" w:hAnsi="Calibri" w:cs="Arial"/>
          <w:color w:val="000000"/>
          <w:sz w:val="22"/>
          <w:szCs w:val="22"/>
          <w:vertAlign w:val="subscript"/>
        </w:rPr>
        <w:softHyphen/>
        <w:t>2</w:t>
      </w:r>
      <w:r w:rsidR="00D6474C" w:rsidRPr="00A93FC1">
        <w:rPr>
          <w:rFonts w:ascii="Calibri" w:hAnsi="Calibri" w:cs="Arial"/>
          <w:color w:val="000000"/>
          <w:sz w:val="22"/>
          <w:szCs w:val="22"/>
        </w:rPr>
        <w:t xml:space="preserve"> emissions by 2014.  These new regulations would yield immense health benefits in the form of fewer premature deaths, nonfatal heart attacks, cases of acute bronchitis, and aggravated asthma.</w:t>
      </w:r>
      <w:r w:rsidR="00BF4595" w:rsidRPr="00A93FC1">
        <w:rPr>
          <w:rFonts w:ascii="Calibri" w:hAnsi="Calibri" w:cs="Arial"/>
          <w:color w:val="000000"/>
          <w:sz w:val="22"/>
          <w:szCs w:val="22"/>
        </w:rPr>
        <w:t xml:space="preserve"> These new regulations would replace the 2005 CAIR program</w:t>
      </w:r>
      <w:r w:rsidR="00BF4595" w:rsidRPr="00A93FC1">
        <w:rPr>
          <w:rFonts w:ascii="Calibri" w:hAnsi="Calibri" w:cs="Arial"/>
          <w:b/>
          <w:color w:val="000000"/>
          <w:sz w:val="22"/>
          <w:szCs w:val="22"/>
        </w:rPr>
        <w:t>.</w:t>
      </w:r>
    </w:p>
    <w:bookmarkStart w:id="4" w:name="Fannie"/>
    <w:bookmarkEnd w:id="4"/>
    <w:p w:rsidR="00D10CB3" w:rsidRPr="00D10CB3" w:rsidRDefault="00FB76E3" w:rsidP="004A1942">
      <w:pPr>
        <w:pStyle w:val="ListParagraph"/>
        <w:numPr>
          <w:ilvl w:val="0"/>
          <w:numId w:val="6"/>
        </w:numPr>
        <w:spacing w:before="200"/>
        <w:ind w:left="450"/>
        <w:rPr>
          <w:rFonts w:ascii="Calibri" w:hAnsi="Calibri" w:cs="Arial"/>
          <w:b/>
          <w:color w:val="000000"/>
          <w:sz w:val="22"/>
          <w:szCs w:val="22"/>
        </w:rPr>
      </w:pPr>
      <w:r>
        <w:fldChar w:fldCharType="begin"/>
      </w:r>
      <w:r w:rsidR="00B95C31">
        <w:instrText>HYPERLINK "http://www.fhfa.gov/webfiles/15884/PACESTMT7610.pdf"</w:instrText>
      </w:r>
      <w:r>
        <w:fldChar w:fldCharType="separate"/>
      </w:r>
      <w:r w:rsidR="00B95C31" w:rsidRPr="000E7739">
        <w:rPr>
          <w:rStyle w:val="Hyperlink"/>
          <w:rFonts w:ascii="Calibri" w:hAnsi="Calibri" w:cs="Arial"/>
          <w:b/>
          <w:sz w:val="22"/>
          <w:szCs w:val="22"/>
        </w:rPr>
        <w:t xml:space="preserve">Fannie and Freddie </w:t>
      </w:r>
      <w:r w:rsidR="00F42224">
        <w:rPr>
          <w:rStyle w:val="Hyperlink"/>
          <w:rFonts w:ascii="Calibri" w:hAnsi="Calibri" w:cs="Arial"/>
          <w:b/>
          <w:sz w:val="22"/>
          <w:szCs w:val="22"/>
        </w:rPr>
        <w:t>T</w:t>
      </w:r>
      <w:r w:rsidR="00B95C31" w:rsidRPr="000E7739">
        <w:rPr>
          <w:rStyle w:val="Hyperlink"/>
          <w:rFonts w:ascii="Calibri" w:hAnsi="Calibri" w:cs="Arial"/>
          <w:b/>
          <w:sz w:val="22"/>
          <w:szCs w:val="22"/>
        </w:rPr>
        <w:t xml:space="preserve">hreaten </w:t>
      </w:r>
      <w:r w:rsidR="00F42224">
        <w:rPr>
          <w:rStyle w:val="Hyperlink"/>
          <w:rFonts w:ascii="Calibri" w:hAnsi="Calibri" w:cs="Arial"/>
          <w:b/>
          <w:sz w:val="22"/>
          <w:szCs w:val="22"/>
        </w:rPr>
        <w:t>V</w:t>
      </w:r>
      <w:r w:rsidR="00B95C31" w:rsidRPr="000E7739">
        <w:rPr>
          <w:rStyle w:val="Hyperlink"/>
          <w:rFonts w:ascii="Calibri" w:hAnsi="Calibri" w:cs="Arial"/>
          <w:b/>
          <w:sz w:val="22"/>
          <w:szCs w:val="22"/>
        </w:rPr>
        <w:t xml:space="preserve">iability of PACE </w:t>
      </w:r>
      <w:r w:rsidR="00F42224">
        <w:rPr>
          <w:rStyle w:val="Hyperlink"/>
          <w:rFonts w:ascii="Calibri" w:hAnsi="Calibri" w:cs="Arial"/>
          <w:b/>
          <w:sz w:val="22"/>
          <w:szCs w:val="22"/>
        </w:rPr>
        <w:t>P</w:t>
      </w:r>
      <w:r w:rsidR="00B95C31" w:rsidRPr="000E7739">
        <w:rPr>
          <w:rStyle w:val="Hyperlink"/>
          <w:rFonts w:ascii="Calibri" w:hAnsi="Calibri" w:cs="Arial"/>
          <w:b/>
          <w:sz w:val="22"/>
          <w:szCs w:val="22"/>
        </w:rPr>
        <w:t>rograms</w:t>
      </w:r>
      <w:r>
        <w:fldChar w:fldCharType="end"/>
      </w:r>
      <w:r w:rsidR="00B95C31">
        <w:rPr>
          <w:rFonts w:ascii="Calibri" w:hAnsi="Calibri" w:cs="Arial"/>
          <w:b/>
          <w:color w:val="000000"/>
          <w:sz w:val="22"/>
          <w:szCs w:val="22"/>
        </w:rPr>
        <w:t xml:space="preserve"> (July</w:t>
      </w:r>
      <w:r w:rsidR="00B95C31" w:rsidRPr="000E7739">
        <w:rPr>
          <w:rFonts w:ascii="Calibri" w:hAnsi="Calibri" w:cs="Arial"/>
          <w:b/>
          <w:color w:val="000000"/>
          <w:sz w:val="22"/>
          <w:szCs w:val="22"/>
        </w:rPr>
        <w:t xml:space="preserve"> </w:t>
      </w:r>
      <w:r w:rsidR="00B95C31">
        <w:rPr>
          <w:rFonts w:ascii="Calibri" w:hAnsi="Calibri" w:cs="Arial"/>
          <w:b/>
          <w:color w:val="000000"/>
          <w:sz w:val="22"/>
          <w:szCs w:val="22"/>
        </w:rPr>
        <w:t>6</w:t>
      </w:r>
      <w:r w:rsidR="00B95C31" w:rsidRPr="000E7739">
        <w:rPr>
          <w:rFonts w:ascii="Calibri" w:hAnsi="Calibri" w:cs="Arial"/>
          <w:b/>
          <w:color w:val="000000"/>
          <w:sz w:val="22"/>
          <w:szCs w:val="22"/>
        </w:rPr>
        <w:t xml:space="preserve">): </w:t>
      </w:r>
      <w:r w:rsidR="00B95C31">
        <w:rPr>
          <w:rFonts w:ascii="Calibri" w:hAnsi="Calibri" w:cs="Arial"/>
          <w:color w:val="000000"/>
          <w:sz w:val="22"/>
          <w:szCs w:val="22"/>
        </w:rPr>
        <w:t xml:space="preserve">The Federal Housing Finance Agency announced concerns over the safety of PACE loans. </w:t>
      </w:r>
      <w:r w:rsidR="00B95C31" w:rsidRPr="000E7739">
        <w:rPr>
          <w:rFonts w:ascii="Calibri" w:hAnsi="Calibri" w:cs="Arial"/>
          <w:color w:val="000000"/>
          <w:sz w:val="22"/>
          <w:szCs w:val="22"/>
        </w:rPr>
        <w:t xml:space="preserve">Fannie Mae and Freddie Mac have warned lenders that </w:t>
      </w:r>
      <w:r w:rsidR="00B95C31">
        <w:rPr>
          <w:rFonts w:ascii="Calibri" w:hAnsi="Calibri" w:cs="Arial"/>
          <w:color w:val="000000"/>
          <w:sz w:val="22"/>
          <w:szCs w:val="22"/>
        </w:rPr>
        <w:t xml:space="preserve">the seniority of </w:t>
      </w:r>
      <w:r w:rsidR="00B95C31" w:rsidRPr="000E7739">
        <w:rPr>
          <w:rFonts w:ascii="Calibri" w:hAnsi="Calibri" w:cs="Arial"/>
          <w:color w:val="000000"/>
          <w:sz w:val="22"/>
          <w:szCs w:val="22"/>
        </w:rPr>
        <w:t xml:space="preserve">PACE loans </w:t>
      </w:r>
      <w:r w:rsidR="00B95C31">
        <w:rPr>
          <w:rFonts w:ascii="Calibri" w:hAnsi="Calibri" w:cs="Arial"/>
          <w:color w:val="000000"/>
          <w:sz w:val="22"/>
          <w:szCs w:val="22"/>
        </w:rPr>
        <w:t>creates significant risks for lenders and the mortgage industry. The agencies call for a pause in PACE programs until concerns can be addressed.  DOE asked Retrofit Ramp-Up Awardees to consider other activities for sue of EECBG monies (contingency plans).</w:t>
      </w:r>
      <w:r w:rsidR="004040C2">
        <w:rPr>
          <w:rFonts w:ascii="Calibri" w:hAnsi="Calibri" w:cs="Arial"/>
          <w:color w:val="000000"/>
          <w:sz w:val="22"/>
          <w:szCs w:val="22"/>
        </w:rPr>
        <w:t xml:space="preserve"> California has filed a lawsuit against Fannie Mae and Freddie Mac for blocking PACE programs which would create thousands of jobs: </w:t>
      </w:r>
      <w:hyperlink r:id="rId9" w:history="1">
        <w:r w:rsidR="004040C2" w:rsidRPr="004040C2">
          <w:rPr>
            <w:rStyle w:val="Hyperlink"/>
            <w:rFonts w:asciiTheme="minorHAnsi" w:hAnsiTheme="minorHAnsi" w:cstheme="minorHAnsi"/>
            <w:sz w:val="22"/>
            <w:szCs w:val="22"/>
          </w:rPr>
          <w:t>http://ag.ca.gov/newsalerts/release.php?id=1951</w:t>
        </w:r>
      </w:hyperlink>
      <w:r w:rsidR="004040C2">
        <w:rPr>
          <w:rFonts w:ascii="Calibri" w:hAnsi="Calibri" w:cs="Arial"/>
          <w:color w:val="000000"/>
          <w:sz w:val="22"/>
          <w:szCs w:val="22"/>
        </w:rPr>
        <w:t>.</w:t>
      </w:r>
    </w:p>
    <w:bookmarkStart w:id="5" w:name="Moratorium"/>
    <w:bookmarkEnd w:id="5"/>
    <w:p w:rsidR="000333AC" w:rsidRDefault="00FB76E3" w:rsidP="00D10CB3">
      <w:pPr>
        <w:pStyle w:val="ListParagraph"/>
        <w:numPr>
          <w:ilvl w:val="0"/>
          <w:numId w:val="6"/>
        </w:numPr>
        <w:spacing w:before="200"/>
        <w:ind w:left="450"/>
        <w:rPr>
          <w:rFonts w:ascii="Calibri" w:hAnsi="Calibri" w:cs="Arial"/>
          <w:color w:val="000000"/>
          <w:sz w:val="22"/>
          <w:szCs w:val="22"/>
        </w:rPr>
      </w:pPr>
      <w:r>
        <w:fldChar w:fldCharType="begin"/>
      </w:r>
      <w:r w:rsidR="00D10CB3">
        <w:instrText>HYPERLINK "http://www.nytimes.com/2010/07/09/us/09drill.html?_r=1&amp;scp=1&amp;sq=drilling%20moratorium%20court%20ruling&amp;st=cse"</w:instrText>
      </w:r>
      <w:r>
        <w:fldChar w:fldCharType="separate"/>
      </w:r>
      <w:r w:rsidR="00D10CB3">
        <w:rPr>
          <w:rStyle w:val="Hyperlink"/>
          <w:rFonts w:ascii="Calibri" w:hAnsi="Calibri" w:cs="Arial"/>
          <w:b/>
          <w:sz w:val="22"/>
          <w:szCs w:val="22"/>
        </w:rPr>
        <w:t>Appeals Court Upholds Lower Court Ruling to Lift Moratorium</w:t>
      </w:r>
      <w:r>
        <w:fldChar w:fldCharType="end"/>
      </w:r>
      <w:r w:rsidR="00D10CB3" w:rsidRPr="00D10CB3">
        <w:rPr>
          <w:rFonts w:ascii="Calibri" w:hAnsi="Calibri" w:cs="Arial"/>
          <w:b/>
          <w:color w:val="000000"/>
          <w:sz w:val="22"/>
          <w:szCs w:val="22"/>
        </w:rPr>
        <w:t xml:space="preserve"> (Ju</w:t>
      </w:r>
      <w:r w:rsidR="00D10CB3">
        <w:rPr>
          <w:rFonts w:ascii="Calibri" w:hAnsi="Calibri" w:cs="Arial"/>
          <w:b/>
          <w:color w:val="000000"/>
          <w:sz w:val="22"/>
          <w:szCs w:val="22"/>
        </w:rPr>
        <w:t>ly 8</w:t>
      </w:r>
      <w:r w:rsidR="00D10CB3" w:rsidRPr="00D10CB3">
        <w:rPr>
          <w:rFonts w:ascii="Calibri" w:hAnsi="Calibri" w:cs="Arial"/>
          <w:b/>
          <w:color w:val="000000"/>
          <w:sz w:val="22"/>
          <w:szCs w:val="22"/>
        </w:rPr>
        <w:t xml:space="preserve">): </w:t>
      </w:r>
      <w:r w:rsidR="00D10CB3" w:rsidRPr="00D10CB3">
        <w:rPr>
          <w:rFonts w:ascii="Calibri" w:hAnsi="Calibri" w:cs="Arial"/>
          <w:color w:val="000000"/>
          <w:sz w:val="22"/>
          <w:szCs w:val="22"/>
        </w:rPr>
        <w:t>The New Orleans Federal Court granted a request for an injunction preventing the enactment of the six month moratorium on deep water drilling that the federal government enacted after the Deepwater Horizon explosion</w:t>
      </w:r>
      <w:r w:rsidR="00D10CB3">
        <w:rPr>
          <w:rFonts w:ascii="Calibri" w:hAnsi="Calibri" w:cs="Arial"/>
          <w:color w:val="000000"/>
          <w:sz w:val="22"/>
          <w:szCs w:val="22"/>
        </w:rPr>
        <w:t xml:space="preserve"> in June</w:t>
      </w:r>
      <w:r w:rsidR="00D10CB3" w:rsidRPr="00D10CB3">
        <w:rPr>
          <w:rFonts w:ascii="Calibri" w:hAnsi="Calibri" w:cs="Arial"/>
          <w:color w:val="000000"/>
          <w:sz w:val="22"/>
          <w:szCs w:val="22"/>
        </w:rPr>
        <w:t xml:space="preserve">. The federal government began the appeals process July 8 with oral arguments.  The panel ruled that they will not enforce the moratorium during the appeals trial. The federal government has said that it will issue a revised moratorium to address the court’s concerns. </w:t>
      </w:r>
    </w:p>
    <w:bookmarkStart w:id="6" w:name="EPAstandards"/>
    <w:bookmarkEnd w:id="6"/>
    <w:p w:rsidR="00AF797A" w:rsidRPr="000D4197" w:rsidRDefault="00FB76E3" w:rsidP="00AF797A">
      <w:pPr>
        <w:pStyle w:val="ListParagraph"/>
        <w:numPr>
          <w:ilvl w:val="0"/>
          <w:numId w:val="6"/>
        </w:numPr>
        <w:spacing w:before="200"/>
        <w:ind w:left="450"/>
        <w:rPr>
          <w:rStyle w:val="apple-style-span"/>
          <w:rFonts w:asciiTheme="minorHAnsi" w:hAnsiTheme="minorHAnsi" w:cstheme="minorHAnsi"/>
          <w:color w:val="000000"/>
          <w:sz w:val="22"/>
          <w:szCs w:val="22"/>
        </w:rPr>
      </w:pPr>
      <w:r w:rsidRPr="00786C4B">
        <w:rPr>
          <w:rFonts w:ascii="Calibri" w:hAnsi="Calibri" w:cs="Arial"/>
          <w:b/>
          <w:color w:val="000000"/>
          <w:sz w:val="22"/>
          <w:szCs w:val="22"/>
        </w:rPr>
        <w:fldChar w:fldCharType="begin"/>
      </w:r>
      <w:r w:rsidR="00786C4B" w:rsidRPr="00786C4B">
        <w:rPr>
          <w:rFonts w:ascii="Calibri" w:hAnsi="Calibri" w:cs="Arial"/>
          <w:b/>
          <w:color w:val="000000"/>
          <w:sz w:val="22"/>
          <w:szCs w:val="22"/>
        </w:rPr>
        <w:instrText xml:space="preserve"> HYPERLINK "http://yosemite.epa.gov/opa/admpress.nsf/e77fdd4f5afd88a3852576b3005a604f/3d17d69ada4c71da8525775e005ac40a!OpenDocument" </w:instrText>
      </w:r>
      <w:r w:rsidRPr="00786C4B">
        <w:rPr>
          <w:rFonts w:ascii="Calibri" w:hAnsi="Calibri" w:cs="Arial"/>
          <w:b/>
          <w:color w:val="000000"/>
          <w:sz w:val="22"/>
          <w:szCs w:val="22"/>
        </w:rPr>
        <w:fldChar w:fldCharType="separate"/>
      </w:r>
      <w:r w:rsidR="00786C4B" w:rsidRPr="00786C4B">
        <w:rPr>
          <w:rStyle w:val="Hyperlink"/>
          <w:rFonts w:ascii="Calibri" w:hAnsi="Calibri" w:cs="Arial"/>
          <w:b/>
          <w:sz w:val="22"/>
          <w:szCs w:val="22"/>
        </w:rPr>
        <w:t>EPA Proposes 2011 Renewable Fuels Standards</w:t>
      </w:r>
      <w:r w:rsidRPr="00786C4B">
        <w:rPr>
          <w:rFonts w:ascii="Calibri" w:hAnsi="Calibri" w:cs="Arial"/>
          <w:b/>
          <w:color w:val="000000"/>
          <w:sz w:val="22"/>
          <w:szCs w:val="22"/>
        </w:rPr>
        <w:fldChar w:fldCharType="end"/>
      </w:r>
      <w:r w:rsidR="00786C4B" w:rsidRPr="00786C4B">
        <w:rPr>
          <w:rFonts w:ascii="Calibri" w:hAnsi="Calibri" w:cs="Arial"/>
          <w:b/>
          <w:color w:val="000000"/>
          <w:sz w:val="22"/>
          <w:szCs w:val="22"/>
        </w:rPr>
        <w:t xml:space="preserve"> (July 12): </w:t>
      </w:r>
      <w:r w:rsidR="00786C4B" w:rsidRPr="00786C4B">
        <w:rPr>
          <w:rFonts w:ascii="Calibri" w:hAnsi="Calibri" w:cs="Arial"/>
          <w:color w:val="000000"/>
          <w:sz w:val="22"/>
          <w:szCs w:val="22"/>
        </w:rPr>
        <w:t xml:space="preserve">The EPA announced their proposed 2011 standards for renewable fuels including </w:t>
      </w:r>
      <w:r w:rsidR="00786C4B">
        <w:rPr>
          <w:rFonts w:ascii="Calibri" w:hAnsi="Calibri" w:cs="Arial"/>
          <w:color w:val="000000"/>
          <w:sz w:val="22"/>
          <w:szCs w:val="22"/>
        </w:rPr>
        <w:t>b</w:t>
      </w:r>
      <w:r w:rsidR="00786C4B" w:rsidRPr="00786C4B">
        <w:rPr>
          <w:rStyle w:val="apple-style-span"/>
          <w:rFonts w:asciiTheme="minorHAnsi" w:hAnsiTheme="minorHAnsi" w:cstheme="minorHAnsi"/>
          <w:color w:val="333333"/>
          <w:sz w:val="22"/>
          <w:szCs w:val="22"/>
          <w:bdr w:val="none" w:sz="0" w:space="0" w:color="auto" w:frame="1"/>
        </w:rPr>
        <w:t>iomass-based</w:t>
      </w:r>
      <w:r w:rsidR="00786C4B">
        <w:rPr>
          <w:rStyle w:val="apple-style-span"/>
          <w:rFonts w:asciiTheme="minorHAnsi" w:hAnsiTheme="minorHAnsi" w:cstheme="minorHAnsi"/>
          <w:color w:val="333333"/>
          <w:sz w:val="22"/>
          <w:szCs w:val="22"/>
          <w:bdr w:val="none" w:sz="0" w:space="0" w:color="auto" w:frame="1"/>
        </w:rPr>
        <w:t xml:space="preserve"> fuels</w:t>
      </w:r>
      <w:r w:rsidR="00786C4B" w:rsidRPr="00786C4B">
        <w:rPr>
          <w:rStyle w:val="apple-style-span"/>
          <w:rFonts w:asciiTheme="minorHAnsi" w:hAnsiTheme="minorHAnsi" w:cstheme="minorHAnsi"/>
          <w:color w:val="333333"/>
          <w:sz w:val="22"/>
          <w:szCs w:val="22"/>
          <w:bdr w:val="none" w:sz="0" w:space="0" w:color="auto" w:frame="1"/>
        </w:rPr>
        <w:t xml:space="preserve">, advanced </w:t>
      </w:r>
      <w:proofErr w:type="spellStart"/>
      <w:r w:rsidR="00786C4B" w:rsidRPr="00786C4B">
        <w:rPr>
          <w:rStyle w:val="apple-style-span"/>
          <w:rFonts w:asciiTheme="minorHAnsi" w:hAnsiTheme="minorHAnsi" w:cstheme="minorHAnsi"/>
          <w:color w:val="333333"/>
          <w:sz w:val="22"/>
          <w:szCs w:val="22"/>
          <w:bdr w:val="none" w:sz="0" w:space="0" w:color="auto" w:frame="1"/>
        </w:rPr>
        <w:t>biofuels,cellulosic</w:t>
      </w:r>
      <w:proofErr w:type="spellEnd"/>
      <w:r w:rsidR="00786C4B" w:rsidRPr="00786C4B">
        <w:rPr>
          <w:rStyle w:val="apple-style-span"/>
          <w:rFonts w:asciiTheme="minorHAnsi" w:hAnsiTheme="minorHAnsi" w:cstheme="minorHAnsi"/>
          <w:color w:val="333333"/>
          <w:sz w:val="22"/>
          <w:szCs w:val="22"/>
          <w:bdr w:val="none" w:sz="0" w:space="0" w:color="auto" w:frame="1"/>
        </w:rPr>
        <w:t xml:space="preserve"> </w:t>
      </w:r>
      <w:proofErr w:type="spellStart"/>
      <w:r w:rsidR="00786C4B" w:rsidRPr="00786C4B">
        <w:rPr>
          <w:rStyle w:val="apple-style-span"/>
          <w:rFonts w:asciiTheme="minorHAnsi" w:hAnsiTheme="minorHAnsi" w:cstheme="minorHAnsi"/>
          <w:color w:val="333333"/>
          <w:sz w:val="22"/>
          <w:szCs w:val="22"/>
          <w:bdr w:val="none" w:sz="0" w:space="0" w:color="auto" w:frame="1"/>
        </w:rPr>
        <w:t>biofuels</w:t>
      </w:r>
      <w:proofErr w:type="spellEnd"/>
      <w:r w:rsidR="00786C4B" w:rsidRPr="00786C4B">
        <w:rPr>
          <w:rStyle w:val="apple-style-span"/>
          <w:rFonts w:asciiTheme="minorHAnsi" w:hAnsiTheme="minorHAnsi" w:cstheme="minorHAnsi"/>
          <w:color w:val="333333"/>
          <w:sz w:val="22"/>
          <w:szCs w:val="22"/>
          <w:bdr w:val="none" w:sz="0" w:space="0" w:color="auto" w:frame="1"/>
        </w:rPr>
        <w:t>, and total renewable fuels</w:t>
      </w:r>
      <w:r w:rsidR="00786C4B">
        <w:rPr>
          <w:rStyle w:val="apple-style-span"/>
          <w:rFonts w:asciiTheme="minorHAnsi" w:hAnsiTheme="minorHAnsi" w:cstheme="minorHAnsi"/>
          <w:color w:val="333333"/>
          <w:sz w:val="22"/>
          <w:szCs w:val="22"/>
          <w:bdr w:val="none" w:sz="0" w:space="0" w:color="auto" w:frame="1"/>
        </w:rPr>
        <w:t xml:space="preserve">. The EPA also proposed two changes to RFS2 regulations including dates of production qualifying for compliance, and criteria for foreign </w:t>
      </w:r>
      <w:proofErr w:type="spellStart"/>
      <w:r w:rsidR="00786C4B">
        <w:rPr>
          <w:rStyle w:val="apple-style-span"/>
          <w:rFonts w:asciiTheme="minorHAnsi" w:hAnsiTheme="minorHAnsi" w:cstheme="minorHAnsi"/>
          <w:color w:val="333333"/>
          <w:sz w:val="22"/>
          <w:szCs w:val="22"/>
          <w:bdr w:val="none" w:sz="0" w:space="0" w:color="auto" w:frame="1"/>
        </w:rPr>
        <w:t>feedstocks</w:t>
      </w:r>
      <w:proofErr w:type="spellEnd"/>
      <w:r w:rsidR="00786C4B">
        <w:rPr>
          <w:rStyle w:val="apple-style-span"/>
          <w:rFonts w:asciiTheme="minorHAnsi" w:hAnsiTheme="minorHAnsi" w:cstheme="minorHAnsi"/>
          <w:color w:val="333333"/>
          <w:sz w:val="22"/>
          <w:szCs w:val="22"/>
          <w:bdr w:val="none" w:sz="0" w:space="0" w:color="auto" w:frame="1"/>
        </w:rPr>
        <w:t>.</w:t>
      </w:r>
      <w:r w:rsidR="000D4197">
        <w:rPr>
          <w:rStyle w:val="apple-style-span"/>
          <w:rFonts w:asciiTheme="minorHAnsi" w:hAnsiTheme="minorHAnsi" w:cstheme="minorHAnsi"/>
          <w:color w:val="333333"/>
          <w:sz w:val="22"/>
          <w:szCs w:val="22"/>
          <w:bdr w:val="none" w:sz="0" w:space="0" w:color="auto" w:frame="1"/>
        </w:rPr>
        <w:br/>
      </w:r>
    </w:p>
    <w:p w:rsidR="005760F9" w:rsidRPr="009C4533" w:rsidRDefault="005760F9" w:rsidP="005760F9">
      <w:pPr>
        <w:pBdr>
          <w:bottom w:val="single" w:sz="4" w:space="1" w:color="auto"/>
        </w:pBdr>
        <w:jc w:val="center"/>
        <w:rPr>
          <w:rStyle w:val="Strong"/>
        </w:rPr>
      </w:pPr>
      <w:r w:rsidRPr="009C4533">
        <w:rPr>
          <w:rStyle w:val="Strong"/>
        </w:rPr>
        <w:t xml:space="preserve">Federal </w:t>
      </w:r>
      <w:r>
        <w:rPr>
          <w:rStyle w:val="Strong"/>
        </w:rPr>
        <w:t>Legislative Updates</w:t>
      </w:r>
    </w:p>
    <w:bookmarkStart w:id="7" w:name="ClimateBill"/>
    <w:bookmarkEnd w:id="7"/>
    <w:p w:rsidR="00867161" w:rsidRPr="00731D94" w:rsidRDefault="00FB76E3" w:rsidP="00867161">
      <w:pPr>
        <w:pStyle w:val="ListParagraph"/>
        <w:numPr>
          <w:ilvl w:val="0"/>
          <w:numId w:val="8"/>
        </w:numPr>
        <w:spacing w:before="200"/>
        <w:ind w:left="450"/>
        <w:rPr>
          <w:rFonts w:ascii="Calibri" w:hAnsi="Calibri" w:cs="Arial"/>
          <w:sz w:val="22"/>
        </w:rPr>
      </w:pPr>
      <w:r>
        <w:rPr>
          <w:rFonts w:ascii="Calibri" w:hAnsi="Calibri" w:cs="Arial"/>
          <w:b/>
          <w:sz w:val="22"/>
        </w:rPr>
        <w:fldChar w:fldCharType="begin"/>
      </w:r>
      <w:r w:rsidR="00D76C0E">
        <w:rPr>
          <w:rFonts w:ascii="Calibri" w:hAnsi="Calibri" w:cs="Arial"/>
          <w:b/>
          <w:sz w:val="22"/>
        </w:rPr>
        <w:instrText xml:space="preserve"> HYPERLINK "http://www.nytimes.com/2010/07/15/us/politics/15energy.html?_r=1&amp;hpw" </w:instrText>
      </w:r>
      <w:r>
        <w:rPr>
          <w:rFonts w:ascii="Calibri" w:hAnsi="Calibri" w:cs="Arial"/>
          <w:b/>
          <w:sz w:val="22"/>
        </w:rPr>
        <w:fldChar w:fldCharType="separate"/>
      </w:r>
      <w:r w:rsidR="00D76C0E" w:rsidRPr="00D76C0E">
        <w:rPr>
          <w:rStyle w:val="Hyperlink"/>
          <w:rFonts w:ascii="Calibri" w:hAnsi="Calibri" w:cs="Arial"/>
          <w:b/>
          <w:sz w:val="22"/>
        </w:rPr>
        <w:t>Senate Democrats to Pursue a Smaller Energy Bill</w:t>
      </w:r>
      <w:r>
        <w:rPr>
          <w:rFonts w:ascii="Calibri" w:hAnsi="Calibri" w:cs="Arial"/>
          <w:b/>
          <w:sz w:val="22"/>
        </w:rPr>
        <w:fldChar w:fldCharType="end"/>
      </w:r>
      <w:r w:rsidR="00D76C0E">
        <w:rPr>
          <w:rFonts w:ascii="Calibri" w:hAnsi="Calibri" w:cs="Arial"/>
          <w:b/>
          <w:sz w:val="22"/>
        </w:rPr>
        <w:t xml:space="preserve"> (July 14): </w:t>
      </w:r>
      <w:r w:rsidR="00731D94" w:rsidRPr="00731D94">
        <w:rPr>
          <w:rFonts w:ascii="Calibri" w:hAnsi="Calibri" w:cs="Arial"/>
          <w:b/>
          <w:sz w:val="22"/>
        </w:rPr>
        <w:t> </w:t>
      </w:r>
      <w:r w:rsidR="00731D94" w:rsidRPr="00731D94">
        <w:rPr>
          <w:rFonts w:ascii="Calibri" w:hAnsi="Calibri" w:cs="Arial"/>
          <w:sz w:val="22"/>
        </w:rPr>
        <w:t>President Obama and Senate Democrats have decided to press ahead in the next two weeks with a scaled-back energy bill that limits carbon pollution by power plants but not by other industries in an effort to salvage the legislation before midterm elections.</w:t>
      </w:r>
    </w:p>
    <w:p w:rsidR="005760F9" w:rsidRPr="009C4533" w:rsidRDefault="005760F9" w:rsidP="005760F9">
      <w:pPr>
        <w:pBdr>
          <w:bottom w:val="single" w:sz="4" w:space="1" w:color="auto"/>
        </w:pBdr>
        <w:jc w:val="center"/>
        <w:rPr>
          <w:rStyle w:val="Strong"/>
        </w:rPr>
      </w:pPr>
      <w:r w:rsidRPr="009C4533">
        <w:rPr>
          <w:rStyle w:val="Strong"/>
        </w:rPr>
        <w:lastRenderedPageBreak/>
        <w:t xml:space="preserve">Federal </w:t>
      </w:r>
      <w:r>
        <w:rPr>
          <w:rStyle w:val="Strong"/>
        </w:rPr>
        <w:t>Budget Updates</w:t>
      </w:r>
    </w:p>
    <w:bookmarkStart w:id="8" w:name="DOEFunding"/>
    <w:bookmarkStart w:id="9" w:name="TIGERII"/>
    <w:bookmarkEnd w:id="8"/>
    <w:bookmarkEnd w:id="9"/>
    <w:p w:rsidR="003E1E45" w:rsidRDefault="00FB76E3" w:rsidP="003E1E45">
      <w:pPr>
        <w:pStyle w:val="ListParagraph"/>
        <w:numPr>
          <w:ilvl w:val="0"/>
          <w:numId w:val="6"/>
        </w:numPr>
        <w:spacing w:before="200"/>
        <w:ind w:left="450"/>
        <w:rPr>
          <w:rFonts w:ascii="Calibri" w:hAnsi="Calibri" w:cs="Arial"/>
          <w:color w:val="000000"/>
          <w:sz w:val="22"/>
          <w:szCs w:val="22"/>
        </w:rPr>
      </w:pPr>
      <w:r>
        <w:rPr>
          <w:rFonts w:ascii="Calibri" w:hAnsi="Calibri" w:cs="Arial"/>
          <w:b/>
          <w:color w:val="000000"/>
          <w:sz w:val="22"/>
          <w:szCs w:val="22"/>
        </w:rPr>
        <w:fldChar w:fldCharType="begin"/>
      </w:r>
      <w:r w:rsidR="00F42224">
        <w:rPr>
          <w:rFonts w:ascii="Calibri" w:hAnsi="Calibri" w:cs="Arial"/>
          <w:b/>
          <w:color w:val="000000"/>
          <w:sz w:val="22"/>
          <w:szCs w:val="22"/>
        </w:rPr>
        <w:instrText xml:space="preserve"> HYPERLINK "http://www.hud.gov/offices/adm/grants/nofa10/huddotnofa.cfm" </w:instrText>
      </w:r>
      <w:r>
        <w:rPr>
          <w:rFonts w:ascii="Calibri" w:hAnsi="Calibri" w:cs="Arial"/>
          <w:b/>
          <w:color w:val="000000"/>
          <w:sz w:val="22"/>
          <w:szCs w:val="22"/>
        </w:rPr>
        <w:fldChar w:fldCharType="separate"/>
      </w:r>
      <w:r w:rsidR="003E1E45" w:rsidRPr="00F42224">
        <w:rPr>
          <w:rStyle w:val="Hyperlink"/>
          <w:rFonts w:ascii="Calibri" w:hAnsi="Calibri" w:cs="Arial"/>
          <w:b/>
          <w:sz w:val="22"/>
          <w:szCs w:val="22"/>
        </w:rPr>
        <w:t xml:space="preserve">HUD/DOT TIGER II </w:t>
      </w:r>
      <w:r w:rsidR="00F42224">
        <w:rPr>
          <w:rStyle w:val="Hyperlink"/>
          <w:rFonts w:ascii="Calibri" w:hAnsi="Calibri" w:cs="Arial"/>
          <w:b/>
          <w:sz w:val="22"/>
          <w:szCs w:val="22"/>
        </w:rPr>
        <w:t>P</w:t>
      </w:r>
      <w:r w:rsidR="003E1E45" w:rsidRPr="00F42224">
        <w:rPr>
          <w:rStyle w:val="Hyperlink"/>
          <w:rFonts w:ascii="Calibri" w:hAnsi="Calibri" w:cs="Arial"/>
          <w:b/>
          <w:sz w:val="22"/>
          <w:szCs w:val="22"/>
        </w:rPr>
        <w:t xml:space="preserve">rogram </w:t>
      </w:r>
      <w:r w:rsidR="00F42224" w:rsidRPr="00F42224">
        <w:rPr>
          <w:rStyle w:val="Hyperlink"/>
          <w:rFonts w:ascii="Calibri" w:hAnsi="Calibri" w:cs="Arial"/>
          <w:b/>
          <w:sz w:val="22"/>
          <w:szCs w:val="22"/>
        </w:rPr>
        <w:t>funding notice</w:t>
      </w:r>
      <w:r>
        <w:rPr>
          <w:rFonts w:ascii="Calibri" w:hAnsi="Calibri" w:cs="Arial"/>
          <w:b/>
          <w:color w:val="000000"/>
          <w:sz w:val="22"/>
          <w:szCs w:val="22"/>
        </w:rPr>
        <w:fldChar w:fldCharType="end"/>
      </w:r>
      <w:r w:rsidR="00F42224">
        <w:rPr>
          <w:rFonts w:ascii="Calibri" w:hAnsi="Calibri" w:cs="Arial"/>
          <w:b/>
          <w:color w:val="000000"/>
          <w:sz w:val="22"/>
          <w:szCs w:val="22"/>
        </w:rPr>
        <w:t xml:space="preserve"> </w:t>
      </w:r>
      <w:r w:rsidR="003E1E45">
        <w:rPr>
          <w:rFonts w:ascii="Calibri" w:hAnsi="Calibri" w:cs="Arial"/>
          <w:b/>
          <w:color w:val="000000"/>
          <w:sz w:val="22"/>
          <w:szCs w:val="22"/>
        </w:rPr>
        <w:t xml:space="preserve">(pre-applications due July 26, 2010): </w:t>
      </w:r>
      <w:r w:rsidR="003E1E45">
        <w:rPr>
          <w:rFonts w:ascii="Calibri" w:hAnsi="Calibri" w:cs="Arial"/>
          <w:color w:val="000000"/>
          <w:sz w:val="22"/>
          <w:szCs w:val="22"/>
        </w:rPr>
        <w:t>HUD and DOT have released an announcement for the T</w:t>
      </w:r>
      <w:r w:rsidR="003E1E45" w:rsidRPr="008D6E21">
        <w:rPr>
          <w:rFonts w:ascii="Calibri" w:hAnsi="Calibri" w:cs="Arial"/>
          <w:color w:val="000000"/>
          <w:sz w:val="22"/>
          <w:szCs w:val="22"/>
        </w:rPr>
        <w:t>ransportation Investment Generating Economic Recovery</w:t>
      </w:r>
      <w:r w:rsidR="003E1E45">
        <w:rPr>
          <w:rFonts w:ascii="Calibri" w:hAnsi="Calibri" w:cs="Arial"/>
          <w:color w:val="000000"/>
          <w:sz w:val="22"/>
          <w:szCs w:val="22"/>
        </w:rPr>
        <w:t xml:space="preserve"> II program.  The grant will provide $35 million to projects that invest in public and private transportation infrastructure in a way that will reduce barriers to creating affordable, economically vital, and sustainable communities.</w:t>
      </w:r>
      <w:r w:rsidR="00EC350B">
        <w:rPr>
          <w:rFonts w:ascii="Calibri" w:hAnsi="Calibri" w:cs="Arial"/>
          <w:color w:val="000000"/>
          <w:sz w:val="22"/>
          <w:szCs w:val="22"/>
        </w:rPr>
        <w:t xml:space="preserve"> MWCOG is leading a proposal; for information contact Monica Bansal at </w:t>
      </w:r>
      <w:hyperlink r:id="rId10" w:history="1">
        <w:r w:rsidR="00C65F2D" w:rsidRPr="00AB6F52">
          <w:rPr>
            <w:rStyle w:val="Hyperlink"/>
            <w:rFonts w:ascii="Calibri" w:hAnsi="Calibri" w:cs="Arial"/>
            <w:sz w:val="22"/>
            <w:szCs w:val="22"/>
          </w:rPr>
          <w:t>mbansal@mwcog.org</w:t>
        </w:r>
      </w:hyperlink>
      <w:r w:rsidR="00EC350B">
        <w:rPr>
          <w:rFonts w:ascii="Calibri" w:hAnsi="Calibri" w:cs="Arial"/>
          <w:color w:val="000000"/>
          <w:sz w:val="22"/>
          <w:szCs w:val="22"/>
        </w:rPr>
        <w:t>.</w:t>
      </w:r>
      <w:r w:rsidR="00C65F2D">
        <w:rPr>
          <w:rFonts w:ascii="Calibri" w:hAnsi="Calibri" w:cs="Arial"/>
          <w:color w:val="000000"/>
          <w:sz w:val="22"/>
          <w:szCs w:val="22"/>
        </w:rPr>
        <w:t xml:space="preserve"> </w:t>
      </w:r>
    </w:p>
    <w:bookmarkStart w:id="10" w:name="ClimateShowcase"/>
    <w:bookmarkEnd w:id="10"/>
    <w:p w:rsidR="00C65F2D" w:rsidRPr="00C65F2D" w:rsidRDefault="00FB76E3" w:rsidP="00C65F2D">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63679">
        <w:rPr>
          <w:rFonts w:ascii="Calibri" w:hAnsi="Calibri" w:cs="Arial"/>
          <w:b/>
          <w:color w:val="000000"/>
          <w:sz w:val="22"/>
          <w:szCs w:val="22"/>
        </w:rPr>
        <w:instrText xml:space="preserve"> HYPERLINK "http://www.epa.gov/air/grants/csc_2010rfp_v3_6_3_10.pdf" </w:instrText>
      </w:r>
      <w:r>
        <w:rPr>
          <w:rFonts w:ascii="Calibri" w:hAnsi="Calibri" w:cs="Arial"/>
          <w:b/>
          <w:color w:val="000000"/>
          <w:sz w:val="22"/>
          <w:szCs w:val="22"/>
        </w:rPr>
        <w:fldChar w:fldCharType="separate"/>
      </w:r>
      <w:r w:rsidR="00063679" w:rsidRPr="00063679">
        <w:rPr>
          <w:rStyle w:val="Hyperlink"/>
          <w:rFonts w:ascii="Calibri" w:hAnsi="Calibri" w:cs="Arial"/>
          <w:b/>
          <w:sz w:val="22"/>
          <w:szCs w:val="22"/>
        </w:rPr>
        <w:t xml:space="preserve">EPA Climate Showcase </w:t>
      </w:r>
      <w:r w:rsidR="00B303A4">
        <w:rPr>
          <w:rStyle w:val="Hyperlink"/>
          <w:rFonts w:ascii="Calibri" w:hAnsi="Calibri" w:cs="Arial"/>
          <w:b/>
          <w:sz w:val="22"/>
          <w:szCs w:val="22"/>
        </w:rPr>
        <w:t xml:space="preserve">Communities </w:t>
      </w:r>
      <w:r w:rsidR="00063679" w:rsidRPr="00063679">
        <w:rPr>
          <w:rStyle w:val="Hyperlink"/>
          <w:rFonts w:ascii="Calibri" w:hAnsi="Calibri" w:cs="Arial"/>
          <w:b/>
          <w:sz w:val="22"/>
          <w:szCs w:val="22"/>
        </w:rPr>
        <w:t>funding notice</w:t>
      </w:r>
      <w:r>
        <w:rPr>
          <w:rFonts w:ascii="Calibri" w:hAnsi="Calibri" w:cs="Arial"/>
          <w:b/>
          <w:color w:val="000000"/>
          <w:sz w:val="22"/>
          <w:szCs w:val="22"/>
        </w:rPr>
        <w:fldChar w:fldCharType="end"/>
      </w:r>
      <w:r w:rsidR="00063679">
        <w:rPr>
          <w:rFonts w:ascii="Calibri" w:hAnsi="Calibri" w:cs="Arial"/>
          <w:b/>
          <w:color w:val="000000"/>
          <w:sz w:val="22"/>
          <w:szCs w:val="22"/>
        </w:rPr>
        <w:t xml:space="preserve"> (due July 26, 2010): </w:t>
      </w:r>
      <w:r w:rsidR="00B303A4">
        <w:rPr>
          <w:rFonts w:ascii="Calibri" w:hAnsi="Calibri" w:cs="Arial"/>
          <w:color w:val="000000"/>
          <w:sz w:val="22"/>
          <w:szCs w:val="22"/>
        </w:rPr>
        <w:t>The EPA announced the availability of $10million in funding for the Climate Showcase Communities program. Projects must show documentable greenhouse gas emissions reductions.  MWCOG will be submitting at least one proposal for this grant</w:t>
      </w:r>
      <w:r w:rsidR="00EC350B">
        <w:rPr>
          <w:rFonts w:ascii="Calibri" w:hAnsi="Calibri" w:cs="Arial"/>
          <w:color w:val="000000"/>
          <w:sz w:val="22"/>
          <w:szCs w:val="22"/>
        </w:rPr>
        <w:t>; for information contact Anne Mariani or Jeff King</w:t>
      </w:r>
      <w:r w:rsidR="00B303A4">
        <w:rPr>
          <w:rFonts w:ascii="Calibri" w:hAnsi="Calibri" w:cs="Arial"/>
          <w:color w:val="000000"/>
          <w:sz w:val="22"/>
          <w:szCs w:val="22"/>
        </w:rPr>
        <w:t>.</w:t>
      </w:r>
    </w:p>
    <w:bookmarkStart w:id="11" w:name="HUDPlanning"/>
    <w:bookmarkEnd w:id="11"/>
    <w:p w:rsidR="00C65F2D" w:rsidRPr="00CA1AEB" w:rsidRDefault="00FB76E3" w:rsidP="00764DD5">
      <w:pPr>
        <w:pStyle w:val="ListParagraph"/>
        <w:numPr>
          <w:ilvl w:val="0"/>
          <w:numId w:val="6"/>
        </w:numPr>
        <w:spacing w:before="200"/>
        <w:ind w:left="450"/>
        <w:rPr>
          <w:rFonts w:asciiTheme="minorHAnsi" w:hAnsiTheme="minorHAnsi" w:cstheme="minorHAnsi"/>
          <w:color w:val="000000"/>
          <w:sz w:val="20"/>
          <w:szCs w:val="22"/>
        </w:rPr>
      </w:pPr>
      <w:r>
        <w:rPr>
          <w:rFonts w:asciiTheme="minorHAnsi" w:hAnsiTheme="minorHAnsi" w:cstheme="minorHAnsi"/>
          <w:b/>
          <w:sz w:val="22"/>
        </w:rPr>
        <w:fldChar w:fldCharType="begin"/>
      </w:r>
      <w:r w:rsidR="00C65F2D">
        <w:rPr>
          <w:rFonts w:asciiTheme="minorHAnsi" w:hAnsiTheme="minorHAnsi" w:cstheme="minorHAnsi"/>
          <w:b/>
          <w:sz w:val="22"/>
        </w:rPr>
        <w:instrText xml:space="preserve"> HYPERLINK "http://www.grants.gov/search/search.do?oppId=55456&amp;mode=VIEW" </w:instrText>
      </w:r>
      <w:r>
        <w:rPr>
          <w:rFonts w:asciiTheme="minorHAnsi" w:hAnsiTheme="minorHAnsi" w:cstheme="minorHAnsi"/>
          <w:b/>
          <w:sz w:val="22"/>
        </w:rPr>
        <w:fldChar w:fldCharType="separate"/>
      </w:r>
      <w:r w:rsidR="00C65F2D" w:rsidRPr="00C65F2D">
        <w:rPr>
          <w:rStyle w:val="Hyperlink"/>
          <w:rFonts w:asciiTheme="minorHAnsi" w:hAnsiTheme="minorHAnsi" w:cstheme="minorHAnsi"/>
          <w:b/>
          <w:sz w:val="22"/>
        </w:rPr>
        <w:t>HUD Sustainable Communities Regional Planning Grant funding notice</w:t>
      </w:r>
      <w:r>
        <w:rPr>
          <w:rFonts w:asciiTheme="minorHAnsi" w:hAnsiTheme="minorHAnsi" w:cstheme="minorHAnsi"/>
          <w:b/>
          <w:sz w:val="22"/>
        </w:rPr>
        <w:fldChar w:fldCharType="end"/>
      </w:r>
      <w:r w:rsidR="00C65F2D">
        <w:rPr>
          <w:rFonts w:asciiTheme="minorHAnsi" w:hAnsiTheme="minorHAnsi" w:cstheme="minorHAnsi"/>
          <w:b/>
          <w:sz w:val="22"/>
        </w:rPr>
        <w:t xml:space="preserve"> (applications due August 23, 2010): </w:t>
      </w:r>
      <w:r w:rsidR="00C65F2D" w:rsidRPr="00C65F2D">
        <w:rPr>
          <w:rFonts w:asciiTheme="minorHAnsi" w:hAnsiTheme="minorHAnsi" w:cstheme="minorHAnsi"/>
          <w:sz w:val="22"/>
        </w:rPr>
        <w:t>HUD</w:t>
      </w:r>
      <w:r w:rsidR="00C65F2D">
        <w:rPr>
          <w:rFonts w:asciiTheme="minorHAnsi" w:hAnsiTheme="minorHAnsi" w:cstheme="minorHAnsi"/>
          <w:sz w:val="22"/>
        </w:rPr>
        <w:t xml:space="preserve"> announced $100 million in funding, with individual awards up to $5 million, available for regional planning efforts that </w:t>
      </w:r>
      <w:r w:rsidR="00C65F2D" w:rsidRPr="00C65F2D">
        <w:rPr>
          <w:rFonts w:asciiTheme="minorHAnsi" w:hAnsiTheme="minorHAnsi" w:cstheme="minorHAnsi"/>
          <w:sz w:val="22"/>
        </w:rPr>
        <w:t>integrate housing, land use, economic and workforce development, transportation, and infrastructure investments</w:t>
      </w:r>
      <w:r w:rsidR="00C65F2D">
        <w:rPr>
          <w:rFonts w:asciiTheme="minorHAnsi" w:hAnsiTheme="minorHAnsi" w:cstheme="minorHAnsi"/>
          <w:sz w:val="22"/>
        </w:rPr>
        <w:t xml:space="preserve">. MWCOG is leading a proposal for this grant; for more information contact John Mataya at </w:t>
      </w:r>
      <w:hyperlink r:id="rId11" w:history="1">
        <w:r w:rsidR="00C65F2D" w:rsidRPr="00AB6F52">
          <w:rPr>
            <w:rStyle w:val="Hyperlink"/>
            <w:rFonts w:asciiTheme="minorHAnsi" w:hAnsiTheme="minorHAnsi" w:cstheme="minorHAnsi"/>
            <w:sz w:val="22"/>
          </w:rPr>
          <w:t>jmataya@mwcog.org</w:t>
        </w:r>
      </w:hyperlink>
      <w:r w:rsidR="00C65F2D">
        <w:rPr>
          <w:rFonts w:asciiTheme="minorHAnsi" w:hAnsiTheme="minorHAnsi" w:cstheme="minorHAnsi"/>
          <w:sz w:val="22"/>
        </w:rPr>
        <w:t xml:space="preserve">. </w:t>
      </w:r>
    </w:p>
    <w:p w:rsidR="00CA1AEB" w:rsidRPr="00CA1AEB" w:rsidRDefault="00FB76E3" w:rsidP="00CA1AEB">
      <w:pPr>
        <w:pStyle w:val="ListParagraph"/>
        <w:numPr>
          <w:ilvl w:val="0"/>
          <w:numId w:val="6"/>
        </w:numPr>
        <w:spacing w:before="200"/>
        <w:ind w:left="450"/>
        <w:rPr>
          <w:rFonts w:asciiTheme="minorHAnsi" w:hAnsiTheme="minorHAnsi" w:cstheme="minorHAnsi"/>
          <w:color w:val="000000"/>
          <w:sz w:val="20"/>
          <w:szCs w:val="22"/>
        </w:rPr>
      </w:pPr>
      <w:hyperlink r:id="rId12" w:history="1">
        <w:r w:rsidR="00CA1AEB" w:rsidRPr="00CA1AEB">
          <w:rPr>
            <w:rStyle w:val="Hyperlink"/>
            <w:rFonts w:asciiTheme="minorHAnsi" w:hAnsiTheme="minorHAnsi" w:cstheme="minorHAnsi"/>
            <w:b/>
            <w:sz w:val="22"/>
          </w:rPr>
          <w:t xml:space="preserve">EPA </w:t>
        </w:r>
        <w:proofErr w:type="spellStart"/>
        <w:r w:rsidR="00CA1AEB" w:rsidRPr="00CA1AEB">
          <w:rPr>
            <w:rStyle w:val="Hyperlink"/>
            <w:rFonts w:asciiTheme="minorHAnsi" w:hAnsiTheme="minorHAnsi" w:cstheme="minorHAnsi"/>
            <w:b/>
            <w:sz w:val="22"/>
          </w:rPr>
          <w:t>MarketBased</w:t>
        </w:r>
        <w:proofErr w:type="spellEnd"/>
        <w:r w:rsidR="00CA1AEB" w:rsidRPr="00CA1AEB">
          <w:rPr>
            <w:rStyle w:val="Hyperlink"/>
            <w:rFonts w:asciiTheme="minorHAnsi" w:hAnsiTheme="minorHAnsi" w:cstheme="minorHAnsi"/>
            <w:b/>
            <w:sz w:val="22"/>
          </w:rPr>
          <w:t xml:space="preserve"> Approaches to Reducing Greenhouse Gas Emissions funding notice</w:t>
        </w:r>
      </w:hyperlink>
      <w:r w:rsidR="00CA1AEB" w:rsidRPr="00CA1AEB">
        <w:rPr>
          <w:rFonts w:asciiTheme="minorHAnsi" w:hAnsiTheme="minorHAnsi" w:cstheme="minorHAnsi"/>
          <w:b/>
          <w:sz w:val="22"/>
        </w:rPr>
        <w:t xml:space="preserve"> (applications due September 2, 2010): </w:t>
      </w:r>
      <w:r w:rsidR="00CA1AEB" w:rsidRPr="00CA1AEB">
        <w:rPr>
          <w:rFonts w:asciiTheme="minorHAnsi" w:hAnsiTheme="minorHAnsi" w:cstheme="minorHAnsi"/>
          <w:sz w:val="22"/>
        </w:rPr>
        <w:t>This notice announces the availability of funds and solicits proposals that advance national, regional, state, and local energy efficiency programming by utilizing market-based approaches to program design and delivery.</w:t>
      </w:r>
      <w:r w:rsidR="00CA1AEB">
        <w:rPr>
          <w:rFonts w:asciiTheme="minorHAnsi" w:hAnsiTheme="minorHAnsi" w:cstheme="minorHAnsi"/>
          <w:sz w:val="22"/>
        </w:rPr>
        <w:t xml:space="preserve"> The grant has $5.3 million and is expected to divide among 10 grants of $60,000-$80,000 and 4 cooperative agreements of $300,000 to $1.2 million. </w:t>
      </w:r>
    </w:p>
    <w:bookmarkStart w:id="12" w:name="EDA"/>
    <w:bookmarkEnd w:id="12"/>
    <w:p w:rsidR="000D4197" w:rsidRDefault="00FB76E3" w:rsidP="004A1942">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"http://www.grants.gov/search/search.do?mode=VIEW&amp;oppId=48106"</w:instrText>
      </w:r>
      <w:r>
        <w:fldChar w:fldCharType="separate"/>
      </w:r>
      <w:r w:rsidR="00764DD5" w:rsidRPr="000E7739">
        <w:rPr>
          <w:rStyle w:val="Hyperlink"/>
          <w:rFonts w:ascii="Calibri" w:hAnsi="Calibri" w:cs="Arial"/>
          <w:b/>
          <w:sz w:val="22"/>
          <w:szCs w:val="22"/>
        </w:rPr>
        <w:t>EDA Global Climate Change Mitigation Incentive Fund funding notice</w:t>
      </w:r>
      <w:r>
        <w:fldChar w:fldCharType="end"/>
      </w:r>
      <w:r w:rsidR="00764DD5">
        <w:rPr>
          <w:rFonts w:ascii="Calibri" w:hAnsi="Calibri" w:cs="Arial"/>
          <w:b/>
          <w:color w:val="000000"/>
          <w:sz w:val="22"/>
          <w:szCs w:val="22"/>
        </w:rPr>
        <w:t xml:space="preserve"> (applications due September 30, 2010):</w:t>
      </w:r>
      <w:r w:rsidR="00764DD5">
        <w:rPr>
          <w:rFonts w:ascii="Calibri" w:hAnsi="Calibri" w:cs="Arial"/>
          <w:color w:val="000000"/>
          <w:sz w:val="22"/>
          <w:szCs w:val="22"/>
        </w:rPr>
        <w:t xml:space="preserve"> $14.7 million in funding available from Economic Development Administration for projects that foster economic competitiveness while enhancing environmental quality. </w:t>
      </w:r>
      <w:r w:rsidR="00EC2176">
        <w:rPr>
          <w:rFonts w:ascii="Calibri" w:hAnsi="Calibri" w:cs="Arial"/>
          <w:color w:val="000000"/>
          <w:sz w:val="22"/>
          <w:szCs w:val="22"/>
        </w:rPr>
        <w:t xml:space="preserve">MWCOG is leading a proposal for this grant; for more information contact Monica Bansal at </w:t>
      </w:r>
      <w:hyperlink r:id="rId13" w:history="1">
        <w:r w:rsidR="00EC2176" w:rsidRPr="00E26071">
          <w:rPr>
            <w:rStyle w:val="Hyperlink"/>
            <w:rFonts w:ascii="Calibri" w:hAnsi="Calibri" w:cs="Arial"/>
            <w:sz w:val="22"/>
            <w:szCs w:val="22"/>
          </w:rPr>
          <w:t>mbansal@mwcog.org</w:t>
        </w:r>
      </w:hyperlink>
      <w:r w:rsidR="00EC2176">
        <w:rPr>
          <w:rFonts w:ascii="Calibri" w:hAnsi="Calibri" w:cs="Arial"/>
          <w:color w:val="000000"/>
          <w:sz w:val="22"/>
          <w:szCs w:val="22"/>
        </w:rPr>
        <w:t xml:space="preserve">. </w:t>
      </w:r>
    </w:p>
    <w:p w:rsidR="00764DD5" w:rsidRPr="004A1942" w:rsidRDefault="00764DD5" w:rsidP="000D4197">
      <w:pPr>
        <w:pStyle w:val="ListParagraph"/>
        <w:spacing w:before="200"/>
        <w:ind w:left="450"/>
        <w:rPr>
          <w:rFonts w:ascii="Calibri" w:hAnsi="Calibri" w:cs="Arial"/>
          <w:color w:val="000000"/>
          <w:sz w:val="22"/>
          <w:szCs w:val="22"/>
        </w:rPr>
      </w:pPr>
      <w:r w:rsidRPr="004A1942">
        <w:rPr>
          <w:rFonts w:asciiTheme="minorHAnsi" w:hAnsiTheme="minorHAnsi" w:cstheme="minorHAnsi"/>
        </w:rPr>
        <w:br/>
      </w:r>
    </w:p>
    <w:p w:rsidR="008F3881" w:rsidRPr="00D8518C" w:rsidRDefault="008F3881" w:rsidP="00EA6D3B">
      <w:pPr>
        <w:pBdr>
          <w:bottom w:val="single" w:sz="4" w:space="1" w:color="auto"/>
        </w:pBdr>
        <w:jc w:val="center"/>
        <w:rPr>
          <w:rStyle w:val="Strong"/>
        </w:rPr>
      </w:pPr>
      <w:r w:rsidRPr="00D8518C">
        <w:rPr>
          <w:rStyle w:val="Strong"/>
        </w:rPr>
        <w:t xml:space="preserve">State </w:t>
      </w:r>
      <w:r w:rsidR="00B40A5A">
        <w:rPr>
          <w:rStyle w:val="Strong"/>
        </w:rPr>
        <w:t>Government u</w:t>
      </w:r>
      <w:r w:rsidRPr="00D8518C">
        <w:rPr>
          <w:rStyle w:val="Strong"/>
        </w:rPr>
        <w:t>pdate</w:t>
      </w:r>
      <w:r w:rsidR="00B40A5A">
        <w:rPr>
          <w:rStyle w:val="Strong"/>
        </w:rPr>
        <w:t>s</w:t>
      </w:r>
    </w:p>
    <w:bookmarkStart w:id="13" w:name="OffshoreWind"/>
    <w:bookmarkEnd w:id="13"/>
    <w:p w:rsidR="000E7739" w:rsidRPr="0067319E" w:rsidRDefault="00FB76E3" w:rsidP="00867161">
      <w:pPr>
        <w:pStyle w:val="ListParagraph"/>
        <w:numPr>
          <w:ilvl w:val="0"/>
          <w:numId w:val="6"/>
        </w:numPr>
        <w:spacing w:before="200"/>
        <w:ind w:left="450"/>
        <w:rPr>
          <w:rFonts w:asciiTheme="minorHAnsi" w:hAnsiTheme="minorHAnsi" w:cstheme="minorHAnsi"/>
          <w:b/>
          <w:sz w:val="20"/>
          <w:szCs w:val="22"/>
        </w:rPr>
      </w:pPr>
      <w:r>
        <w:fldChar w:fldCharType="begin"/>
      </w:r>
      <w:r w:rsidR="00601E36">
        <w:instrText>HYPERLINK "</w:instrText>
      </w:r>
      <w:r w:rsidR="00601E36">
        <w:instrText>%09http:/www.doi.gov/news/pressreleases/Salazar-Signs-Agreement-with-10-East-Coast-Governors-to-Establish-Atlantic-Offshore-Wind-Energy-Consortium.cfm"</w:instrText>
      </w:r>
      <w:r>
        <w:fldChar w:fldCharType="separate"/>
      </w:r>
      <w:r w:rsidR="00867161" w:rsidRPr="000E7739">
        <w:rPr>
          <w:rStyle w:val="Hyperlink"/>
          <w:rFonts w:asciiTheme="minorHAnsi" w:hAnsiTheme="minorHAnsi" w:cstheme="minorHAnsi"/>
          <w:b/>
          <w:sz w:val="22"/>
        </w:rPr>
        <w:t>Virginia and Maryland Offshore Wind Energy Consortium Agreement with DOI</w:t>
      </w:r>
      <w:r>
        <w:fldChar w:fldCharType="end"/>
      </w:r>
      <w:r w:rsidR="00867161" w:rsidRPr="000E7739">
        <w:rPr>
          <w:rFonts w:asciiTheme="minorHAnsi" w:hAnsiTheme="minorHAnsi" w:cstheme="minorHAnsi"/>
          <w:b/>
          <w:sz w:val="22"/>
        </w:rPr>
        <w:t xml:space="preserve"> (June 8)</w:t>
      </w:r>
      <w:r w:rsidR="00867161" w:rsidRPr="000E7739">
        <w:rPr>
          <w:rFonts w:asciiTheme="minorHAnsi" w:hAnsiTheme="minorHAnsi" w:cstheme="minorHAnsi"/>
        </w:rPr>
        <w:t xml:space="preserve">: </w:t>
      </w:r>
      <w:r w:rsidR="00867161" w:rsidRPr="0067319E">
        <w:rPr>
          <w:rFonts w:asciiTheme="minorHAnsi" w:hAnsiTheme="minorHAnsi" w:cstheme="minorHAnsi"/>
          <w:sz w:val="22"/>
        </w:rPr>
        <w:t xml:space="preserve">10 states entered into a Memorandum of Understanding with the Department of the Interior to establish the Atlantic Offshore Wind Energy Consortium.  The regional energy office will be located in Virginia. The goal is to establish task forces to develop wind, solar, and other renewable energies on the Outer Continental Shelf. </w:t>
      </w:r>
    </w:p>
    <w:bookmarkStart w:id="14" w:name="VetoSmartMeters"/>
    <w:bookmarkEnd w:id="14"/>
    <w:p w:rsidR="00867161" w:rsidRPr="000E7739" w:rsidRDefault="00FB76E3" w:rsidP="00867161">
      <w:pPr>
        <w:pStyle w:val="ListParagraph"/>
        <w:numPr>
          <w:ilvl w:val="0"/>
          <w:numId w:val="6"/>
        </w:numPr>
        <w:spacing w:before="200"/>
        <w:ind w:left="450"/>
        <w:rPr>
          <w:rFonts w:asciiTheme="minorHAnsi" w:hAnsiTheme="minorHAnsi" w:cstheme="minorHAnsi"/>
          <w:b/>
          <w:sz w:val="22"/>
          <w:szCs w:val="22"/>
        </w:rPr>
      </w:pPr>
      <w:r>
        <w:fldChar w:fldCharType="begin"/>
      </w:r>
      <w:r w:rsidR="00601E36">
        <w:instrText>HYPERLINK "http://www.eenews.net/climatewire/2010/06/23/1/"</w:instrText>
      </w:r>
      <w:r>
        <w:fldChar w:fldCharType="separate"/>
      </w:r>
      <w:r w:rsidR="00F42224">
        <w:rPr>
          <w:rStyle w:val="Hyperlink"/>
          <w:rFonts w:asciiTheme="minorHAnsi" w:hAnsiTheme="minorHAnsi" w:cstheme="minorHAnsi"/>
          <w:b/>
          <w:sz w:val="22"/>
          <w:szCs w:val="22"/>
        </w:rPr>
        <w:t>Maryland V</w:t>
      </w:r>
      <w:r w:rsidR="00957C6B" w:rsidRPr="000E7739">
        <w:rPr>
          <w:rStyle w:val="Hyperlink"/>
          <w:rFonts w:asciiTheme="minorHAnsi" w:hAnsiTheme="minorHAnsi" w:cstheme="minorHAnsi"/>
          <w:b/>
          <w:sz w:val="22"/>
          <w:szCs w:val="22"/>
        </w:rPr>
        <w:t xml:space="preserve">etoes </w:t>
      </w:r>
      <w:r w:rsidR="00F42224">
        <w:rPr>
          <w:rStyle w:val="Hyperlink"/>
          <w:rFonts w:asciiTheme="minorHAnsi" w:hAnsiTheme="minorHAnsi" w:cstheme="minorHAnsi"/>
          <w:b/>
          <w:sz w:val="22"/>
          <w:szCs w:val="22"/>
        </w:rPr>
        <w:t>A</w:t>
      </w:r>
      <w:r w:rsidR="00957C6B" w:rsidRPr="000E7739">
        <w:rPr>
          <w:rStyle w:val="Hyperlink"/>
          <w:rFonts w:asciiTheme="minorHAnsi" w:hAnsiTheme="minorHAnsi" w:cstheme="minorHAnsi"/>
          <w:b/>
          <w:sz w:val="22"/>
          <w:szCs w:val="22"/>
        </w:rPr>
        <w:t xml:space="preserve">dvanced </w:t>
      </w:r>
      <w:r w:rsidR="00F42224">
        <w:rPr>
          <w:rStyle w:val="Hyperlink"/>
          <w:rFonts w:asciiTheme="minorHAnsi" w:hAnsiTheme="minorHAnsi" w:cstheme="minorHAnsi"/>
          <w:b/>
          <w:sz w:val="22"/>
          <w:szCs w:val="22"/>
        </w:rPr>
        <w:t>M</w:t>
      </w:r>
      <w:r w:rsidR="00957C6B" w:rsidRPr="000E7739">
        <w:rPr>
          <w:rStyle w:val="Hyperlink"/>
          <w:rFonts w:asciiTheme="minorHAnsi" w:hAnsiTheme="minorHAnsi" w:cstheme="minorHAnsi"/>
          <w:b/>
          <w:sz w:val="22"/>
          <w:szCs w:val="22"/>
        </w:rPr>
        <w:t xml:space="preserve">eter </w:t>
      </w:r>
      <w:r w:rsidR="00F42224">
        <w:rPr>
          <w:rStyle w:val="Hyperlink"/>
          <w:rFonts w:asciiTheme="minorHAnsi" w:hAnsiTheme="minorHAnsi" w:cstheme="minorHAnsi"/>
          <w:b/>
          <w:sz w:val="22"/>
          <w:szCs w:val="22"/>
        </w:rPr>
        <w:t>D</w:t>
      </w:r>
      <w:r w:rsidR="00957C6B" w:rsidRPr="000E7739">
        <w:rPr>
          <w:rStyle w:val="Hyperlink"/>
          <w:rFonts w:asciiTheme="minorHAnsi" w:hAnsiTheme="minorHAnsi" w:cstheme="minorHAnsi"/>
          <w:b/>
          <w:sz w:val="22"/>
          <w:szCs w:val="22"/>
        </w:rPr>
        <w:t>eployment</w:t>
      </w:r>
      <w:r>
        <w:fldChar w:fldCharType="end"/>
      </w:r>
      <w:r w:rsidR="00957C6B" w:rsidRPr="000E7739">
        <w:rPr>
          <w:rFonts w:asciiTheme="minorHAnsi" w:hAnsiTheme="minorHAnsi" w:cstheme="minorHAnsi"/>
          <w:b/>
          <w:sz w:val="22"/>
          <w:szCs w:val="22"/>
        </w:rPr>
        <w:t xml:space="preserve"> (June 23)</w:t>
      </w:r>
      <w:r w:rsidR="00A76E7F" w:rsidRPr="000E7739">
        <w:rPr>
          <w:rFonts w:asciiTheme="minorHAnsi" w:hAnsiTheme="minorHAnsi" w:cstheme="minorHAnsi"/>
          <w:b/>
          <w:sz w:val="22"/>
          <w:szCs w:val="22"/>
        </w:rPr>
        <w:t>:</w:t>
      </w:r>
      <w:r w:rsidR="00957C6B" w:rsidRPr="000E7739">
        <w:rPr>
          <w:rFonts w:asciiTheme="minorHAnsi" w:hAnsiTheme="minorHAnsi" w:cstheme="minorHAnsi"/>
          <w:b/>
          <w:sz w:val="22"/>
          <w:szCs w:val="22"/>
        </w:rPr>
        <w:t xml:space="preserve"> </w:t>
      </w:r>
      <w:r w:rsidR="00957C6B" w:rsidRPr="000E7739">
        <w:rPr>
          <w:rFonts w:asciiTheme="minorHAnsi" w:hAnsiTheme="minorHAnsi" w:cstheme="minorHAnsi"/>
          <w:sz w:val="22"/>
          <w:szCs w:val="22"/>
        </w:rPr>
        <w:t xml:space="preserve">The Public Service Commission rejected Baltimore Gas &amp; Electric’s proposal to install smart meters and allow electricity rates to fluctuate based on demand. The Commission is worried about how it will affect groups such as low-income and the elderly, and said that they would support a BG&amp;E proposal with modifications. </w:t>
      </w:r>
    </w:p>
    <w:bookmarkStart w:id="15" w:name="ElectricchargingStations"/>
    <w:bookmarkEnd w:id="15"/>
    <w:p w:rsidR="000D4197" w:rsidRPr="000D4197" w:rsidRDefault="00FB76E3" w:rsidP="000D4197">
      <w:pPr>
        <w:pStyle w:val="ListParagraph"/>
        <w:numPr>
          <w:ilvl w:val="0"/>
          <w:numId w:val="6"/>
        </w:numPr>
        <w:spacing w:before="200"/>
        <w:ind w:left="450"/>
        <w:rPr>
          <w:rFonts w:asciiTheme="minorHAnsi" w:hAnsiTheme="minorHAnsi" w:cstheme="minorHAnsi"/>
        </w:rPr>
      </w:pPr>
      <w:r>
        <w:fldChar w:fldCharType="begin"/>
      </w:r>
      <w:r w:rsidR="00601E36">
        <w:instrText>HYPERLINK "http://wtopnews.com/?nid=25&amp;sid=1990319"</w:instrText>
      </w:r>
      <w:r>
        <w:fldChar w:fldCharType="separate"/>
      </w:r>
      <w:r w:rsidR="00867161" w:rsidRPr="000E7739">
        <w:rPr>
          <w:rStyle w:val="Hyperlink"/>
          <w:rFonts w:asciiTheme="minorHAnsi" w:hAnsiTheme="minorHAnsi" w:cstheme="minorHAnsi"/>
          <w:b/>
          <w:sz w:val="22"/>
        </w:rPr>
        <w:t xml:space="preserve">Maryland </w:t>
      </w:r>
      <w:r w:rsidR="00F42224">
        <w:rPr>
          <w:rStyle w:val="Hyperlink"/>
          <w:rFonts w:asciiTheme="minorHAnsi" w:hAnsiTheme="minorHAnsi" w:cstheme="minorHAnsi"/>
          <w:b/>
          <w:sz w:val="22"/>
        </w:rPr>
        <w:t>I</w:t>
      </w:r>
      <w:r w:rsidR="00867161" w:rsidRPr="000E7739">
        <w:rPr>
          <w:rStyle w:val="Hyperlink"/>
          <w:rFonts w:asciiTheme="minorHAnsi" w:hAnsiTheme="minorHAnsi" w:cstheme="minorHAnsi"/>
          <w:b/>
          <w:sz w:val="22"/>
        </w:rPr>
        <w:t xml:space="preserve">nstalling </w:t>
      </w:r>
      <w:r w:rsidR="00F42224">
        <w:rPr>
          <w:rStyle w:val="Hyperlink"/>
          <w:rFonts w:asciiTheme="minorHAnsi" w:hAnsiTheme="minorHAnsi" w:cstheme="minorHAnsi"/>
          <w:b/>
          <w:sz w:val="22"/>
        </w:rPr>
        <w:t>E</w:t>
      </w:r>
      <w:r w:rsidR="00867161" w:rsidRPr="000E7739">
        <w:rPr>
          <w:rStyle w:val="Hyperlink"/>
          <w:rFonts w:asciiTheme="minorHAnsi" w:hAnsiTheme="minorHAnsi" w:cstheme="minorHAnsi"/>
          <w:b/>
          <w:sz w:val="22"/>
        </w:rPr>
        <w:t xml:space="preserve">lectric </w:t>
      </w:r>
      <w:r w:rsidR="00F42224">
        <w:rPr>
          <w:rStyle w:val="Hyperlink"/>
          <w:rFonts w:asciiTheme="minorHAnsi" w:hAnsiTheme="minorHAnsi" w:cstheme="minorHAnsi"/>
          <w:b/>
          <w:sz w:val="22"/>
        </w:rPr>
        <w:t>C</w:t>
      </w:r>
      <w:r w:rsidR="00867161" w:rsidRPr="000E7739">
        <w:rPr>
          <w:rStyle w:val="Hyperlink"/>
          <w:rFonts w:asciiTheme="minorHAnsi" w:hAnsiTheme="minorHAnsi" w:cstheme="minorHAnsi"/>
          <w:b/>
          <w:sz w:val="22"/>
        </w:rPr>
        <w:t xml:space="preserve">harging </w:t>
      </w:r>
      <w:r w:rsidR="00F42224">
        <w:rPr>
          <w:rStyle w:val="Hyperlink"/>
          <w:rFonts w:asciiTheme="minorHAnsi" w:hAnsiTheme="minorHAnsi" w:cstheme="minorHAnsi"/>
          <w:b/>
          <w:sz w:val="22"/>
        </w:rPr>
        <w:t>S</w:t>
      </w:r>
      <w:r w:rsidR="00867161" w:rsidRPr="000E7739">
        <w:rPr>
          <w:rStyle w:val="Hyperlink"/>
          <w:rFonts w:asciiTheme="minorHAnsi" w:hAnsiTheme="minorHAnsi" w:cstheme="minorHAnsi"/>
          <w:b/>
          <w:sz w:val="22"/>
        </w:rPr>
        <w:t>tations</w:t>
      </w:r>
      <w:r>
        <w:fldChar w:fldCharType="end"/>
      </w:r>
      <w:r w:rsidR="00867161" w:rsidRPr="00812D69">
        <w:rPr>
          <w:rFonts w:asciiTheme="minorHAnsi" w:hAnsiTheme="minorHAnsi" w:cstheme="minorHAnsi"/>
          <w:b/>
          <w:sz w:val="22"/>
        </w:rPr>
        <w:t xml:space="preserve"> </w:t>
      </w:r>
      <w:r w:rsidR="00867161">
        <w:rPr>
          <w:rFonts w:asciiTheme="minorHAnsi" w:hAnsiTheme="minorHAnsi" w:cstheme="minorHAnsi"/>
          <w:b/>
          <w:sz w:val="22"/>
        </w:rPr>
        <w:t xml:space="preserve">(June 27): </w:t>
      </w:r>
      <w:r w:rsidR="00867161" w:rsidRPr="00A76E7F">
        <w:rPr>
          <w:rFonts w:asciiTheme="minorHAnsi" w:hAnsiTheme="minorHAnsi" w:cstheme="minorHAnsi"/>
          <w:sz w:val="22"/>
          <w:szCs w:val="22"/>
        </w:rPr>
        <w:t>T</w:t>
      </w:r>
      <w:r w:rsidR="00867161" w:rsidRPr="00A76E7F">
        <w:rPr>
          <w:rStyle w:val="nonprint"/>
          <w:rFonts w:asciiTheme="minorHAnsi" w:hAnsiTheme="minorHAnsi" w:cstheme="minorHAnsi"/>
          <w:sz w:val="22"/>
          <w:szCs w:val="22"/>
        </w:rPr>
        <w:t>he Maryland Energy Administration has directed $500,000 in stimulus funds to install 55 car-charging stations along the Interstate 95 corridor and a dozen more in Baltimore parking garages.</w:t>
      </w:r>
      <w:r w:rsidR="00867161">
        <w:t xml:space="preserve"> </w:t>
      </w:r>
    </w:p>
    <w:p w:rsidR="000D4197" w:rsidRPr="000D4197" w:rsidRDefault="000D4197" w:rsidP="000D4197">
      <w:pPr>
        <w:pStyle w:val="ListParagraph"/>
        <w:spacing w:before="200"/>
        <w:ind w:left="450"/>
        <w:rPr>
          <w:rStyle w:val="Strong"/>
          <w:rFonts w:asciiTheme="minorHAnsi" w:hAnsiTheme="minorHAnsi" w:cstheme="minorHAnsi"/>
          <w:b w:val="0"/>
          <w:bCs w:val="0"/>
        </w:rPr>
      </w:pPr>
    </w:p>
    <w:p w:rsidR="000D4197" w:rsidRDefault="000D4197" w:rsidP="000D4197">
      <w:pPr>
        <w:jc w:val="center"/>
        <w:rPr>
          <w:rStyle w:val="Strong"/>
        </w:rPr>
      </w:pPr>
    </w:p>
    <w:p w:rsidR="00B40A5A" w:rsidRPr="00D8518C" w:rsidRDefault="00B40A5A" w:rsidP="00B40A5A">
      <w:pPr>
        <w:pBdr>
          <w:bottom w:val="single" w:sz="4" w:space="1" w:color="auto"/>
        </w:pBdr>
        <w:jc w:val="center"/>
        <w:rPr>
          <w:rStyle w:val="Strong"/>
        </w:rPr>
      </w:pPr>
      <w:r>
        <w:rPr>
          <w:rStyle w:val="Strong"/>
        </w:rPr>
        <w:lastRenderedPageBreak/>
        <w:t>Local</w:t>
      </w:r>
      <w:r w:rsidRPr="00D8518C">
        <w:rPr>
          <w:rStyle w:val="Strong"/>
        </w:rPr>
        <w:t xml:space="preserve"> </w:t>
      </w:r>
      <w:r>
        <w:rPr>
          <w:rStyle w:val="Strong"/>
        </w:rPr>
        <w:t>Government u</w:t>
      </w:r>
      <w:r w:rsidRPr="00D8518C">
        <w:rPr>
          <w:rStyle w:val="Strong"/>
        </w:rPr>
        <w:t>pdate</w:t>
      </w:r>
      <w:r>
        <w:rPr>
          <w:rStyle w:val="Strong"/>
        </w:rPr>
        <w:t>s</w:t>
      </w:r>
    </w:p>
    <w:bookmarkStart w:id="16" w:name="DOEEV"/>
    <w:bookmarkEnd w:id="16"/>
    <w:p w:rsidR="008C6A96" w:rsidRDefault="00FB76E3"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"http://www.ecotality.com/pressreleases/06172010_LA_DC_DOE_Project_Expansion.pdf"</w:instrText>
      </w:r>
      <w:r>
        <w:fldChar w:fldCharType="separate"/>
      </w:r>
      <w:r w:rsidR="00867161" w:rsidRPr="000E7739">
        <w:rPr>
          <w:rStyle w:val="Hyperlink"/>
          <w:rFonts w:asciiTheme="minorHAnsi" w:hAnsiTheme="minorHAnsi" w:cstheme="minorHAnsi"/>
          <w:b/>
          <w:sz w:val="22"/>
          <w:szCs w:val="22"/>
        </w:rPr>
        <w:t>DOE E</w:t>
      </w:r>
      <w:r w:rsidR="00886DF0">
        <w:rPr>
          <w:rStyle w:val="Hyperlink"/>
          <w:rFonts w:asciiTheme="minorHAnsi" w:hAnsiTheme="minorHAnsi" w:cstheme="minorHAnsi"/>
          <w:b/>
          <w:sz w:val="22"/>
          <w:szCs w:val="22"/>
        </w:rPr>
        <w:t xml:space="preserve">lectric </w:t>
      </w:r>
      <w:r w:rsidR="00867161" w:rsidRPr="000E7739">
        <w:rPr>
          <w:rStyle w:val="Hyperlink"/>
          <w:rFonts w:asciiTheme="minorHAnsi" w:hAnsiTheme="minorHAnsi" w:cstheme="minorHAnsi"/>
          <w:b/>
          <w:sz w:val="22"/>
          <w:szCs w:val="22"/>
        </w:rPr>
        <w:t>V</w:t>
      </w:r>
      <w:r w:rsidR="00886DF0">
        <w:rPr>
          <w:rStyle w:val="Hyperlink"/>
          <w:rFonts w:asciiTheme="minorHAnsi" w:hAnsiTheme="minorHAnsi" w:cstheme="minorHAnsi"/>
          <w:b/>
          <w:sz w:val="22"/>
          <w:szCs w:val="22"/>
        </w:rPr>
        <w:t>ehicles</w:t>
      </w:r>
      <w:r w:rsidR="00867161" w:rsidRPr="000E7739">
        <w:rPr>
          <w:rStyle w:val="Hyperlink"/>
          <w:rFonts w:asciiTheme="minorHAnsi" w:hAnsiTheme="minorHAnsi" w:cstheme="minorHAnsi"/>
          <w:b/>
          <w:sz w:val="22"/>
          <w:szCs w:val="22"/>
        </w:rPr>
        <w:t xml:space="preserve"> </w:t>
      </w:r>
      <w:r w:rsidR="00F42224">
        <w:rPr>
          <w:rStyle w:val="Hyperlink"/>
          <w:rFonts w:asciiTheme="minorHAnsi" w:hAnsiTheme="minorHAnsi" w:cstheme="minorHAnsi"/>
          <w:b/>
          <w:sz w:val="22"/>
          <w:szCs w:val="22"/>
        </w:rPr>
        <w:t>P</w:t>
      </w:r>
      <w:r w:rsidR="00867161" w:rsidRPr="000E7739">
        <w:rPr>
          <w:rStyle w:val="Hyperlink"/>
          <w:rFonts w:asciiTheme="minorHAnsi" w:hAnsiTheme="minorHAnsi" w:cstheme="minorHAnsi"/>
          <w:b/>
          <w:sz w:val="22"/>
          <w:szCs w:val="22"/>
        </w:rPr>
        <w:t xml:space="preserve">roject </w:t>
      </w:r>
      <w:r w:rsidR="00F42224">
        <w:rPr>
          <w:rStyle w:val="Hyperlink"/>
          <w:rFonts w:asciiTheme="minorHAnsi" w:hAnsiTheme="minorHAnsi" w:cstheme="minorHAnsi"/>
          <w:b/>
          <w:sz w:val="22"/>
          <w:szCs w:val="22"/>
        </w:rPr>
        <w:t>E</w:t>
      </w:r>
      <w:r w:rsidR="00867161" w:rsidRPr="000E7739">
        <w:rPr>
          <w:rStyle w:val="Hyperlink"/>
          <w:rFonts w:asciiTheme="minorHAnsi" w:hAnsiTheme="minorHAnsi" w:cstheme="minorHAnsi"/>
          <w:b/>
          <w:sz w:val="22"/>
          <w:szCs w:val="22"/>
        </w:rPr>
        <w:t xml:space="preserve">xpands to </w:t>
      </w:r>
      <w:r w:rsidR="00F42224">
        <w:rPr>
          <w:rStyle w:val="Hyperlink"/>
          <w:rFonts w:asciiTheme="minorHAnsi" w:hAnsiTheme="minorHAnsi" w:cstheme="minorHAnsi"/>
          <w:b/>
          <w:sz w:val="22"/>
          <w:szCs w:val="22"/>
        </w:rPr>
        <w:t>I</w:t>
      </w:r>
      <w:r w:rsidR="00867161" w:rsidRPr="000E7739">
        <w:rPr>
          <w:rStyle w:val="Hyperlink"/>
          <w:rFonts w:asciiTheme="minorHAnsi" w:hAnsiTheme="minorHAnsi" w:cstheme="minorHAnsi"/>
          <w:b/>
          <w:sz w:val="22"/>
          <w:szCs w:val="22"/>
        </w:rPr>
        <w:t>nclude DC</w:t>
      </w:r>
      <w:r>
        <w:fldChar w:fldCharType="end"/>
      </w:r>
      <w:r w:rsidR="00867161" w:rsidRPr="00A254C2">
        <w:rPr>
          <w:rFonts w:asciiTheme="minorHAnsi" w:hAnsiTheme="minorHAnsi" w:cstheme="minorHAnsi"/>
          <w:b/>
          <w:sz w:val="22"/>
          <w:szCs w:val="22"/>
        </w:rPr>
        <w:t xml:space="preserve"> (June 17):</w:t>
      </w:r>
      <w:r w:rsidR="00867161" w:rsidRPr="00A254C2">
        <w:rPr>
          <w:rFonts w:asciiTheme="minorHAnsi" w:hAnsiTheme="minorHAnsi" w:cstheme="minorHAnsi"/>
          <w:sz w:val="22"/>
          <w:szCs w:val="22"/>
        </w:rPr>
        <w:t xml:space="preserve"> </w:t>
      </w:r>
      <w:r w:rsidR="00A254C2" w:rsidRPr="00A254C2">
        <w:rPr>
          <w:rFonts w:asciiTheme="minorHAnsi" w:hAnsiTheme="minorHAnsi" w:cstheme="minorHAnsi"/>
          <w:sz w:val="22"/>
          <w:szCs w:val="22"/>
        </w:rPr>
        <w:t xml:space="preserve">$30 million of added ARRA and private funding for the </w:t>
      </w:r>
      <w:proofErr w:type="spellStart"/>
      <w:r w:rsidR="00A254C2" w:rsidRPr="00A254C2">
        <w:rPr>
          <w:rFonts w:asciiTheme="minorHAnsi" w:hAnsiTheme="minorHAnsi" w:cstheme="minorHAnsi"/>
          <w:sz w:val="22"/>
          <w:szCs w:val="22"/>
        </w:rPr>
        <w:t>ECOtality</w:t>
      </w:r>
      <w:proofErr w:type="spellEnd"/>
      <w:r w:rsidR="00A254C2" w:rsidRPr="00A254C2">
        <w:rPr>
          <w:rFonts w:asciiTheme="minorHAnsi" w:hAnsiTheme="minorHAnsi" w:cstheme="minorHAnsi"/>
          <w:sz w:val="22"/>
          <w:szCs w:val="22"/>
        </w:rPr>
        <w:t xml:space="preserve"> project will allow them to deliver home and commercial charges for Nissan LEAF and Chevrolet Volt electric vehicles. A total of 13 cities will now benefit from the project that launched in October 2009 with nearly $100 million in funding for the EV Project. </w:t>
      </w:r>
    </w:p>
    <w:bookmarkStart w:id="17" w:name="MontgomeryCarShare"/>
    <w:bookmarkEnd w:id="17"/>
    <w:p w:rsidR="000E7739" w:rsidRDefault="00FB76E3"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w:instrText>
      </w:r>
      <w:r w:rsidR="00601E36">
        <w:instrText>%09http:/www.washingtonexaminer.com/local/Montgomery-shuts-down-car-sharing-program-97199414.html"</w:instrText>
      </w:r>
      <w:r>
        <w:fldChar w:fldCharType="separate"/>
      </w:r>
      <w:r w:rsidR="006B19EE" w:rsidRPr="000E7739">
        <w:rPr>
          <w:rStyle w:val="Hyperlink"/>
          <w:rFonts w:ascii="Calibri" w:hAnsi="Calibri" w:cs="Arial"/>
          <w:b/>
          <w:sz w:val="22"/>
          <w:szCs w:val="22"/>
        </w:rPr>
        <w:t>Montgomery Shuts Down Government Car Sharing Program</w:t>
      </w:r>
      <w:r>
        <w:fldChar w:fldCharType="end"/>
      </w:r>
      <w:r w:rsidR="006B19EE" w:rsidRPr="000E7739">
        <w:rPr>
          <w:rFonts w:ascii="Calibri" w:hAnsi="Calibri" w:cs="Arial"/>
          <w:b/>
          <w:color w:val="000000"/>
          <w:sz w:val="22"/>
          <w:szCs w:val="22"/>
        </w:rPr>
        <w:t xml:space="preserve"> </w:t>
      </w:r>
      <w:r w:rsidR="00A254C2" w:rsidRPr="000E7739">
        <w:rPr>
          <w:rFonts w:ascii="Calibri" w:hAnsi="Calibri" w:cs="Arial"/>
          <w:b/>
          <w:color w:val="000000"/>
          <w:sz w:val="22"/>
          <w:szCs w:val="22"/>
        </w:rPr>
        <w:t>(June 27)</w:t>
      </w:r>
      <w:r w:rsidR="009C00D3" w:rsidRPr="000E7739">
        <w:rPr>
          <w:rFonts w:ascii="Calibri" w:hAnsi="Calibri" w:cs="Arial"/>
          <w:b/>
          <w:color w:val="000000"/>
          <w:sz w:val="22"/>
          <w:szCs w:val="22"/>
        </w:rPr>
        <w:t xml:space="preserve">: </w:t>
      </w:r>
      <w:r w:rsidR="00A254C2" w:rsidRPr="000E7739">
        <w:rPr>
          <w:rFonts w:ascii="Calibri" w:hAnsi="Calibri" w:cs="Arial"/>
          <w:color w:val="000000"/>
          <w:sz w:val="22"/>
          <w:szCs w:val="22"/>
        </w:rPr>
        <w:t xml:space="preserve">Montgomery County stopped their partnership with Enterprise-Rent-A-Car that allowed them to use a car share program for </w:t>
      </w:r>
      <w:proofErr w:type="gramStart"/>
      <w:r w:rsidR="00A254C2" w:rsidRPr="000E7739">
        <w:rPr>
          <w:rFonts w:ascii="Calibri" w:hAnsi="Calibri" w:cs="Arial"/>
          <w:color w:val="000000"/>
          <w:sz w:val="22"/>
          <w:szCs w:val="22"/>
        </w:rPr>
        <w:t>County</w:t>
      </w:r>
      <w:proofErr w:type="gramEnd"/>
      <w:r w:rsidR="00A254C2" w:rsidRPr="000E7739">
        <w:rPr>
          <w:rFonts w:ascii="Calibri" w:hAnsi="Calibri" w:cs="Arial"/>
          <w:color w:val="000000"/>
          <w:sz w:val="22"/>
          <w:szCs w:val="22"/>
        </w:rPr>
        <w:t xml:space="preserve"> vehicles rather than maintaining a private fleet.  They ended the program due to under utilization that made the program too expensive to maintain. </w:t>
      </w:r>
    </w:p>
    <w:bookmarkStart w:id="18" w:name="UniversityPark"/>
    <w:bookmarkEnd w:id="18"/>
    <w:p w:rsidR="00867161" w:rsidRDefault="00FB76E3" w:rsidP="00867161">
      <w:pPr>
        <w:pStyle w:val="ListParagraph"/>
        <w:numPr>
          <w:ilvl w:val="0"/>
          <w:numId w:val="6"/>
        </w:numPr>
        <w:spacing w:before="200"/>
        <w:ind w:left="450"/>
        <w:rPr>
          <w:rFonts w:ascii="Calibri" w:hAnsi="Calibri" w:cs="Arial"/>
          <w:color w:val="000000"/>
          <w:sz w:val="22"/>
          <w:szCs w:val="22"/>
        </w:rPr>
      </w:pPr>
      <w:r>
        <w:fldChar w:fldCharType="begin"/>
      </w:r>
      <w:r w:rsidR="00501D30">
        <w:instrText>HYPERLINK "http://www.upmd.org/?t=ce_news&amp;mode=dialog&amp;id=165"</w:instrText>
      </w:r>
      <w:r>
        <w:fldChar w:fldCharType="separate"/>
      </w:r>
      <w:r w:rsidR="009C00D3" w:rsidRPr="000E7739">
        <w:rPr>
          <w:rStyle w:val="Hyperlink"/>
          <w:rFonts w:ascii="Calibri" w:hAnsi="Calibri" w:cs="Arial"/>
          <w:b/>
          <w:sz w:val="22"/>
          <w:szCs w:val="22"/>
        </w:rPr>
        <w:t>University Park ARRA Funding</w:t>
      </w:r>
      <w:r>
        <w:fldChar w:fldCharType="end"/>
      </w:r>
      <w:r w:rsidR="00A254C2" w:rsidRPr="000E7739">
        <w:rPr>
          <w:rFonts w:ascii="Calibri" w:hAnsi="Calibri" w:cs="Arial"/>
          <w:b/>
          <w:color w:val="000000"/>
          <w:sz w:val="22"/>
          <w:szCs w:val="22"/>
        </w:rPr>
        <w:t xml:space="preserve"> (June 11)</w:t>
      </w:r>
      <w:r w:rsidR="009C00D3" w:rsidRPr="000E7739">
        <w:rPr>
          <w:rFonts w:ascii="Calibri" w:hAnsi="Calibri" w:cs="Arial"/>
          <w:b/>
          <w:color w:val="000000"/>
          <w:sz w:val="22"/>
          <w:szCs w:val="22"/>
        </w:rPr>
        <w:t>:</w:t>
      </w:r>
      <w:r w:rsidR="009C00D3" w:rsidRPr="000E7739">
        <w:rPr>
          <w:rFonts w:ascii="Calibri" w:hAnsi="Calibri" w:cs="Arial"/>
          <w:color w:val="000000"/>
          <w:sz w:val="22"/>
          <w:szCs w:val="22"/>
        </w:rPr>
        <w:t xml:space="preserve"> </w:t>
      </w:r>
      <w:r w:rsidR="00867161" w:rsidRPr="000E7739">
        <w:rPr>
          <w:rFonts w:ascii="Calibri" w:hAnsi="Calibri" w:cs="Arial"/>
          <w:color w:val="000000"/>
          <w:sz w:val="22"/>
          <w:szCs w:val="22"/>
        </w:rPr>
        <w:t xml:space="preserve"> </w:t>
      </w:r>
      <w:r w:rsidR="00A254C2" w:rsidRPr="000E7739">
        <w:rPr>
          <w:rFonts w:ascii="Calibri" w:hAnsi="Calibri" w:cs="Arial"/>
          <w:color w:val="000000"/>
          <w:sz w:val="22"/>
          <w:szCs w:val="22"/>
        </w:rPr>
        <w:t>University Park, MD received nearly $1.5 million in funding and is  among 20 communities selected to receive $60 million in DOE funding under the ARRA, administered through the Energy Efficiency and Conservation Block Grant program</w:t>
      </w:r>
      <w:r w:rsidR="00501D30">
        <w:rPr>
          <w:rFonts w:ascii="Calibri" w:hAnsi="Calibri" w:cs="Arial"/>
          <w:color w:val="000000"/>
          <w:sz w:val="22"/>
          <w:szCs w:val="22"/>
        </w:rPr>
        <w:t xml:space="preserve"> to create a community energy transformation program with multiple projects</w:t>
      </w:r>
      <w:r w:rsidR="00A254C2" w:rsidRPr="000E7739">
        <w:rPr>
          <w:rFonts w:ascii="Calibri" w:hAnsi="Calibri" w:cs="Arial"/>
          <w:color w:val="000000"/>
          <w:sz w:val="22"/>
          <w:szCs w:val="22"/>
        </w:rPr>
        <w:t xml:space="preserve">. </w:t>
      </w:r>
    </w:p>
    <w:bookmarkStart w:id="19" w:name="DCPACE"/>
    <w:bookmarkEnd w:id="19"/>
    <w:p w:rsidR="0008331C" w:rsidRDefault="00FB76E3" w:rsidP="00867161">
      <w:pPr>
        <w:pStyle w:val="ListParagraph"/>
        <w:numPr>
          <w:ilvl w:val="0"/>
          <w:numId w:val="6"/>
        </w:numPr>
        <w:spacing w:before="200"/>
        <w:ind w:left="450"/>
        <w:rPr>
          <w:rFonts w:ascii="Calibri" w:hAnsi="Calibri" w:cs="Arial"/>
          <w:color w:val="000000"/>
          <w:sz w:val="22"/>
          <w:szCs w:val="22"/>
        </w:rPr>
      </w:pPr>
      <w:r>
        <w:rPr>
          <w:rFonts w:ascii="Calibri" w:hAnsi="Calibri" w:cs="Arial"/>
          <w:b/>
          <w:color w:val="000000"/>
          <w:sz w:val="22"/>
          <w:szCs w:val="22"/>
        </w:rPr>
        <w:fldChar w:fldCharType="begin"/>
      </w:r>
      <w:r w:rsidR="001E2B3F">
        <w:rPr>
          <w:rFonts w:ascii="Calibri" w:hAnsi="Calibri" w:cs="Arial"/>
          <w:b/>
          <w:color w:val="000000"/>
          <w:sz w:val="22"/>
          <w:szCs w:val="22"/>
        </w:rPr>
        <w:instrText xml:space="preserve"> HYPERLINK "http://green.dc.gov/green/lib/green/pdfs/rfppace10r0076.pdf" </w:instrText>
      </w:r>
      <w:r>
        <w:rPr>
          <w:rFonts w:ascii="Calibri" w:hAnsi="Calibri" w:cs="Arial"/>
          <w:b/>
          <w:color w:val="000000"/>
          <w:sz w:val="22"/>
          <w:szCs w:val="22"/>
        </w:rPr>
        <w:fldChar w:fldCharType="separate"/>
      </w:r>
      <w:r w:rsidR="0008331C" w:rsidRPr="001E2B3F">
        <w:rPr>
          <w:rStyle w:val="Hyperlink"/>
          <w:rFonts w:ascii="Calibri" w:hAnsi="Calibri" w:cs="Arial"/>
          <w:b/>
          <w:sz w:val="22"/>
          <w:szCs w:val="22"/>
        </w:rPr>
        <w:t>DC RFP for PACE Program</w:t>
      </w:r>
      <w:r>
        <w:rPr>
          <w:rFonts w:ascii="Calibri" w:hAnsi="Calibri" w:cs="Arial"/>
          <w:b/>
          <w:color w:val="000000"/>
          <w:sz w:val="22"/>
          <w:szCs w:val="22"/>
        </w:rPr>
        <w:fldChar w:fldCharType="end"/>
      </w:r>
      <w:r w:rsidR="0008331C" w:rsidRPr="0008331C">
        <w:rPr>
          <w:rFonts w:ascii="Calibri" w:hAnsi="Calibri" w:cs="Arial"/>
          <w:b/>
          <w:color w:val="000000"/>
          <w:sz w:val="22"/>
          <w:szCs w:val="22"/>
        </w:rPr>
        <w:t xml:space="preserve"> (June 30):</w:t>
      </w:r>
      <w:r w:rsidR="0008331C">
        <w:rPr>
          <w:rFonts w:ascii="Calibri" w:hAnsi="Calibri" w:cs="Arial"/>
          <w:color w:val="000000"/>
          <w:sz w:val="22"/>
          <w:szCs w:val="22"/>
        </w:rPr>
        <w:t xml:space="preserve"> DC has issued an RFP for a firm to provide management, insight, and coordination of a PACE program</w:t>
      </w:r>
      <w:r w:rsidR="001E2B3F">
        <w:rPr>
          <w:rFonts w:ascii="Calibri" w:hAnsi="Calibri" w:cs="Arial"/>
          <w:color w:val="000000"/>
          <w:sz w:val="22"/>
          <w:szCs w:val="22"/>
        </w:rPr>
        <w:t xml:space="preserve"> for one year with two extension options</w:t>
      </w:r>
      <w:r w:rsidR="0008331C">
        <w:rPr>
          <w:rFonts w:ascii="Calibri" w:hAnsi="Calibri" w:cs="Arial"/>
          <w:color w:val="000000"/>
          <w:sz w:val="22"/>
          <w:szCs w:val="22"/>
        </w:rPr>
        <w:t>. Proposals due August 19, 2010.</w:t>
      </w:r>
    </w:p>
    <w:bookmarkStart w:id="20" w:name="DCSEUC"/>
    <w:bookmarkEnd w:id="20"/>
    <w:p w:rsidR="0008331C" w:rsidRPr="0008331C" w:rsidRDefault="00FB76E3" w:rsidP="00867161">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8331C">
        <w:rPr>
          <w:rFonts w:ascii="Calibri" w:hAnsi="Calibri" w:cs="Arial"/>
          <w:b/>
          <w:color w:val="000000"/>
          <w:sz w:val="22"/>
          <w:szCs w:val="22"/>
        </w:rPr>
        <w:instrText xml:space="preserve"> HYPERLINK "http://green.dc.gov/green/lib/green/seu_rfp_-_07-02-10.pdf" </w:instrText>
      </w:r>
      <w:r>
        <w:rPr>
          <w:rFonts w:ascii="Calibri" w:hAnsi="Calibri" w:cs="Arial"/>
          <w:b/>
          <w:color w:val="000000"/>
          <w:sz w:val="22"/>
          <w:szCs w:val="22"/>
        </w:rPr>
        <w:fldChar w:fldCharType="separate"/>
      </w:r>
      <w:r w:rsidR="0008331C" w:rsidRPr="0008331C">
        <w:rPr>
          <w:rStyle w:val="Hyperlink"/>
          <w:rFonts w:ascii="Calibri" w:hAnsi="Calibri" w:cs="Arial"/>
          <w:b/>
          <w:sz w:val="22"/>
          <w:szCs w:val="22"/>
        </w:rPr>
        <w:t>DC RFP for Sustainable Energy Utility Contractor</w:t>
      </w:r>
      <w:r>
        <w:rPr>
          <w:rFonts w:ascii="Calibri" w:hAnsi="Calibri" w:cs="Arial"/>
          <w:b/>
          <w:color w:val="000000"/>
          <w:sz w:val="22"/>
          <w:szCs w:val="22"/>
        </w:rPr>
        <w:fldChar w:fldCharType="end"/>
      </w:r>
      <w:r w:rsidR="0008331C">
        <w:rPr>
          <w:rFonts w:ascii="Calibri" w:hAnsi="Calibri" w:cs="Arial"/>
          <w:b/>
          <w:color w:val="000000"/>
          <w:sz w:val="22"/>
          <w:szCs w:val="22"/>
        </w:rPr>
        <w:t xml:space="preserve"> (July 2): </w:t>
      </w:r>
      <w:r w:rsidR="0008331C">
        <w:rPr>
          <w:rFonts w:ascii="Calibri" w:hAnsi="Calibri" w:cs="Arial"/>
          <w:color w:val="000000"/>
          <w:sz w:val="22"/>
          <w:szCs w:val="22"/>
        </w:rPr>
        <w:t>DC has issued an RFP for a Sustainable Energy Utility Contractor with an option for up to 6 years of contracted services.  The contractor would develop, coordinate and supply sustainable energy programs in the District.  Proposals are due September 1, 2010.</w:t>
      </w:r>
    </w:p>
    <w:p w:rsidR="005760F9" w:rsidRPr="00E30B2D" w:rsidRDefault="005760F9" w:rsidP="00E30B2D">
      <w:pPr>
        <w:spacing w:before="200"/>
        <w:rPr>
          <w:rFonts w:ascii="Calibri" w:hAnsi="Calibri" w:cs="Arial"/>
          <w:b/>
          <w:sz w:val="22"/>
          <w:szCs w:val="22"/>
        </w:rPr>
      </w:pPr>
    </w:p>
    <w:p w:rsidR="005760F9" w:rsidRPr="009C4533" w:rsidRDefault="005760F9" w:rsidP="005760F9">
      <w:pPr>
        <w:pBdr>
          <w:bottom w:val="single" w:sz="4" w:space="1" w:color="auto"/>
        </w:pBdr>
        <w:jc w:val="center"/>
        <w:rPr>
          <w:rStyle w:val="Strong"/>
        </w:rPr>
      </w:pPr>
      <w:r>
        <w:rPr>
          <w:rStyle w:val="Strong"/>
        </w:rPr>
        <w:t>International news</w:t>
      </w:r>
    </w:p>
    <w:bookmarkStart w:id="21" w:name="USClimateReport"/>
    <w:bookmarkEnd w:id="21"/>
    <w:p w:rsidR="00867161" w:rsidRPr="008310BD" w:rsidRDefault="00FB76E3"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"http://www.state.gov/g/oes/rls/rpts/car5/index.htm"</w:instrText>
      </w:r>
      <w:r>
        <w:fldChar w:fldCharType="separate"/>
      </w:r>
      <w:r w:rsidR="000333AC" w:rsidRPr="000E7739">
        <w:rPr>
          <w:rStyle w:val="Hyperlink"/>
          <w:rFonts w:ascii="Calibri" w:hAnsi="Calibri" w:cs="Arial"/>
          <w:b/>
          <w:sz w:val="22"/>
          <w:szCs w:val="22"/>
        </w:rPr>
        <w:t>US Submits Fifth Climate Action Report to UNFCCC</w:t>
      </w:r>
      <w:r>
        <w:fldChar w:fldCharType="end"/>
      </w:r>
      <w:r w:rsidR="000333AC">
        <w:rPr>
          <w:rFonts w:ascii="Calibri" w:hAnsi="Calibri" w:cs="Arial"/>
          <w:b/>
          <w:color w:val="000000"/>
          <w:sz w:val="22"/>
          <w:szCs w:val="22"/>
        </w:rPr>
        <w:t xml:space="preserve"> (June 1): </w:t>
      </w:r>
      <w:r w:rsidR="000333AC">
        <w:rPr>
          <w:rFonts w:ascii="Calibri" w:hAnsi="Calibri" w:cs="Arial"/>
          <w:color w:val="000000"/>
          <w:sz w:val="22"/>
          <w:szCs w:val="22"/>
        </w:rPr>
        <w:t xml:space="preserve">The report outlines the US’ commitment to address climate change and outlines projected GHG emissions and provides infrastructure and funding for action. </w:t>
      </w:r>
    </w:p>
    <w:bookmarkStart w:id="22" w:name="Sweden"/>
    <w:bookmarkEnd w:id="22"/>
    <w:p w:rsidR="008310BD" w:rsidRDefault="00FB76E3" w:rsidP="00867161">
      <w:pPr>
        <w:pStyle w:val="ListParagraph"/>
        <w:numPr>
          <w:ilvl w:val="0"/>
          <w:numId w:val="6"/>
        </w:numPr>
        <w:spacing w:before="200"/>
        <w:ind w:left="450"/>
        <w:rPr>
          <w:rFonts w:ascii="Calibri" w:hAnsi="Calibri" w:cs="Arial"/>
          <w:color w:val="000000"/>
          <w:sz w:val="22"/>
          <w:szCs w:val="22"/>
        </w:rPr>
      </w:pPr>
      <w:r>
        <w:fldChar w:fldCharType="begin"/>
      </w:r>
      <w:r w:rsidR="00601E36">
        <w:instrText>HYPERLINK "http://www.renewableenergyworld.com/rea/news/article/2010/06/biomass-generates-32-of-all-energy-in-sweden"</w:instrText>
      </w:r>
      <w:r>
        <w:fldChar w:fldCharType="separate"/>
      </w:r>
      <w:r w:rsidR="008310BD" w:rsidRPr="000E7739">
        <w:rPr>
          <w:rStyle w:val="Hyperlink"/>
          <w:rFonts w:ascii="Calibri" w:hAnsi="Calibri" w:cs="Arial"/>
          <w:b/>
          <w:sz w:val="22"/>
          <w:szCs w:val="22"/>
        </w:rPr>
        <w:t>Biomass Now Sweden’s Largest Energy Source</w:t>
      </w:r>
      <w:r>
        <w:fldChar w:fldCharType="end"/>
      </w:r>
      <w:r w:rsidR="008310BD">
        <w:rPr>
          <w:rFonts w:ascii="Calibri" w:hAnsi="Calibri" w:cs="Arial"/>
          <w:b/>
          <w:color w:val="000000"/>
          <w:sz w:val="22"/>
          <w:szCs w:val="22"/>
        </w:rPr>
        <w:t xml:space="preserve"> (June 2):</w:t>
      </w:r>
      <w:r w:rsidR="008310BD">
        <w:rPr>
          <w:rFonts w:ascii="Calibri" w:hAnsi="Calibri" w:cs="Arial"/>
          <w:color w:val="000000"/>
          <w:sz w:val="22"/>
          <w:szCs w:val="22"/>
        </w:rPr>
        <w:t xml:space="preserve"> Biomass has replaced oil as Sweden’s largest energy source, reaching 32%.  Their goal is to reach 50% non-oil energy sourcing by 2020. </w:t>
      </w:r>
    </w:p>
    <w:bookmarkStart w:id="23" w:name="GlobalCO2"/>
    <w:bookmarkEnd w:id="23"/>
    <w:p w:rsidR="00017A1E" w:rsidRPr="00017A1E" w:rsidRDefault="00FB76E3" w:rsidP="00751A0A">
      <w:pPr>
        <w:pStyle w:val="ListParagraph"/>
        <w:numPr>
          <w:ilvl w:val="0"/>
          <w:numId w:val="6"/>
        </w:numPr>
        <w:spacing w:before="200"/>
        <w:ind w:left="450"/>
        <w:rPr>
          <w:rFonts w:ascii="Calibri" w:hAnsi="Calibri" w:cs="Arial"/>
          <w:b/>
          <w:color w:val="000000"/>
          <w:sz w:val="22"/>
          <w:szCs w:val="22"/>
        </w:rPr>
      </w:pPr>
      <w:r>
        <w:fldChar w:fldCharType="begin"/>
      </w:r>
      <w:r w:rsidR="00601E36">
        <w:instrText>HYPERLINK "</w:instrText>
      </w:r>
      <w:r w:rsidR="00601E36">
        <w:instrText>%09http:/www.pbl.nl/en/news/pressreleases/2010/20100701-China-and-India-nullify-global-reduction-in-CO2-emissions.html"</w:instrText>
      </w:r>
      <w:r>
        <w:fldChar w:fldCharType="separate"/>
      </w:r>
      <w:r w:rsidR="00751A0A" w:rsidRPr="00751A0A">
        <w:rPr>
          <w:rStyle w:val="Hyperlink"/>
          <w:rFonts w:ascii="Calibri" w:hAnsi="Calibri" w:cs="Arial"/>
          <w:b/>
          <w:sz w:val="22"/>
          <w:szCs w:val="22"/>
        </w:rPr>
        <w:t>Global CO</w:t>
      </w:r>
      <w:r w:rsidR="00751A0A" w:rsidRPr="00751A0A">
        <w:rPr>
          <w:rStyle w:val="Hyperlink"/>
          <w:rFonts w:ascii="Calibri" w:hAnsi="Calibri" w:cs="Arial"/>
          <w:b/>
          <w:sz w:val="22"/>
          <w:szCs w:val="22"/>
          <w:vertAlign w:val="subscript"/>
        </w:rPr>
        <w:t>2</w:t>
      </w:r>
      <w:r w:rsidR="00B71765">
        <w:rPr>
          <w:rStyle w:val="Hyperlink"/>
          <w:rFonts w:ascii="Calibri" w:hAnsi="Calibri" w:cs="Arial"/>
          <w:b/>
          <w:sz w:val="22"/>
          <w:szCs w:val="22"/>
        </w:rPr>
        <w:t xml:space="preserve"> R</w:t>
      </w:r>
      <w:r w:rsidR="00F42224">
        <w:rPr>
          <w:rStyle w:val="Hyperlink"/>
          <w:rFonts w:ascii="Calibri" w:hAnsi="Calibri" w:cs="Arial"/>
          <w:b/>
          <w:sz w:val="22"/>
          <w:szCs w:val="22"/>
        </w:rPr>
        <w:t>eductions A</w:t>
      </w:r>
      <w:r w:rsidR="00751A0A" w:rsidRPr="00751A0A">
        <w:rPr>
          <w:rStyle w:val="Hyperlink"/>
          <w:rFonts w:ascii="Calibri" w:hAnsi="Calibri" w:cs="Arial"/>
          <w:b/>
          <w:sz w:val="22"/>
          <w:szCs w:val="22"/>
        </w:rPr>
        <w:t xml:space="preserve">re </w:t>
      </w:r>
      <w:r w:rsidR="00F42224">
        <w:rPr>
          <w:rStyle w:val="Hyperlink"/>
          <w:rFonts w:ascii="Calibri" w:hAnsi="Calibri" w:cs="Arial"/>
          <w:b/>
          <w:sz w:val="22"/>
          <w:szCs w:val="22"/>
        </w:rPr>
        <w:t>S</w:t>
      </w:r>
      <w:r w:rsidR="00751A0A" w:rsidRPr="00751A0A">
        <w:rPr>
          <w:rStyle w:val="Hyperlink"/>
          <w:rFonts w:ascii="Calibri" w:hAnsi="Calibri" w:cs="Arial"/>
          <w:b/>
          <w:sz w:val="22"/>
          <w:szCs w:val="22"/>
        </w:rPr>
        <w:t>teady</w:t>
      </w:r>
      <w:r>
        <w:fldChar w:fldCharType="end"/>
      </w:r>
      <w:r w:rsidR="00751A0A">
        <w:rPr>
          <w:rFonts w:ascii="Calibri" w:hAnsi="Calibri" w:cs="Arial"/>
          <w:b/>
          <w:color w:val="000000"/>
          <w:sz w:val="22"/>
          <w:szCs w:val="22"/>
        </w:rPr>
        <w:t xml:space="preserve"> (July 1): </w:t>
      </w:r>
      <w:r w:rsidR="00717D53" w:rsidRPr="00717D53">
        <w:rPr>
          <w:rFonts w:ascii="Calibri" w:hAnsi="Calibri" w:cs="Arial"/>
          <w:color w:val="000000"/>
          <w:sz w:val="22"/>
          <w:szCs w:val="22"/>
        </w:rPr>
        <w:t>There was no growth in total global CO</w:t>
      </w:r>
      <w:r w:rsidR="00717D53" w:rsidRPr="00717D53">
        <w:rPr>
          <w:rFonts w:ascii="Calibri" w:hAnsi="Calibri" w:cs="Arial"/>
          <w:color w:val="000000"/>
          <w:sz w:val="22"/>
          <w:szCs w:val="22"/>
          <w:vertAlign w:val="subscript"/>
        </w:rPr>
        <w:t>2</w:t>
      </w:r>
      <w:r w:rsidR="00717D53" w:rsidRPr="00717D53">
        <w:rPr>
          <w:rFonts w:ascii="Calibri" w:hAnsi="Calibri" w:cs="Arial"/>
          <w:color w:val="000000"/>
          <w:sz w:val="22"/>
          <w:szCs w:val="22"/>
          <w:vertAlign w:val="subscript"/>
        </w:rPr>
        <w:softHyphen/>
        <w:t xml:space="preserve"> </w:t>
      </w:r>
      <w:r w:rsidR="00717D53" w:rsidRPr="00717D53">
        <w:rPr>
          <w:rFonts w:ascii="Calibri" w:hAnsi="Calibri" w:cs="Arial"/>
          <w:color w:val="000000"/>
          <w:sz w:val="22"/>
          <w:szCs w:val="22"/>
          <w:vertAlign w:val="subscript"/>
        </w:rPr>
        <w:softHyphen/>
      </w:r>
      <w:r w:rsidR="00717D53" w:rsidRPr="00717D53">
        <w:rPr>
          <w:rFonts w:ascii="Calibri" w:hAnsi="Calibri" w:cs="Arial"/>
          <w:color w:val="000000"/>
          <w:sz w:val="22"/>
          <w:szCs w:val="22"/>
        </w:rPr>
        <w:t xml:space="preserve">emissions </w:t>
      </w:r>
      <w:r w:rsidR="00717D53">
        <w:rPr>
          <w:rFonts w:ascii="Calibri" w:hAnsi="Calibri" w:cs="Arial"/>
          <w:color w:val="000000"/>
          <w:sz w:val="22"/>
          <w:szCs w:val="22"/>
        </w:rPr>
        <w:t>for 2009. Savings in industrialized nations made up for increased emissions in China and India. Those nations who have signed the Kyoto Protocol (the US has not) are on track to reach reduction goals.</w:t>
      </w:r>
    </w:p>
    <w:bookmarkStart w:id="24" w:name="GermanyRenewableE"/>
    <w:bookmarkEnd w:id="24"/>
    <w:p w:rsidR="00751A0A" w:rsidRPr="00751A0A" w:rsidRDefault="00FB76E3" w:rsidP="00751A0A">
      <w:pPr>
        <w:pStyle w:val="ListParagraph"/>
        <w:numPr>
          <w:ilvl w:val="0"/>
          <w:numId w:val="6"/>
        </w:numPr>
        <w:spacing w:before="200"/>
        <w:ind w:left="450"/>
        <w:rPr>
          <w:rFonts w:ascii="Calibri" w:hAnsi="Calibri" w:cs="Arial"/>
          <w:b/>
          <w:color w:val="000000"/>
          <w:sz w:val="22"/>
          <w:szCs w:val="22"/>
        </w:rPr>
      </w:pPr>
      <w:r>
        <w:rPr>
          <w:rFonts w:ascii="Calibri" w:hAnsi="Calibri" w:cs="Arial"/>
          <w:b/>
          <w:color w:val="000000"/>
          <w:sz w:val="22"/>
          <w:szCs w:val="22"/>
        </w:rPr>
        <w:fldChar w:fldCharType="begin"/>
      </w:r>
      <w:r w:rsidR="00017A1E">
        <w:rPr>
          <w:rFonts w:ascii="Calibri" w:hAnsi="Calibri" w:cs="Arial"/>
          <w:b/>
          <w:color w:val="000000"/>
          <w:sz w:val="22"/>
          <w:szCs w:val="22"/>
        </w:rPr>
        <w:instrText xml:space="preserve"> HYPERLINK "http://www.reuters.com/article/idUSTRE6662UQ20100707?loomia_ow=t0:s0:a49:g43:r2:c0.153846:b35492416:z0" </w:instrText>
      </w:r>
      <w:r>
        <w:rPr>
          <w:rFonts w:ascii="Calibri" w:hAnsi="Calibri" w:cs="Arial"/>
          <w:b/>
          <w:color w:val="000000"/>
          <w:sz w:val="22"/>
          <w:szCs w:val="22"/>
        </w:rPr>
        <w:fldChar w:fldCharType="separate"/>
      </w:r>
      <w:r w:rsidR="00017A1E">
        <w:rPr>
          <w:rStyle w:val="Hyperlink"/>
          <w:rFonts w:ascii="Calibri" w:hAnsi="Calibri" w:cs="Arial"/>
          <w:b/>
          <w:sz w:val="22"/>
          <w:szCs w:val="22"/>
        </w:rPr>
        <w:t>Germany Announces A</w:t>
      </w:r>
      <w:r w:rsidR="00017A1E" w:rsidRPr="00017A1E">
        <w:rPr>
          <w:rStyle w:val="Hyperlink"/>
          <w:rFonts w:ascii="Calibri" w:hAnsi="Calibri" w:cs="Arial"/>
          <w:b/>
          <w:sz w:val="22"/>
          <w:szCs w:val="22"/>
        </w:rPr>
        <w:t>ll Electricity Will Come From Renewable</w:t>
      </w:r>
      <w:r w:rsidR="00D76C0E">
        <w:rPr>
          <w:rStyle w:val="Hyperlink"/>
          <w:rFonts w:ascii="Calibri" w:hAnsi="Calibri" w:cs="Arial"/>
          <w:b/>
          <w:sz w:val="22"/>
          <w:szCs w:val="22"/>
        </w:rPr>
        <w:t xml:space="preserve"> Fuel</w:t>
      </w:r>
      <w:r w:rsidR="00017A1E" w:rsidRPr="00017A1E">
        <w:rPr>
          <w:rStyle w:val="Hyperlink"/>
          <w:rFonts w:ascii="Calibri" w:hAnsi="Calibri" w:cs="Arial"/>
          <w:b/>
          <w:sz w:val="22"/>
          <w:szCs w:val="22"/>
        </w:rPr>
        <w:t>s by 2050</w:t>
      </w:r>
      <w:r>
        <w:rPr>
          <w:rFonts w:ascii="Calibri" w:hAnsi="Calibri" w:cs="Arial"/>
          <w:b/>
          <w:color w:val="000000"/>
          <w:sz w:val="22"/>
          <w:szCs w:val="22"/>
        </w:rPr>
        <w:fldChar w:fldCharType="end"/>
      </w:r>
      <w:r w:rsidR="00017A1E">
        <w:rPr>
          <w:rFonts w:ascii="Calibri" w:hAnsi="Calibri" w:cs="Arial"/>
          <w:b/>
          <w:color w:val="000000"/>
          <w:sz w:val="22"/>
          <w:szCs w:val="22"/>
        </w:rPr>
        <w:t xml:space="preserve"> (July 7): </w:t>
      </w:r>
      <w:r w:rsidR="00B71765" w:rsidRPr="00B71765">
        <w:rPr>
          <w:rFonts w:ascii="Calibri" w:hAnsi="Calibri" w:cs="Arial"/>
          <w:color w:val="000000"/>
          <w:sz w:val="22"/>
          <w:szCs w:val="22"/>
        </w:rPr>
        <w:t xml:space="preserve">Germany generates 16% of its electricity from solar, wind, and other renewable sources. They announced that by 2050 100% of their electricity </w:t>
      </w:r>
      <w:r w:rsidR="00B71765">
        <w:rPr>
          <w:rFonts w:ascii="Calibri" w:hAnsi="Calibri" w:cs="Arial"/>
          <w:color w:val="000000"/>
          <w:sz w:val="22"/>
          <w:szCs w:val="22"/>
        </w:rPr>
        <w:t xml:space="preserve">will be generated </w:t>
      </w:r>
      <w:r w:rsidR="00B71765" w:rsidRPr="00B71765">
        <w:rPr>
          <w:rFonts w:ascii="Calibri" w:hAnsi="Calibri" w:cs="Arial"/>
          <w:color w:val="000000"/>
          <w:sz w:val="22"/>
          <w:szCs w:val="22"/>
        </w:rPr>
        <w:t>from renewab</w:t>
      </w:r>
      <w:r w:rsidR="00B71765">
        <w:rPr>
          <w:rFonts w:ascii="Calibri" w:hAnsi="Calibri" w:cs="Arial"/>
          <w:color w:val="000000"/>
          <w:sz w:val="22"/>
          <w:szCs w:val="22"/>
        </w:rPr>
        <w:t>le sources;</w:t>
      </w:r>
      <w:r w:rsidR="00B71765" w:rsidRPr="00B71765">
        <w:rPr>
          <w:rFonts w:ascii="Calibri" w:hAnsi="Calibri" w:cs="Arial"/>
          <w:color w:val="000000"/>
          <w:sz w:val="22"/>
          <w:szCs w:val="22"/>
        </w:rPr>
        <w:t xml:space="preserve"> </w:t>
      </w:r>
      <w:r w:rsidR="00B71765">
        <w:rPr>
          <w:rFonts w:ascii="Calibri" w:hAnsi="Calibri" w:cs="Arial"/>
          <w:color w:val="000000"/>
          <w:sz w:val="22"/>
          <w:szCs w:val="22"/>
        </w:rPr>
        <w:t xml:space="preserve">Federal Environmental Agency president </w:t>
      </w:r>
      <w:proofErr w:type="spellStart"/>
      <w:r w:rsidR="00B71765">
        <w:rPr>
          <w:rFonts w:ascii="Calibri" w:hAnsi="Calibri" w:cs="Arial"/>
          <w:color w:val="000000"/>
          <w:sz w:val="22"/>
          <w:szCs w:val="22"/>
        </w:rPr>
        <w:t>Jochen</w:t>
      </w:r>
      <w:proofErr w:type="spellEnd"/>
      <w:r w:rsidR="00B71765">
        <w:rPr>
          <w:rFonts w:ascii="Calibri" w:hAnsi="Calibri" w:cs="Arial"/>
          <w:color w:val="000000"/>
          <w:sz w:val="22"/>
          <w:szCs w:val="22"/>
        </w:rPr>
        <w:t xml:space="preserve"> </w:t>
      </w:r>
      <w:proofErr w:type="spellStart"/>
      <w:r w:rsidR="00B71765">
        <w:rPr>
          <w:rFonts w:ascii="Calibri" w:hAnsi="Calibri" w:cs="Arial"/>
          <w:color w:val="000000"/>
          <w:sz w:val="22"/>
          <w:szCs w:val="22"/>
        </w:rPr>
        <w:t>Flasbarth</w:t>
      </w:r>
      <w:proofErr w:type="spellEnd"/>
      <w:r w:rsidR="00B71765" w:rsidRPr="00B71765">
        <w:rPr>
          <w:rFonts w:ascii="Calibri" w:hAnsi="Calibri" w:cs="Arial"/>
          <w:color w:val="000000"/>
          <w:sz w:val="22"/>
          <w:szCs w:val="22"/>
        </w:rPr>
        <w:t xml:space="preserve"> say</w:t>
      </w:r>
      <w:r w:rsidR="00B71765">
        <w:rPr>
          <w:rFonts w:ascii="Calibri" w:hAnsi="Calibri" w:cs="Arial"/>
          <w:color w:val="000000"/>
          <w:sz w:val="22"/>
          <w:szCs w:val="22"/>
        </w:rPr>
        <w:t>s it</w:t>
      </w:r>
      <w:r w:rsidR="00B71765" w:rsidRPr="00B71765">
        <w:rPr>
          <w:rFonts w:ascii="Calibri" w:hAnsi="Calibri" w:cs="Arial"/>
          <w:color w:val="000000"/>
          <w:sz w:val="22"/>
          <w:szCs w:val="22"/>
        </w:rPr>
        <w:t xml:space="preserve"> is </w:t>
      </w:r>
      <w:r w:rsidR="00B71765">
        <w:rPr>
          <w:rFonts w:ascii="Calibri" w:hAnsi="Calibri" w:cs="Arial"/>
          <w:color w:val="000000"/>
          <w:sz w:val="22"/>
          <w:szCs w:val="22"/>
        </w:rPr>
        <w:t>a realistic goal and achievable</w:t>
      </w:r>
      <w:r w:rsidR="00B71765" w:rsidRPr="00B71765">
        <w:rPr>
          <w:rFonts w:ascii="Calibri" w:hAnsi="Calibri" w:cs="Arial"/>
          <w:color w:val="000000"/>
          <w:sz w:val="22"/>
          <w:szCs w:val="22"/>
        </w:rPr>
        <w:t xml:space="preserve"> with current technology.  This will help </w:t>
      </w:r>
      <w:r w:rsidR="00B71765">
        <w:rPr>
          <w:rFonts w:ascii="Calibri" w:hAnsi="Calibri" w:cs="Arial"/>
          <w:color w:val="000000"/>
          <w:sz w:val="22"/>
          <w:szCs w:val="22"/>
        </w:rPr>
        <w:t>Germany</w:t>
      </w:r>
      <w:r w:rsidR="00B71765" w:rsidRPr="00B71765">
        <w:rPr>
          <w:rFonts w:ascii="Calibri" w:hAnsi="Calibri" w:cs="Arial"/>
          <w:color w:val="000000"/>
          <w:sz w:val="22"/>
          <w:szCs w:val="22"/>
        </w:rPr>
        <w:t xml:space="preserve"> reach </w:t>
      </w:r>
      <w:r w:rsidR="00B71765">
        <w:rPr>
          <w:rFonts w:ascii="Calibri" w:hAnsi="Calibri" w:cs="Arial"/>
          <w:color w:val="000000"/>
          <w:sz w:val="22"/>
          <w:szCs w:val="22"/>
        </w:rPr>
        <w:t>its</w:t>
      </w:r>
      <w:r w:rsidR="00B71765" w:rsidRPr="00B71765">
        <w:rPr>
          <w:rFonts w:ascii="Calibri" w:hAnsi="Calibri" w:cs="Arial"/>
          <w:color w:val="000000"/>
          <w:sz w:val="22"/>
          <w:szCs w:val="22"/>
        </w:rPr>
        <w:t xml:space="preserve"> goal of 40% emissions reductions from 1990 levels to 2020, and 80% emissions reductions by 2050.</w:t>
      </w:r>
      <w:r w:rsidR="00531D63" w:rsidRPr="00B71765">
        <w:rPr>
          <w:rFonts w:ascii="Calibri" w:hAnsi="Calibri" w:cs="Arial"/>
          <w:b/>
          <w:color w:val="000000"/>
          <w:sz w:val="22"/>
          <w:szCs w:val="22"/>
        </w:rPr>
        <w:br/>
      </w:r>
    </w:p>
    <w:p w:rsidR="00174342" w:rsidRPr="00E30B2D" w:rsidRDefault="00174342" w:rsidP="00E30B2D">
      <w:pPr>
        <w:spacing w:before="200"/>
        <w:rPr>
          <w:rFonts w:asciiTheme="minorHAnsi" w:hAnsiTheme="minorHAnsi" w:cstheme="minorHAnsi"/>
          <w:sz w:val="22"/>
        </w:rPr>
      </w:pPr>
    </w:p>
    <w:sectPr w:rsidR="00174342" w:rsidRPr="00E30B2D" w:rsidSect="009F5030">
      <w:pgSz w:w="12240" w:h="15840"/>
      <w:pgMar w:top="1440" w:right="1080" w:bottom="1440" w:left="108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1C8A2146"/>
    <w:multiLevelType w:val="multilevel"/>
    <w:tmpl w:val="5EA42A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9F4B5E"/>
    <w:multiLevelType w:val="hybridMultilevel"/>
    <w:tmpl w:val="F9CE1E0A"/>
    <w:lvl w:ilvl="0" w:tplc="0409000D">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57FC2F0F"/>
    <w:multiLevelType w:val="hybridMultilevel"/>
    <w:tmpl w:val="3DA2D9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5A72CC"/>
    <w:multiLevelType w:val="hybridMultilevel"/>
    <w:tmpl w:val="399683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796D35"/>
    <w:multiLevelType w:val="hybridMultilevel"/>
    <w:tmpl w:val="96C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174B7"/>
    <w:multiLevelType w:val="hybridMultilevel"/>
    <w:tmpl w:val="A45CEE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1B07709"/>
    <w:multiLevelType w:val="hybridMultilevel"/>
    <w:tmpl w:val="E6A83C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EA72EA"/>
    <w:multiLevelType w:val="multilevel"/>
    <w:tmpl w:val="84B0BD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2"/>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stylePaneFormatFilter w:val="3F01"/>
  <w:defaultTabStop w:val="720"/>
  <w:drawingGridHorizontalSpacing w:val="120"/>
  <w:displayHorizontalDrawingGridEvery w:val="2"/>
  <w:characterSpacingControl w:val="doNotCompress"/>
  <w:compat/>
  <w:rsids>
    <w:rsidRoot w:val="006570DB"/>
    <w:rsid w:val="00000ABE"/>
    <w:rsid w:val="00000F00"/>
    <w:rsid w:val="0000125C"/>
    <w:rsid w:val="00001983"/>
    <w:rsid w:val="00002C66"/>
    <w:rsid w:val="00003A13"/>
    <w:rsid w:val="000052DE"/>
    <w:rsid w:val="00006477"/>
    <w:rsid w:val="00007214"/>
    <w:rsid w:val="00010112"/>
    <w:rsid w:val="0001163E"/>
    <w:rsid w:val="000117D2"/>
    <w:rsid w:val="00012498"/>
    <w:rsid w:val="0001430E"/>
    <w:rsid w:val="00014A71"/>
    <w:rsid w:val="0001547A"/>
    <w:rsid w:val="00015B32"/>
    <w:rsid w:val="00015D1B"/>
    <w:rsid w:val="0001607C"/>
    <w:rsid w:val="00016334"/>
    <w:rsid w:val="00017370"/>
    <w:rsid w:val="0001752F"/>
    <w:rsid w:val="00017A1E"/>
    <w:rsid w:val="000209E4"/>
    <w:rsid w:val="00021B86"/>
    <w:rsid w:val="000229D1"/>
    <w:rsid w:val="000239D8"/>
    <w:rsid w:val="00024325"/>
    <w:rsid w:val="000243F1"/>
    <w:rsid w:val="00025D1F"/>
    <w:rsid w:val="000263FF"/>
    <w:rsid w:val="00026D8F"/>
    <w:rsid w:val="000271D3"/>
    <w:rsid w:val="00030F02"/>
    <w:rsid w:val="0003103F"/>
    <w:rsid w:val="00031049"/>
    <w:rsid w:val="000310BB"/>
    <w:rsid w:val="00031B49"/>
    <w:rsid w:val="00032425"/>
    <w:rsid w:val="00032915"/>
    <w:rsid w:val="00032FB7"/>
    <w:rsid w:val="000333AC"/>
    <w:rsid w:val="00035030"/>
    <w:rsid w:val="00036A80"/>
    <w:rsid w:val="00036D4C"/>
    <w:rsid w:val="00037626"/>
    <w:rsid w:val="00037B7E"/>
    <w:rsid w:val="00040B48"/>
    <w:rsid w:val="000416C4"/>
    <w:rsid w:val="0004192D"/>
    <w:rsid w:val="00044302"/>
    <w:rsid w:val="00044592"/>
    <w:rsid w:val="00044F41"/>
    <w:rsid w:val="00047178"/>
    <w:rsid w:val="0004783B"/>
    <w:rsid w:val="000504A1"/>
    <w:rsid w:val="00054B37"/>
    <w:rsid w:val="00055CDA"/>
    <w:rsid w:val="00061482"/>
    <w:rsid w:val="00061D56"/>
    <w:rsid w:val="00063679"/>
    <w:rsid w:val="0006393A"/>
    <w:rsid w:val="00064A64"/>
    <w:rsid w:val="00064EE4"/>
    <w:rsid w:val="0006523B"/>
    <w:rsid w:val="000656D1"/>
    <w:rsid w:val="00065BB6"/>
    <w:rsid w:val="00065D0F"/>
    <w:rsid w:val="00066AC0"/>
    <w:rsid w:val="000701B4"/>
    <w:rsid w:val="00071679"/>
    <w:rsid w:val="0007392A"/>
    <w:rsid w:val="000744D8"/>
    <w:rsid w:val="00074B55"/>
    <w:rsid w:val="00075164"/>
    <w:rsid w:val="00075B94"/>
    <w:rsid w:val="0008002A"/>
    <w:rsid w:val="00080755"/>
    <w:rsid w:val="00082AA8"/>
    <w:rsid w:val="0008331C"/>
    <w:rsid w:val="00085B2E"/>
    <w:rsid w:val="000862F8"/>
    <w:rsid w:val="00086446"/>
    <w:rsid w:val="000864A8"/>
    <w:rsid w:val="00087B6E"/>
    <w:rsid w:val="000906B5"/>
    <w:rsid w:val="0009130B"/>
    <w:rsid w:val="000924C3"/>
    <w:rsid w:val="0009275D"/>
    <w:rsid w:val="00093245"/>
    <w:rsid w:val="000940DB"/>
    <w:rsid w:val="000948F6"/>
    <w:rsid w:val="00096C0F"/>
    <w:rsid w:val="00096F5C"/>
    <w:rsid w:val="000A032E"/>
    <w:rsid w:val="000A1A92"/>
    <w:rsid w:val="000A1B9D"/>
    <w:rsid w:val="000A21B8"/>
    <w:rsid w:val="000A342D"/>
    <w:rsid w:val="000A47C9"/>
    <w:rsid w:val="000A501F"/>
    <w:rsid w:val="000A5248"/>
    <w:rsid w:val="000A5339"/>
    <w:rsid w:val="000A607E"/>
    <w:rsid w:val="000A622D"/>
    <w:rsid w:val="000A67BF"/>
    <w:rsid w:val="000A79B2"/>
    <w:rsid w:val="000B0D7A"/>
    <w:rsid w:val="000B2211"/>
    <w:rsid w:val="000B3C45"/>
    <w:rsid w:val="000B405D"/>
    <w:rsid w:val="000B5CA0"/>
    <w:rsid w:val="000B72A1"/>
    <w:rsid w:val="000B7AB0"/>
    <w:rsid w:val="000C0CDE"/>
    <w:rsid w:val="000C2505"/>
    <w:rsid w:val="000C3BBC"/>
    <w:rsid w:val="000C423E"/>
    <w:rsid w:val="000C4AEF"/>
    <w:rsid w:val="000C53B3"/>
    <w:rsid w:val="000C5BE1"/>
    <w:rsid w:val="000C6209"/>
    <w:rsid w:val="000C64A0"/>
    <w:rsid w:val="000C7C53"/>
    <w:rsid w:val="000D18B9"/>
    <w:rsid w:val="000D1A4D"/>
    <w:rsid w:val="000D373A"/>
    <w:rsid w:val="000D4197"/>
    <w:rsid w:val="000D5E86"/>
    <w:rsid w:val="000E5754"/>
    <w:rsid w:val="000E5DBB"/>
    <w:rsid w:val="000E6451"/>
    <w:rsid w:val="000E71E1"/>
    <w:rsid w:val="000E7739"/>
    <w:rsid w:val="000F47CC"/>
    <w:rsid w:val="000F4A17"/>
    <w:rsid w:val="000F4C08"/>
    <w:rsid w:val="000F5A5F"/>
    <w:rsid w:val="000F5F0E"/>
    <w:rsid w:val="000F7ED6"/>
    <w:rsid w:val="001002A1"/>
    <w:rsid w:val="00100BA6"/>
    <w:rsid w:val="001011DE"/>
    <w:rsid w:val="00101312"/>
    <w:rsid w:val="001013C3"/>
    <w:rsid w:val="0010302C"/>
    <w:rsid w:val="00107074"/>
    <w:rsid w:val="00107133"/>
    <w:rsid w:val="001119A6"/>
    <w:rsid w:val="001119FB"/>
    <w:rsid w:val="00111CC0"/>
    <w:rsid w:val="00112125"/>
    <w:rsid w:val="00112FD9"/>
    <w:rsid w:val="001137F6"/>
    <w:rsid w:val="00113AE6"/>
    <w:rsid w:val="001149B3"/>
    <w:rsid w:val="0011606A"/>
    <w:rsid w:val="001203C0"/>
    <w:rsid w:val="001204E9"/>
    <w:rsid w:val="00121107"/>
    <w:rsid w:val="001213F7"/>
    <w:rsid w:val="00123F2C"/>
    <w:rsid w:val="0012428D"/>
    <w:rsid w:val="0012535F"/>
    <w:rsid w:val="001262F4"/>
    <w:rsid w:val="00126B58"/>
    <w:rsid w:val="00126E30"/>
    <w:rsid w:val="0012717B"/>
    <w:rsid w:val="00127180"/>
    <w:rsid w:val="001274D9"/>
    <w:rsid w:val="00127AC8"/>
    <w:rsid w:val="00127B6E"/>
    <w:rsid w:val="00131623"/>
    <w:rsid w:val="00131ED1"/>
    <w:rsid w:val="0013242A"/>
    <w:rsid w:val="001336C1"/>
    <w:rsid w:val="00133CC4"/>
    <w:rsid w:val="0013568D"/>
    <w:rsid w:val="001357D0"/>
    <w:rsid w:val="0013648B"/>
    <w:rsid w:val="001368BE"/>
    <w:rsid w:val="00140627"/>
    <w:rsid w:val="00140998"/>
    <w:rsid w:val="0014119F"/>
    <w:rsid w:val="00141DD1"/>
    <w:rsid w:val="00141E00"/>
    <w:rsid w:val="00143857"/>
    <w:rsid w:val="0014467A"/>
    <w:rsid w:val="001454BD"/>
    <w:rsid w:val="00145948"/>
    <w:rsid w:val="00146231"/>
    <w:rsid w:val="001516BC"/>
    <w:rsid w:val="00151EF7"/>
    <w:rsid w:val="0015416C"/>
    <w:rsid w:val="001547CA"/>
    <w:rsid w:val="00154BE8"/>
    <w:rsid w:val="00156BD6"/>
    <w:rsid w:val="001577CC"/>
    <w:rsid w:val="00157C59"/>
    <w:rsid w:val="001616BB"/>
    <w:rsid w:val="0016345E"/>
    <w:rsid w:val="001637DA"/>
    <w:rsid w:val="001649AD"/>
    <w:rsid w:val="00164C4E"/>
    <w:rsid w:val="00165F7F"/>
    <w:rsid w:val="001660C2"/>
    <w:rsid w:val="001663CC"/>
    <w:rsid w:val="00170592"/>
    <w:rsid w:val="001717FC"/>
    <w:rsid w:val="00171A83"/>
    <w:rsid w:val="00172A69"/>
    <w:rsid w:val="00174342"/>
    <w:rsid w:val="00175A8A"/>
    <w:rsid w:val="0017633D"/>
    <w:rsid w:val="00177209"/>
    <w:rsid w:val="00181599"/>
    <w:rsid w:val="0018285A"/>
    <w:rsid w:val="00182E1D"/>
    <w:rsid w:val="001847EC"/>
    <w:rsid w:val="001848C7"/>
    <w:rsid w:val="001857F0"/>
    <w:rsid w:val="00185E00"/>
    <w:rsid w:val="0018797B"/>
    <w:rsid w:val="00190475"/>
    <w:rsid w:val="001907EE"/>
    <w:rsid w:val="0019395D"/>
    <w:rsid w:val="00195EB9"/>
    <w:rsid w:val="0019633E"/>
    <w:rsid w:val="00197503"/>
    <w:rsid w:val="00197C84"/>
    <w:rsid w:val="00197EDD"/>
    <w:rsid w:val="001A0242"/>
    <w:rsid w:val="001A14BA"/>
    <w:rsid w:val="001A3F79"/>
    <w:rsid w:val="001A582D"/>
    <w:rsid w:val="001A5F57"/>
    <w:rsid w:val="001A701E"/>
    <w:rsid w:val="001A7993"/>
    <w:rsid w:val="001B0BC2"/>
    <w:rsid w:val="001B5C4D"/>
    <w:rsid w:val="001B7434"/>
    <w:rsid w:val="001C0E36"/>
    <w:rsid w:val="001C11F2"/>
    <w:rsid w:val="001C1588"/>
    <w:rsid w:val="001C2E8F"/>
    <w:rsid w:val="001C4D11"/>
    <w:rsid w:val="001C6177"/>
    <w:rsid w:val="001C70C2"/>
    <w:rsid w:val="001D0004"/>
    <w:rsid w:val="001D0A45"/>
    <w:rsid w:val="001D0CA3"/>
    <w:rsid w:val="001D1372"/>
    <w:rsid w:val="001D179C"/>
    <w:rsid w:val="001D1D84"/>
    <w:rsid w:val="001D1F93"/>
    <w:rsid w:val="001D2967"/>
    <w:rsid w:val="001D3847"/>
    <w:rsid w:val="001D4BDD"/>
    <w:rsid w:val="001D4D32"/>
    <w:rsid w:val="001D4D8B"/>
    <w:rsid w:val="001E0FFA"/>
    <w:rsid w:val="001E2B3F"/>
    <w:rsid w:val="001E3346"/>
    <w:rsid w:val="001E3B3A"/>
    <w:rsid w:val="001E4A38"/>
    <w:rsid w:val="001E581F"/>
    <w:rsid w:val="001E73A2"/>
    <w:rsid w:val="001F1DCD"/>
    <w:rsid w:val="001F45F4"/>
    <w:rsid w:val="001F5BCE"/>
    <w:rsid w:val="001F6264"/>
    <w:rsid w:val="001F74F0"/>
    <w:rsid w:val="0020060A"/>
    <w:rsid w:val="00202F46"/>
    <w:rsid w:val="002042A7"/>
    <w:rsid w:val="0020463D"/>
    <w:rsid w:val="00204FE4"/>
    <w:rsid w:val="00205B89"/>
    <w:rsid w:val="00206BD8"/>
    <w:rsid w:val="00207EED"/>
    <w:rsid w:val="00210033"/>
    <w:rsid w:val="00211EDB"/>
    <w:rsid w:val="00213CEA"/>
    <w:rsid w:val="002141CD"/>
    <w:rsid w:val="002141EC"/>
    <w:rsid w:val="00215AB2"/>
    <w:rsid w:val="00216CA9"/>
    <w:rsid w:val="002201F8"/>
    <w:rsid w:val="00220FFD"/>
    <w:rsid w:val="002218E1"/>
    <w:rsid w:val="00224302"/>
    <w:rsid w:val="00224AB5"/>
    <w:rsid w:val="00224DDD"/>
    <w:rsid w:val="00226483"/>
    <w:rsid w:val="00226D14"/>
    <w:rsid w:val="002272B5"/>
    <w:rsid w:val="00227C82"/>
    <w:rsid w:val="00230B1A"/>
    <w:rsid w:val="00231047"/>
    <w:rsid w:val="00232156"/>
    <w:rsid w:val="00233AE8"/>
    <w:rsid w:val="002342A4"/>
    <w:rsid w:val="00234992"/>
    <w:rsid w:val="00234BBB"/>
    <w:rsid w:val="00235A7C"/>
    <w:rsid w:val="00236D8D"/>
    <w:rsid w:val="00240D7E"/>
    <w:rsid w:val="00241B2E"/>
    <w:rsid w:val="00242293"/>
    <w:rsid w:val="00242720"/>
    <w:rsid w:val="00242DDA"/>
    <w:rsid w:val="00243AF6"/>
    <w:rsid w:val="00245D9C"/>
    <w:rsid w:val="00246DC5"/>
    <w:rsid w:val="00256169"/>
    <w:rsid w:val="002659E8"/>
    <w:rsid w:val="00265BC0"/>
    <w:rsid w:val="00267A06"/>
    <w:rsid w:val="00270338"/>
    <w:rsid w:val="002706F1"/>
    <w:rsid w:val="00271C47"/>
    <w:rsid w:val="002725D6"/>
    <w:rsid w:val="0027385F"/>
    <w:rsid w:val="00274E48"/>
    <w:rsid w:val="002756AC"/>
    <w:rsid w:val="00275779"/>
    <w:rsid w:val="0027731E"/>
    <w:rsid w:val="0027748D"/>
    <w:rsid w:val="00281D40"/>
    <w:rsid w:val="00283641"/>
    <w:rsid w:val="00283BB8"/>
    <w:rsid w:val="00283F41"/>
    <w:rsid w:val="0028484D"/>
    <w:rsid w:val="002848B2"/>
    <w:rsid w:val="0028516D"/>
    <w:rsid w:val="00285311"/>
    <w:rsid w:val="00285A52"/>
    <w:rsid w:val="00290035"/>
    <w:rsid w:val="00290917"/>
    <w:rsid w:val="00290DFA"/>
    <w:rsid w:val="00291B65"/>
    <w:rsid w:val="00293F09"/>
    <w:rsid w:val="0029535F"/>
    <w:rsid w:val="00296D3C"/>
    <w:rsid w:val="002977DD"/>
    <w:rsid w:val="00297A78"/>
    <w:rsid w:val="00297E04"/>
    <w:rsid w:val="002A00FB"/>
    <w:rsid w:val="002A21D6"/>
    <w:rsid w:val="002A36D6"/>
    <w:rsid w:val="002A3F80"/>
    <w:rsid w:val="002A5747"/>
    <w:rsid w:val="002A6A06"/>
    <w:rsid w:val="002A7D5A"/>
    <w:rsid w:val="002B0401"/>
    <w:rsid w:val="002B204D"/>
    <w:rsid w:val="002B2DB3"/>
    <w:rsid w:val="002B378A"/>
    <w:rsid w:val="002B3996"/>
    <w:rsid w:val="002B5F04"/>
    <w:rsid w:val="002B711A"/>
    <w:rsid w:val="002C0821"/>
    <w:rsid w:val="002C0A0A"/>
    <w:rsid w:val="002C0E50"/>
    <w:rsid w:val="002C138B"/>
    <w:rsid w:val="002C14AA"/>
    <w:rsid w:val="002C1A2F"/>
    <w:rsid w:val="002C2C30"/>
    <w:rsid w:val="002C358E"/>
    <w:rsid w:val="002C4CD9"/>
    <w:rsid w:val="002C5A87"/>
    <w:rsid w:val="002C60AD"/>
    <w:rsid w:val="002C7336"/>
    <w:rsid w:val="002D02E4"/>
    <w:rsid w:val="002D090C"/>
    <w:rsid w:val="002D4AAB"/>
    <w:rsid w:val="002D5B02"/>
    <w:rsid w:val="002D6309"/>
    <w:rsid w:val="002D7435"/>
    <w:rsid w:val="002D7BC2"/>
    <w:rsid w:val="002D7D8A"/>
    <w:rsid w:val="002E07C1"/>
    <w:rsid w:val="002E19AE"/>
    <w:rsid w:val="002E3974"/>
    <w:rsid w:val="002E39A9"/>
    <w:rsid w:val="002E3CF2"/>
    <w:rsid w:val="002E3E1C"/>
    <w:rsid w:val="002E44CB"/>
    <w:rsid w:val="002E4823"/>
    <w:rsid w:val="002E4FEF"/>
    <w:rsid w:val="002E5B5B"/>
    <w:rsid w:val="002E76CC"/>
    <w:rsid w:val="002E7B86"/>
    <w:rsid w:val="002F3D36"/>
    <w:rsid w:val="002F3E74"/>
    <w:rsid w:val="003003AA"/>
    <w:rsid w:val="00300B87"/>
    <w:rsid w:val="00301853"/>
    <w:rsid w:val="00301860"/>
    <w:rsid w:val="003023AE"/>
    <w:rsid w:val="00303374"/>
    <w:rsid w:val="00303656"/>
    <w:rsid w:val="003037F9"/>
    <w:rsid w:val="003043D3"/>
    <w:rsid w:val="003069A2"/>
    <w:rsid w:val="00306F33"/>
    <w:rsid w:val="003070B4"/>
    <w:rsid w:val="00307211"/>
    <w:rsid w:val="00307D64"/>
    <w:rsid w:val="00307E17"/>
    <w:rsid w:val="003103C3"/>
    <w:rsid w:val="00311AAB"/>
    <w:rsid w:val="003130C8"/>
    <w:rsid w:val="00314631"/>
    <w:rsid w:val="00314710"/>
    <w:rsid w:val="003159D6"/>
    <w:rsid w:val="003169DA"/>
    <w:rsid w:val="00316BD5"/>
    <w:rsid w:val="00316FD2"/>
    <w:rsid w:val="00323B3D"/>
    <w:rsid w:val="00325C03"/>
    <w:rsid w:val="003265A3"/>
    <w:rsid w:val="0033154E"/>
    <w:rsid w:val="00331860"/>
    <w:rsid w:val="003328BC"/>
    <w:rsid w:val="003345A0"/>
    <w:rsid w:val="00335F72"/>
    <w:rsid w:val="00337002"/>
    <w:rsid w:val="00337274"/>
    <w:rsid w:val="00341F1C"/>
    <w:rsid w:val="0034393C"/>
    <w:rsid w:val="003443C6"/>
    <w:rsid w:val="00344574"/>
    <w:rsid w:val="003452FD"/>
    <w:rsid w:val="00347553"/>
    <w:rsid w:val="0034773B"/>
    <w:rsid w:val="00351BDC"/>
    <w:rsid w:val="00351C03"/>
    <w:rsid w:val="00352975"/>
    <w:rsid w:val="003529A2"/>
    <w:rsid w:val="00352ABC"/>
    <w:rsid w:val="00353BCB"/>
    <w:rsid w:val="00355388"/>
    <w:rsid w:val="00356E0D"/>
    <w:rsid w:val="00357EEF"/>
    <w:rsid w:val="00360137"/>
    <w:rsid w:val="0036046B"/>
    <w:rsid w:val="00362564"/>
    <w:rsid w:val="00363116"/>
    <w:rsid w:val="00363BE7"/>
    <w:rsid w:val="00364661"/>
    <w:rsid w:val="00365462"/>
    <w:rsid w:val="00365D4C"/>
    <w:rsid w:val="003734A8"/>
    <w:rsid w:val="00374687"/>
    <w:rsid w:val="003811CE"/>
    <w:rsid w:val="00381812"/>
    <w:rsid w:val="00383F7C"/>
    <w:rsid w:val="003902B6"/>
    <w:rsid w:val="00394229"/>
    <w:rsid w:val="00394756"/>
    <w:rsid w:val="00395EE3"/>
    <w:rsid w:val="00395F40"/>
    <w:rsid w:val="003962D7"/>
    <w:rsid w:val="0039686B"/>
    <w:rsid w:val="00397560"/>
    <w:rsid w:val="003A2321"/>
    <w:rsid w:val="003A23EC"/>
    <w:rsid w:val="003A40E6"/>
    <w:rsid w:val="003A4F80"/>
    <w:rsid w:val="003A55ED"/>
    <w:rsid w:val="003A6037"/>
    <w:rsid w:val="003B0667"/>
    <w:rsid w:val="003B10B0"/>
    <w:rsid w:val="003B294E"/>
    <w:rsid w:val="003B2C7E"/>
    <w:rsid w:val="003B411A"/>
    <w:rsid w:val="003B47A7"/>
    <w:rsid w:val="003B4D62"/>
    <w:rsid w:val="003B56D6"/>
    <w:rsid w:val="003B578A"/>
    <w:rsid w:val="003B5936"/>
    <w:rsid w:val="003B6023"/>
    <w:rsid w:val="003B6205"/>
    <w:rsid w:val="003B6C0E"/>
    <w:rsid w:val="003B730F"/>
    <w:rsid w:val="003B73F1"/>
    <w:rsid w:val="003B7442"/>
    <w:rsid w:val="003B77A2"/>
    <w:rsid w:val="003C07C2"/>
    <w:rsid w:val="003C09A7"/>
    <w:rsid w:val="003C1573"/>
    <w:rsid w:val="003C28F9"/>
    <w:rsid w:val="003C32DE"/>
    <w:rsid w:val="003C40D9"/>
    <w:rsid w:val="003C58AB"/>
    <w:rsid w:val="003C5DDF"/>
    <w:rsid w:val="003D0DF0"/>
    <w:rsid w:val="003D1F7C"/>
    <w:rsid w:val="003D3DA0"/>
    <w:rsid w:val="003D683F"/>
    <w:rsid w:val="003D7216"/>
    <w:rsid w:val="003E05F1"/>
    <w:rsid w:val="003E103F"/>
    <w:rsid w:val="003E1CE2"/>
    <w:rsid w:val="003E1E45"/>
    <w:rsid w:val="003E311C"/>
    <w:rsid w:val="003E43C3"/>
    <w:rsid w:val="003E4636"/>
    <w:rsid w:val="003E4B85"/>
    <w:rsid w:val="003E51EA"/>
    <w:rsid w:val="003E60D6"/>
    <w:rsid w:val="003E6E3F"/>
    <w:rsid w:val="003F08B8"/>
    <w:rsid w:val="003F1370"/>
    <w:rsid w:val="003F19CF"/>
    <w:rsid w:val="003F4152"/>
    <w:rsid w:val="003F5680"/>
    <w:rsid w:val="003F69A5"/>
    <w:rsid w:val="003F72DB"/>
    <w:rsid w:val="0040178B"/>
    <w:rsid w:val="0040217C"/>
    <w:rsid w:val="004029F8"/>
    <w:rsid w:val="00402F8F"/>
    <w:rsid w:val="004037B9"/>
    <w:rsid w:val="00403F7C"/>
    <w:rsid w:val="004040C2"/>
    <w:rsid w:val="00404ED3"/>
    <w:rsid w:val="00407BD3"/>
    <w:rsid w:val="004101A8"/>
    <w:rsid w:val="004108ED"/>
    <w:rsid w:val="00412AB0"/>
    <w:rsid w:val="00414D7A"/>
    <w:rsid w:val="00416F73"/>
    <w:rsid w:val="00417568"/>
    <w:rsid w:val="0042029C"/>
    <w:rsid w:val="004203A6"/>
    <w:rsid w:val="00420D5A"/>
    <w:rsid w:val="00421B8F"/>
    <w:rsid w:val="00421D0F"/>
    <w:rsid w:val="00422373"/>
    <w:rsid w:val="00425D2A"/>
    <w:rsid w:val="00431B5E"/>
    <w:rsid w:val="00431F0F"/>
    <w:rsid w:val="00431F45"/>
    <w:rsid w:val="00433C91"/>
    <w:rsid w:val="00433CF2"/>
    <w:rsid w:val="00434E06"/>
    <w:rsid w:val="00435097"/>
    <w:rsid w:val="00435697"/>
    <w:rsid w:val="0043783D"/>
    <w:rsid w:val="004406B6"/>
    <w:rsid w:val="004407BE"/>
    <w:rsid w:val="004407DF"/>
    <w:rsid w:val="0044128A"/>
    <w:rsid w:val="004420F8"/>
    <w:rsid w:val="00442302"/>
    <w:rsid w:val="00443418"/>
    <w:rsid w:val="00444605"/>
    <w:rsid w:val="00444FCB"/>
    <w:rsid w:val="004457E5"/>
    <w:rsid w:val="00445824"/>
    <w:rsid w:val="00445AF9"/>
    <w:rsid w:val="004461BC"/>
    <w:rsid w:val="00446D9B"/>
    <w:rsid w:val="00447E69"/>
    <w:rsid w:val="00450A7A"/>
    <w:rsid w:val="004510F4"/>
    <w:rsid w:val="00451C8D"/>
    <w:rsid w:val="0045265D"/>
    <w:rsid w:val="00453A3B"/>
    <w:rsid w:val="00454B7A"/>
    <w:rsid w:val="004568D2"/>
    <w:rsid w:val="00456BD4"/>
    <w:rsid w:val="004576A4"/>
    <w:rsid w:val="00457E08"/>
    <w:rsid w:val="004603A2"/>
    <w:rsid w:val="00460D32"/>
    <w:rsid w:val="00461319"/>
    <w:rsid w:val="00461890"/>
    <w:rsid w:val="00462099"/>
    <w:rsid w:val="00463E62"/>
    <w:rsid w:val="0046426C"/>
    <w:rsid w:val="004644AF"/>
    <w:rsid w:val="00465B23"/>
    <w:rsid w:val="00466ED8"/>
    <w:rsid w:val="00466F2C"/>
    <w:rsid w:val="00467497"/>
    <w:rsid w:val="00467E35"/>
    <w:rsid w:val="00467FAD"/>
    <w:rsid w:val="004714E7"/>
    <w:rsid w:val="004714F2"/>
    <w:rsid w:val="0047154A"/>
    <w:rsid w:val="00473C2B"/>
    <w:rsid w:val="004743A7"/>
    <w:rsid w:val="00475D9B"/>
    <w:rsid w:val="0047675D"/>
    <w:rsid w:val="00476B82"/>
    <w:rsid w:val="00477882"/>
    <w:rsid w:val="00477A2D"/>
    <w:rsid w:val="004809C9"/>
    <w:rsid w:val="00480A73"/>
    <w:rsid w:val="00482BB5"/>
    <w:rsid w:val="00483560"/>
    <w:rsid w:val="004835BF"/>
    <w:rsid w:val="00483DBB"/>
    <w:rsid w:val="004842A3"/>
    <w:rsid w:val="00485D08"/>
    <w:rsid w:val="0048635B"/>
    <w:rsid w:val="00490F31"/>
    <w:rsid w:val="00490F9D"/>
    <w:rsid w:val="00491CA7"/>
    <w:rsid w:val="004926A6"/>
    <w:rsid w:val="00492BA7"/>
    <w:rsid w:val="004935BE"/>
    <w:rsid w:val="00493D30"/>
    <w:rsid w:val="00494962"/>
    <w:rsid w:val="00494B87"/>
    <w:rsid w:val="004960C0"/>
    <w:rsid w:val="004A02D0"/>
    <w:rsid w:val="004A0672"/>
    <w:rsid w:val="004A0F12"/>
    <w:rsid w:val="004A1942"/>
    <w:rsid w:val="004A2957"/>
    <w:rsid w:val="004A3D43"/>
    <w:rsid w:val="004A6166"/>
    <w:rsid w:val="004A6CFB"/>
    <w:rsid w:val="004A7697"/>
    <w:rsid w:val="004B01A4"/>
    <w:rsid w:val="004B1F97"/>
    <w:rsid w:val="004B4952"/>
    <w:rsid w:val="004B4A61"/>
    <w:rsid w:val="004B4F01"/>
    <w:rsid w:val="004C1EE8"/>
    <w:rsid w:val="004C20DA"/>
    <w:rsid w:val="004C4C26"/>
    <w:rsid w:val="004C4C43"/>
    <w:rsid w:val="004C5263"/>
    <w:rsid w:val="004C5D92"/>
    <w:rsid w:val="004C73CF"/>
    <w:rsid w:val="004D0F7F"/>
    <w:rsid w:val="004D1DDD"/>
    <w:rsid w:val="004D58D6"/>
    <w:rsid w:val="004D5E5B"/>
    <w:rsid w:val="004E0332"/>
    <w:rsid w:val="004E4C99"/>
    <w:rsid w:val="004E511F"/>
    <w:rsid w:val="004E6CF2"/>
    <w:rsid w:val="004E7036"/>
    <w:rsid w:val="004E79D7"/>
    <w:rsid w:val="004F0059"/>
    <w:rsid w:val="004F2F07"/>
    <w:rsid w:val="004F3205"/>
    <w:rsid w:val="004F4481"/>
    <w:rsid w:val="004F4FAC"/>
    <w:rsid w:val="004F69BA"/>
    <w:rsid w:val="004F77F3"/>
    <w:rsid w:val="00500217"/>
    <w:rsid w:val="00501D30"/>
    <w:rsid w:val="00501F90"/>
    <w:rsid w:val="00502899"/>
    <w:rsid w:val="0050305C"/>
    <w:rsid w:val="00503C6D"/>
    <w:rsid w:val="00504AF6"/>
    <w:rsid w:val="0050570C"/>
    <w:rsid w:val="00506168"/>
    <w:rsid w:val="00506238"/>
    <w:rsid w:val="005066A2"/>
    <w:rsid w:val="00506710"/>
    <w:rsid w:val="005113B5"/>
    <w:rsid w:val="00511A20"/>
    <w:rsid w:val="005120D9"/>
    <w:rsid w:val="00512D80"/>
    <w:rsid w:val="00513406"/>
    <w:rsid w:val="00514DFF"/>
    <w:rsid w:val="00520479"/>
    <w:rsid w:val="005219F2"/>
    <w:rsid w:val="0052256E"/>
    <w:rsid w:val="00523589"/>
    <w:rsid w:val="00525F2F"/>
    <w:rsid w:val="0052738D"/>
    <w:rsid w:val="00530733"/>
    <w:rsid w:val="00531950"/>
    <w:rsid w:val="00531D63"/>
    <w:rsid w:val="00531E25"/>
    <w:rsid w:val="00533212"/>
    <w:rsid w:val="00533D5D"/>
    <w:rsid w:val="00534353"/>
    <w:rsid w:val="00537BBA"/>
    <w:rsid w:val="005400F5"/>
    <w:rsid w:val="00542860"/>
    <w:rsid w:val="00542A13"/>
    <w:rsid w:val="00542B8D"/>
    <w:rsid w:val="00544073"/>
    <w:rsid w:val="00544E6C"/>
    <w:rsid w:val="005457FB"/>
    <w:rsid w:val="0054621A"/>
    <w:rsid w:val="00546AE0"/>
    <w:rsid w:val="0055010F"/>
    <w:rsid w:val="00550D87"/>
    <w:rsid w:val="00553D31"/>
    <w:rsid w:val="00553E82"/>
    <w:rsid w:val="00553F57"/>
    <w:rsid w:val="005542E9"/>
    <w:rsid w:val="005576E0"/>
    <w:rsid w:val="00557D28"/>
    <w:rsid w:val="0056015D"/>
    <w:rsid w:val="00561A16"/>
    <w:rsid w:val="005624F4"/>
    <w:rsid w:val="00562E90"/>
    <w:rsid w:val="00567BA1"/>
    <w:rsid w:val="005708A6"/>
    <w:rsid w:val="00571051"/>
    <w:rsid w:val="00574172"/>
    <w:rsid w:val="005760F9"/>
    <w:rsid w:val="005762F9"/>
    <w:rsid w:val="005772B8"/>
    <w:rsid w:val="00580C90"/>
    <w:rsid w:val="00581A1B"/>
    <w:rsid w:val="005837A2"/>
    <w:rsid w:val="00584B79"/>
    <w:rsid w:val="00585B6B"/>
    <w:rsid w:val="00586232"/>
    <w:rsid w:val="00586692"/>
    <w:rsid w:val="00586915"/>
    <w:rsid w:val="005872A4"/>
    <w:rsid w:val="00587F9B"/>
    <w:rsid w:val="00590D07"/>
    <w:rsid w:val="005924FA"/>
    <w:rsid w:val="00594035"/>
    <w:rsid w:val="00595AAF"/>
    <w:rsid w:val="00595D6E"/>
    <w:rsid w:val="00595DCB"/>
    <w:rsid w:val="00597158"/>
    <w:rsid w:val="005A0FB5"/>
    <w:rsid w:val="005A1554"/>
    <w:rsid w:val="005A2049"/>
    <w:rsid w:val="005A2ECC"/>
    <w:rsid w:val="005A3D37"/>
    <w:rsid w:val="005A4631"/>
    <w:rsid w:val="005A551C"/>
    <w:rsid w:val="005B0957"/>
    <w:rsid w:val="005B0CC1"/>
    <w:rsid w:val="005B17AF"/>
    <w:rsid w:val="005B1D30"/>
    <w:rsid w:val="005B23CF"/>
    <w:rsid w:val="005B25E6"/>
    <w:rsid w:val="005B2635"/>
    <w:rsid w:val="005B270B"/>
    <w:rsid w:val="005B2BE4"/>
    <w:rsid w:val="005B3989"/>
    <w:rsid w:val="005B4306"/>
    <w:rsid w:val="005B6DCC"/>
    <w:rsid w:val="005B74CA"/>
    <w:rsid w:val="005B7523"/>
    <w:rsid w:val="005C05E5"/>
    <w:rsid w:val="005C0BF5"/>
    <w:rsid w:val="005C245E"/>
    <w:rsid w:val="005C2869"/>
    <w:rsid w:val="005C2B7F"/>
    <w:rsid w:val="005C637F"/>
    <w:rsid w:val="005D03B0"/>
    <w:rsid w:val="005D0C50"/>
    <w:rsid w:val="005D0E49"/>
    <w:rsid w:val="005D2683"/>
    <w:rsid w:val="005D2DAA"/>
    <w:rsid w:val="005D3FD3"/>
    <w:rsid w:val="005D515E"/>
    <w:rsid w:val="005E0037"/>
    <w:rsid w:val="005E17C9"/>
    <w:rsid w:val="005E2153"/>
    <w:rsid w:val="005E2C0A"/>
    <w:rsid w:val="005E2E99"/>
    <w:rsid w:val="005E322F"/>
    <w:rsid w:val="005E7E43"/>
    <w:rsid w:val="005F0047"/>
    <w:rsid w:val="005F0074"/>
    <w:rsid w:val="005F166A"/>
    <w:rsid w:val="005F1EF8"/>
    <w:rsid w:val="005F3B61"/>
    <w:rsid w:val="00600D91"/>
    <w:rsid w:val="00600DB3"/>
    <w:rsid w:val="00601E36"/>
    <w:rsid w:val="00602707"/>
    <w:rsid w:val="006028AC"/>
    <w:rsid w:val="00605EE4"/>
    <w:rsid w:val="00606122"/>
    <w:rsid w:val="00606876"/>
    <w:rsid w:val="0061006A"/>
    <w:rsid w:val="006103A9"/>
    <w:rsid w:val="006103CD"/>
    <w:rsid w:val="00610C8F"/>
    <w:rsid w:val="006127D2"/>
    <w:rsid w:val="00614632"/>
    <w:rsid w:val="006154AD"/>
    <w:rsid w:val="00620E62"/>
    <w:rsid w:val="006239C2"/>
    <w:rsid w:val="00624FC0"/>
    <w:rsid w:val="006253CF"/>
    <w:rsid w:val="006263CC"/>
    <w:rsid w:val="00626C27"/>
    <w:rsid w:val="006279D8"/>
    <w:rsid w:val="0063044C"/>
    <w:rsid w:val="00630665"/>
    <w:rsid w:val="0063102E"/>
    <w:rsid w:val="0063140E"/>
    <w:rsid w:val="0063567D"/>
    <w:rsid w:val="006369D8"/>
    <w:rsid w:val="006369DD"/>
    <w:rsid w:val="006373BC"/>
    <w:rsid w:val="00642679"/>
    <w:rsid w:val="00642E07"/>
    <w:rsid w:val="0064321A"/>
    <w:rsid w:val="00643431"/>
    <w:rsid w:val="00643E62"/>
    <w:rsid w:val="0064619A"/>
    <w:rsid w:val="006469EF"/>
    <w:rsid w:val="00651CB1"/>
    <w:rsid w:val="006527A0"/>
    <w:rsid w:val="0065302F"/>
    <w:rsid w:val="006545F3"/>
    <w:rsid w:val="006546E9"/>
    <w:rsid w:val="00654B2A"/>
    <w:rsid w:val="00654BCA"/>
    <w:rsid w:val="006570DB"/>
    <w:rsid w:val="00657787"/>
    <w:rsid w:val="00657A75"/>
    <w:rsid w:val="00657A80"/>
    <w:rsid w:val="00661678"/>
    <w:rsid w:val="00661F2C"/>
    <w:rsid w:val="00662861"/>
    <w:rsid w:val="00662ADA"/>
    <w:rsid w:val="0066316C"/>
    <w:rsid w:val="006633B4"/>
    <w:rsid w:val="00663B72"/>
    <w:rsid w:val="00663FBE"/>
    <w:rsid w:val="00664ED3"/>
    <w:rsid w:val="0066604C"/>
    <w:rsid w:val="006670D6"/>
    <w:rsid w:val="0067054D"/>
    <w:rsid w:val="0067160F"/>
    <w:rsid w:val="00672225"/>
    <w:rsid w:val="0067319E"/>
    <w:rsid w:val="0067340C"/>
    <w:rsid w:val="006740AD"/>
    <w:rsid w:val="00675676"/>
    <w:rsid w:val="006757C6"/>
    <w:rsid w:val="00675C52"/>
    <w:rsid w:val="00676872"/>
    <w:rsid w:val="00677A7D"/>
    <w:rsid w:val="00677F86"/>
    <w:rsid w:val="006813F2"/>
    <w:rsid w:val="00681E01"/>
    <w:rsid w:val="006833A0"/>
    <w:rsid w:val="00685B52"/>
    <w:rsid w:val="00685E5A"/>
    <w:rsid w:val="00686841"/>
    <w:rsid w:val="00686DBA"/>
    <w:rsid w:val="00691934"/>
    <w:rsid w:val="00692549"/>
    <w:rsid w:val="00692F57"/>
    <w:rsid w:val="00693D2A"/>
    <w:rsid w:val="00693FE1"/>
    <w:rsid w:val="00694BB3"/>
    <w:rsid w:val="006952EF"/>
    <w:rsid w:val="006956A5"/>
    <w:rsid w:val="006A0365"/>
    <w:rsid w:val="006A15B9"/>
    <w:rsid w:val="006A379D"/>
    <w:rsid w:val="006A431E"/>
    <w:rsid w:val="006A5163"/>
    <w:rsid w:val="006A590B"/>
    <w:rsid w:val="006A6A92"/>
    <w:rsid w:val="006B0776"/>
    <w:rsid w:val="006B10EB"/>
    <w:rsid w:val="006B19EE"/>
    <w:rsid w:val="006B1B51"/>
    <w:rsid w:val="006B1DA7"/>
    <w:rsid w:val="006B2A8E"/>
    <w:rsid w:val="006B3099"/>
    <w:rsid w:val="006B41EB"/>
    <w:rsid w:val="006B4307"/>
    <w:rsid w:val="006B46FA"/>
    <w:rsid w:val="006B4C92"/>
    <w:rsid w:val="006B670B"/>
    <w:rsid w:val="006C11E1"/>
    <w:rsid w:val="006C1AB3"/>
    <w:rsid w:val="006C20AB"/>
    <w:rsid w:val="006C3AAA"/>
    <w:rsid w:val="006C4038"/>
    <w:rsid w:val="006C4912"/>
    <w:rsid w:val="006C570F"/>
    <w:rsid w:val="006C70EE"/>
    <w:rsid w:val="006C7524"/>
    <w:rsid w:val="006C7579"/>
    <w:rsid w:val="006D02AF"/>
    <w:rsid w:val="006D0E38"/>
    <w:rsid w:val="006D15FB"/>
    <w:rsid w:val="006D16E7"/>
    <w:rsid w:val="006D2F46"/>
    <w:rsid w:val="006D3EAB"/>
    <w:rsid w:val="006D5147"/>
    <w:rsid w:val="006D57FC"/>
    <w:rsid w:val="006D5D27"/>
    <w:rsid w:val="006D5E1E"/>
    <w:rsid w:val="006E01BE"/>
    <w:rsid w:val="006E0F2F"/>
    <w:rsid w:val="006E39EE"/>
    <w:rsid w:val="006E4BB0"/>
    <w:rsid w:val="006E4FC6"/>
    <w:rsid w:val="006E5E59"/>
    <w:rsid w:val="006E71AD"/>
    <w:rsid w:val="006F0017"/>
    <w:rsid w:val="006F2AF4"/>
    <w:rsid w:val="006F2B79"/>
    <w:rsid w:val="006F2E86"/>
    <w:rsid w:val="006F3088"/>
    <w:rsid w:val="006F326F"/>
    <w:rsid w:val="006F364B"/>
    <w:rsid w:val="006F52A8"/>
    <w:rsid w:val="006F5512"/>
    <w:rsid w:val="006F6A93"/>
    <w:rsid w:val="007000A3"/>
    <w:rsid w:val="007003AA"/>
    <w:rsid w:val="007003CC"/>
    <w:rsid w:val="007005F5"/>
    <w:rsid w:val="00701E4F"/>
    <w:rsid w:val="0070385A"/>
    <w:rsid w:val="00704A77"/>
    <w:rsid w:val="00705A82"/>
    <w:rsid w:val="007067B8"/>
    <w:rsid w:val="00706F52"/>
    <w:rsid w:val="007074A6"/>
    <w:rsid w:val="00707B01"/>
    <w:rsid w:val="00710DC5"/>
    <w:rsid w:val="007121F6"/>
    <w:rsid w:val="00713CAB"/>
    <w:rsid w:val="00715E65"/>
    <w:rsid w:val="00716EBB"/>
    <w:rsid w:val="00717D53"/>
    <w:rsid w:val="007207E7"/>
    <w:rsid w:val="007209E0"/>
    <w:rsid w:val="007215A9"/>
    <w:rsid w:val="00722B9A"/>
    <w:rsid w:val="007248E8"/>
    <w:rsid w:val="0072493B"/>
    <w:rsid w:val="00724C10"/>
    <w:rsid w:val="0072535D"/>
    <w:rsid w:val="00725900"/>
    <w:rsid w:val="00725D2C"/>
    <w:rsid w:val="007262E4"/>
    <w:rsid w:val="007268AC"/>
    <w:rsid w:val="007319A1"/>
    <w:rsid w:val="00731D94"/>
    <w:rsid w:val="00732479"/>
    <w:rsid w:val="0073312E"/>
    <w:rsid w:val="00735275"/>
    <w:rsid w:val="007352CC"/>
    <w:rsid w:val="00735A06"/>
    <w:rsid w:val="00736958"/>
    <w:rsid w:val="0073717E"/>
    <w:rsid w:val="00737683"/>
    <w:rsid w:val="0073783B"/>
    <w:rsid w:val="00737E93"/>
    <w:rsid w:val="00740917"/>
    <w:rsid w:val="00741B9E"/>
    <w:rsid w:val="00741D6B"/>
    <w:rsid w:val="00741E13"/>
    <w:rsid w:val="0074339D"/>
    <w:rsid w:val="007433AA"/>
    <w:rsid w:val="00743C41"/>
    <w:rsid w:val="00745408"/>
    <w:rsid w:val="007456D3"/>
    <w:rsid w:val="00745D92"/>
    <w:rsid w:val="007464C8"/>
    <w:rsid w:val="00746DA0"/>
    <w:rsid w:val="00747348"/>
    <w:rsid w:val="00750F06"/>
    <w:rsid w:val="00750FBA"/>
    <w:rsid w:val="00751A0A"/>
    <w:rsid w:val="00751DE6"/>
    <w:rsid w:val="00752F4F"/>
    <w:rsid w:val="007538CB"/>
    <w:rsid w:val="007539F7"/>
    <w:rsid w:val="00753A08"/>
    <w:rsid w:val="00753A41"/>
    <w:rsid w:val="00754F41"/>
    <w:rsid w:val="00760A39"/>
    <w:rsid w:val="00761056"/>
    <w:rsid w:val="007628EA"/>
    <w:rsid w:val="00763C2B"/>
    <w:rsid w:val="00763E08"/>
    <w:rsid w:val="007640F9"/>
    <w:rsid w:val="00764A70"/>
    <w:rsid w:val="00764C2E"/>
    <w:rsid w:val="00764DD5"/>
    <w:rsid w:val="007650E8"/>
    <w:rsid w:val="00765FD9"/>
    <w:rsid w:val="00766406"/>
    <w:rsid w:val="007664D3"/>
    <w:rsid w:val="00770AE6"/>
    <w:rsid w:val="00770B95"/>
    <w:rsid w:val="00770F47"/>
    <w:rsid w:val="0077182A"/>
    <w:rsid w:val="0077223D"/>
    <w:rsid w:val="0077295B"/>
    <w:rsid w:val="00772963"/>
    <w:rsid w:val="00775F81"/>
    <w:rsid w:val="0077604C"/>
    <w:rsid w:val="00781CD8"/>
    <w:rsid w:val="0078522C"/>
    <w:rsid w:val="00785D78"/>
    <w:rsid w:val="00786C4B"/>
    <w:rsid w:val="00786C6C"/>
    <w:rsid w:val="00786D0B"/>
    <w:rsid w:val="00787403"/>
    <w:rsid w:val="007907D8"/>
    <w:rsid w:val="00793043"/>
    <w:rsid w:val="00793F3D"/>
    <w:rsid w:val="00794E42"/>
    <w:rsid w:val="0079582F"/>
    <w:rsid w:val="0079623F"/>
    <w:rsid w:val="00797146"/>
    <w:rsid w:val="007A1ED5"/>
    <w:rsid w:val="007A2108"/>
    <w:rsid w:val="007A2A17"/>
    <w:rsid w:val="007A3499"/>
    <w:rsid w:val="007A3D23"/>
    <w:rsid w:val="007A3D38"/>
    <w:rsid w:val="007A4BDD"/>
    <w:rsid w:val="007A5823"/>
    <w:rsid w:val="007A5A7A"/>
    <w:rsid w:val="007A6B1B"/>
    <w:rsid w:val="007A793F"/>
    <w:rsid w:val="007B0E7D"/>
    <w:rsid w:val="007B1519"/>
    <w:rsid w:val="007B2275"/>
    <w:rsid w:val="007B38D4"/>
    <w:rsid w:val="007B3F61"/>
    <w:rsid w:val="007B4615"/>
    <w:rsid w:val="007B51DA"/>
    <w:rsid w:val="007B56C9"/>
    <w:rsid w:val="007B650B"/>
    <w:rsid w:val="007B6B05"/>
    <w:rsid w:val="007C220F"/>
    <w:rsid w:val="007C27AB"/>
    <w:rsid w:val="007C2CC4"/>
    <w:rsid w:val="007C3D11"/>
    <w:rsid w:val="007C3F19"/>
    <w:rsid w:val="007C725E"/>
    <w:rsid w:val="007C7ABD"/>
    <w:rsid w:val="007D0449"/>
    <w:rsid w:val="007D0F4C"/>
    <w:rsid w:val="007D177D"/>
    <w:rsid w:val="007D29F6"/>
    <w:rsid w:val="007D312D"/>
    <w:rsid w:val="007D3331"/>
    <w:rsid w:val="007D35D3"/>
    <w:rsid w:val="007D39B9"/>
    <w:rsid w:val="007D4947"/>
    <w:rsid w:val="007D50A4"/>
    <w:rsid w:val="007D552E"/>
    <w:rsid w:val="007D6FC8"/>
    <w:rsid w:val="007E0E53"/>
    <w:rsid w:val="007E2F66"/>
    <w:rsid w:val="007E56D5"/>
    <w:rsid w:val="007E65D7"/>
    <w:rsid w:val="007E68DE"/>
    <w:rsid w:val="007E6F57"/>
    <w:rsid w:val="007E73E3"/>
    <w:rsid w:val="007F0E2C"/>
    <w:rsid w:val="007F0E73"/>
    <w:rsid w:val="007F2A6D"/>
    <w:rsid w:val="007F3290"/>
    <w:rsid w:val="007F39DD"/>
    <w:rsid w:val="007F4658"/>
    <w:rsid w:val="007F5F75"/>
    <w:rsid w:val="00800637"/>
    <w:rsid w:val="0080300F"/>
    <w:rsid w:val="00803049"/>
    <w:rsid w:val="0080395E"/>
    <w:rsid w:val="00803FE7"/>
    <w:rsid w:val="00804FB2"/>
    <w:rsid w:val="0080540C"/>
    <w:rsid w:val="0081173D"/>
    <w:rsid w:val="00811F72"/>
    <w:rsid w:val="00812AF8"/>
    <w:rsid w:val="00812CA2"/>
    <w:rsid w:val="00812D69"/>
    <w:rsid w:val="008158EC"/>
    <w:rsid w:val="00815906"/>
    <w:rsid w:val="00816FB9"/>
    <w:rsid w:val="00817D1B"/>
    <w:rsid w:val="008206C5"/>
    <w:rsid w:val="008207A2"/>
    <w:rsid w:val="008210F5"/>
    <w:rsid w:val="0082203B"/>
    <w:rsid w:val="0082218D"/>
    <w:rsid w:val="008227FD"/>
    <w:rsid w:val="00823511"/>
    <w:rsid w:val="00824645"/>
    <w:rsid w:val="00824EDC"/>
    <w:rsid w:val="008250FF"/>
    <w:rsid w:val="00825B3C"/>
    <w:rsid w:val="008276B7"/>
    <w:rsid w:val="0083020C"/>
    <w:rsid w:val="00830B6A"/>
    <w:rsid w:val="008310BD"/>
    <w:rsid w:val="00832717"/>
    <w:rsid w:val="00833523"/>
    <w:rsid w:val="00834A2F"/>
    <w:rsid w:val="008353D8"/>
    <w:rsid w:val="008419B0"/>
    <w:rsid w:val="00841F04"/>
    <w:rsid w:val="008441A4"/>
    <w:rsid w:val="008444D6"/>
    <w:rsid w:val="00844B1A"/>
    <w:rsid w:val="00845259"/>
    <w:rsid w:val="00845844"/>
    <w:rsid w:val="00846994"/>
    <w:rsid w:val="00850625"/>
    <w:rsid w:val="008512D5"/>
    <w:rsid w:val="008512F6"/>
    <w:rsid w:val="0085143C"/>
    <w:rsid w:val="00852E35"/>
    <w:rsid w:val="00853087"/>
    <w:rsid w:val="00854E64"/>
    <w:rsid w:val="00856237"/>
    <w:rsid w:val="00856A5F"/>
    <w:rsid w:val="00856D1C"/>
    <w:rsid w:val="00856EEC"/>
    <w:rsid w:val="00857249"/>
    <w:rsid w:val="008576FD"/>
    <w:rsid w:val="00861812"/>
    <w:rsid w:val="0086357D"/>
    <w:rsid w:val="00866257"/>
    <w:rsid w:val="00867161"/>
    <w:rsid w:val="00872F8A"/>
    <w:rsid w:val="00874474"/>
    <w:rsid w:val="008751AC"/>
    <w:rsid w:val="00875DB0"/>
    <w:rsid w:val="00876FFD"/>
    <w:rsid w:val="00877047"/>
    <w:rsid w:val="00880D80"/>
    <w:rsid w:val="00883157"/>
    <w:rsid w:val="008832A9"/>
    <w:rsid w:val="0088691C"/>
    <w:rsid w:val="00886DF0"/>
    <w:rsid w:val="00887399"/>
    <w:rsid w:val="00890847"/>
    <w:rsid w:val="00890C2E"/>
    <w:rsid w:val="00891EA6"/>
    <w:rsid w:val="008937DA"/>
    <w:rsid w:val="0089617E"/>
    <w:rsid w:val="00896197"/>
    <w:rsid w:val="008A0620"/>
    <w:rsid w:val="008A27BB"/>
    <w:rsid w:val="008A557A"/>
    <w:rsid w:val="008A7956"/>
    <w:rsid w:val="008B0559"/>
    <w:rsid w:val="008B0562"/>
    <w:rsid w:val="008B2C7C"/>
    <w:rsid w:val="008B4491"/>
    <w:rsid w:val="008B4CE9"/>
    <w:rsid w:val="008B53B9"/>
    <w:rsid w:val="008B5944"/>
    <w:rsid w:val="008B7728"/>
    <w:rsid w:val="008B795B"/>
    <w:rsid w:val="008C328B"/>
    <w:rsid w:val="008C3E8D"/>
    <w:rsid w:val="008C633E"/>
    <w:rsid w:val="008C6813"/>
    <w:rsid w:val="008C6A96"/>
    <w:rsid w:val="008C6BCC"/>
    <w:rsid w:val="008C7740"/>
    <w:rsid w:val="008C7A39"/>
    <w:rsid w:val="008C7F70"/>
    <w:rsid w:val="008D018C"/>
    <w:rsid w:val="008D1F23"/>
    <w:rsid w:val="008D24D8"/>
    <w:rsid w:val="008D27AC"/>
    <w:rsid w:val="008D3A18"/>
    <w:rsid w:val="008D4880"/>
    <w:rsid w:val="008D6882"/>
    <w:rsid w:val="008D6E21"/>
    <w:rsid w:val="008D7999"/>
    <w:rsid w:val="008E02E4"/>
    <w:rsid w:val="008E0E3E"/>
    <w:rsid w:val="008E120F"/>
    <w:rsid w:val="008E134B"/>
    <w:rsid w:val="008E1EFF"/>
    <w:rsid w:val="008E28F7"/>
    <w:rsid w:val="008E2946"/>
    <w:rsid w:val="008E52F2"/>
    <w:rsid w:val="008E65CB"/>
    <w:rsid w:val="008E7573"/>
    <w:rsid w:val="008E7C82"/>
    <w:rsid w:val="008F0256"/>
    <w:rsid w:val="008F2803"/>
    <w:rsid w:val="008F3881"/>
    <w:rsid w:val="008F61CC"/>
    <w:rsid w:val="008F7808"/>
    <w:rsid w:val="008F79F8"/>
    <w:rsid w:val="0090062C"/>
    <w:rsid w:val="0090073B"/>
    <w:rsid w:val="00901D06"/>
    <w:rsid w:val="00901E64"/>
    <w:rsid w:val="0090241F"/>
    <w:rsid w:val="00902434"/>
    <w:rsid w:val="00904C46"/>
    <w:rsid w:val="00905349"/>
    <w:rsid w:val="009075B1"/>
    <w:rsid w:val="00910171"/>
    <w:rsid w:val="00911D13"/>
    <w:rsid w:val="00911D67"/>
    <w:rsid w:val="0091226F"/>
    <w:rsid w:val="009126D5"/>
    <w:rsid w:val="00913268"/>
    <w:rsid w:val="0091339D"/>
    <w:rsid w:val="00913573"/>
    <w:rsid w:val="0091508B"/>
    <w:rsid w:val="00916BE9"/>
    <w:rsid w:val="00917B99"/>
    <w:rsid w:val="00917BA3"/>
    <w:rsid w:val="009200B5"/>
    <w:rsid w:val="00920EF2"/>
    <w:rsid w:val="009237BA"/>
    <w:rsid w:val="009249E3"/>
    <w:rsid w:val="0092665A"/>
    <w:rsid w:val="00930C31"/>
    <w:rsid w:val="00932941"/>
    <w:rsid w:val="00933CAF"/>
    <w:rsid w:val="00934306"/>
    <w:rsid w:val="00934835"/>
    <w:rsid w:val="00934B44"/>
    <w:rsid w:val="00935DF8"/>
    <w:rsid w:val="00936279"/>
    <w:rsid w:val="00936BA5"/>
    <w:rsid w:val="00940A58"/>
    <w:rsid w:val="00941D08"/>
    <w:rsid w:val="00942DF9"/>
    <w:rsid w:val="00943A44"/>
    <w:rsid w:val="00947DDA"/>
    <w:rsid w:val="00951938"/>
    <w:rsid w:val="00951A4C"/>
    <w:rsid w:val="00952DA5"/>
    <w:rsid w:val="00952F81"/>
    <w:rsid w:val="00953E75"/>
    <w:rsid w:val="00953F58"/>
    <w:rsid w:val="00955A4B"/>
    <w:rsid w:val="009561CF"/>
    <w:rsid w:val="009573B6"/>
    <w:rsid w:val="00957C6B"/>
    <w:rsid w:val="0096022E"/>
    <w:rsid w:val="00960F3B"/>
    <w:rsid w:val="0096254C"/>
    <w:rsid w:val="0096521B"/>
    <w:rsid w:val="00965DAB"/>
    <w:rsid w:val="0096762D"/>
    <w:rsid w:val="0097001A"/>
    <w:rsid w:val="00970622"/>
    <w:rsid w:val="009711FF"/>
    <w:rsid w:val="0097424A"/>
    <w:rsid w:val="00977171"/>
    <w:rsid w:val="009773F3"/>
    <w:rsid w:val="009777FD"/>
    <w:rsid w:val="00981050"/>
    <w:rsid w:val="00981704"/>
    <w:rsid w:val="009819BD"/>
    <w:rsid w:val="00981F88"/>
    <w:rsid w:val="00982D5E"/>
    <w:rsid w:val="00983AEB"/>
    <w:rsid w:val="00985665"/>
    <w:rsid w:val="00985D30"/>
    <w:rsid w:val="009865A0"/>
    <w:rsid w:val="00990222"/>
    <w:rsid w:val="00992082"/>
    <w:rsid w:val="0099270A"/>
    <w:rsid w:val="00992E3E"/>
    <w:rsid w:val="0099341F"/>
    <w:rsid w:val="00994083"/>
    <w:rsid w:val="0099638D"/>
    <w:rsid w:val="00997A4C"/>
    <w:rsid w:val="009A0DE2"/>
    <w:rsid w:val="009A24A7"/>
    <w:rsid w:val="009A25DF"/>
    <w:rsid w:val="009A3D35"/>
    <w:rsid w:val="009A5212"/>
    <w:rsid w:val="009A52D4"/>
    <w:rsid w:val="009A54F6"/>
    <w:rsid w:val="009A7BEC"/>
    <w:rsid w:val="009B494B"/>
    <w:rsid w:val="009B495D"/>
    <w:rsid w:val="009B6AFE"/>
    <w:rsid w:val="009B7F2A"/>
    <w:rsid w:val="009C00D3"/>
    <w:rsid w:val="009C12FD"/>
    <w:rsid w:val="009C3613"/>
    <w:rsid w:val="009C3FB8"/>
    <w:rsid w:val="009C4231"/>
    <w:rsid w:val="009C4533"/>
    <w:rsid w:val="009C4620"/>
    <w:rsid w:val="009C6180"/>
    <w:rsid w:val="009C647E"/>
    <w:rsid w:val="009C79A7"/>
    <w:rsid w:val="009D15A2"/>
    <w:rsid w:val="009D1BBB"/>
    <w:rsid w:val="009D1CC5"/>
    <w:rsid w:val="009D4BF8"/>
    <w:rsid w:val="009D58A2"/>
    <w:rsid w:val="009D65EB"/>
    <w:rsid w:val="009D7D04"/>
    <w:rsid w:val="009E028B"/>
    <w:rsid w:val="009E0A3D"/>
    <w:rsid w:val="009E164A"/>
    <w:rsid w:val="009E1E9F"/>
    <w:rsid w:val="009E242B"/>
    <w:rsid w:val="009E2845"/>
    <w:rsid w:val="009E2970"/>
    <w:rsid w:val="009E2BB9"/>
    <w:rsid w:val="009E3404"/>
    <w:rsid w:val="009E467F"/>
    <w:rsid w:val="009E6539"/>
    <w:rsid w:val="009F04A7"/>
    <w:rsid w:val="009F1158"/>
    <w:rsid w:val="009F3165"/>
    <w:rsid w:val="009F4DC2"/>
    <w:rsid w:val="009F5030"/>
    <w:rsid w:val="009F520F"/>
    <w:rsid w:val="009F69A3"/>
    <w:rsid w:val="009F7B4F"/>
    <w:rsid w:val="00A0037B"/>
    <w:rsid w:val="00A01E8C"/>
    <w:rsid w:val="00A0267E"/>
    <w:rsid w:val="00A029FE"/>
    <w:rsid w:val="00A04708"/>
    <w:rsid w:val="00A05D28"/>
    <w:rsid w:val="00A074B8"/>
    <w:rsid w:val="00A10CBC"/>
    <w:rsid w:val="00A11473"/>
    <w:rsid w:val="00A11DFA"/>
    <w:rsid w:val="00A1219D"/>
    <w:rsid w:val="00A12766"/>
    <w:rsid w:val="00A146B6"/>
    <w:rsid w:val="00A201AE"/>
    <w:rsid w:val="00A21A9E"/>
    <w:rsid w:val="00A22627"/>
    <w:rsid w:val="00A254C2"/>
    <w:rsid w:val="00A26ACA"/>
    <w:rsid w:val="00A30170"/>
    <w:rsid w:val="00A30F27"/>
    <w:rsid w:val="00A30F84"/>
    <w:rsid w:val="00A31AB3"/>
    <w:rsid w:val="00A32A97"/>
    <w:rsid w:val="00A35201"/>
    <w:rsid w:val="00A36A44"/>
    <w:rsid w:val="00A37BE0"/>
    <w:rsid w:val="00A37C1D"/>
    <w:rsid w:val="00A37CC0"/>
    <w:rsid w:val="00A416C5"/>
    <w:rsid w:val="00A41BCE"/>
    <w:rsid w:val="00A41F3E"/>
    <w:rsid w:val="00A42225"/>
    <w:rsid w:val="00A430D4"/>
    <w:rsid w:val="00A43750"/>
    <w:rsid w:val="00A448B0"/>
    <w:rsid w:val="00A46348"/>
    <w:rsid w:val="00A467B2"/>
    <w:rsid w:val="00A479AD"/>
    <w:rsid w:val="00A51FB6"/>
    <w:rsid w:val="00A54823"/>
    <w:rsid w:val="00A54B26"/>
    <w:rsid w:val="00A54DD9"/>
    <w:rsid w:val="00A5608F"/>
    <w:rsid w:val="00A56B1A"/>
    <w:rsid w:val="00A56B9D"/>
    <w:rsid w:val="00A600D0"/>
    <w:rsid w:val="00A60A16"/>
    <w:rsid w:val="00A61650"/>
    <w:rsid w:val="00A6231C"/>
    <w:rsid w:val="00A624CA"/>
    <w:rsid w:val="00A6443F"/>
    <w:rsid w:val="00A66C33"/>
    <w:rsid w:val="00A66F81"/>
    <w:rsid w:val="00A67999"/>
    <w:rsid w:val="00A70701"/>
    <w:rsid w:val="00A70C47"/>
    <w:rsid w:val="00A73A1E"/>
    <w:rsid w:val="00A73F27"/>
    <w:rsid w:val="00A74927"/>
    <w:rsid w:val="00A76E7F"/>
    <w:rsid w:val="00A77899"/>
    <w:rsid w:val="00A77CC8"/>
    <w:rsid w:val="00A803B0"/>
    <w:rsid w:val="00A80BAD"/>
    <w:rsid w:val="00A811CC"/>
    <w:rsid w:val="00A817EC"/>
    <w:rsid w:val="00A83B60"/>
    <w:rsid w:val="00A841F6"/>
    <w:rsid w:val="00A85DA8"/>
    <w:rsid w:val="00A85EF1"/>
    <w:rsid w:val="00A860CD"/>
    <w:rsid w:val="00A87895"/>
    <w:rsid w:val="00A915FD"/>
    <w:rsid w:val="00A91FC7"/>
    <w:rsid w:val="00A93FC1"/>
    <w:rsid w:val="00A955BE"/>
    <w:rsid w:val="00A956F4"/>
    <w:rsid w:val="00A96F58"/>
    <w:rsid w:val="00A97425"/>
    <w:rsid w:val="00A97F50"/>
    <w:rsid w:val="00AA07FD"/>
    <w:rsid w:val="00AA358D"/>
    <w:rsid w:val="00AA53D9"/>
    <w:rsid w:val="00AB0082"/>
    <w:rsid w:val="00AB2C6A"/>
    <w:rsid w:val="00AB341C"/>
    <w:rsid w:val="00AB439C"/>
    <w:rsid w:val="00AB5072"/>
    <w:rsid w:val="00AB51EA"/>
    <w:rsid w:val="00AB5419"/>
    <w:rsid w:val="00AB79E8"/>
    <w:rsid w:val="00AC0FA1"/>
    <w:rsid w:val="00AC26FE"/>
    <w:rsid w:val="00AC5332"/>
    <w:rsid w:val="00AC6A08"/>
    <w:rsid w:val="00AC716F"/>
    <w:rsid w:val="00AD02CF"/>
    <w:rsid w:val="00AD1A39"/>
    <w:rsid w:val="00AD1D09"/>
    <w:rsid w:val="00AD1EBB"/>
    <w:rsid w:val="00AD2AF6"/>
    <w:rsid w:val="00AD32E0"/>
    <w:rsid w:val="00AD3AF7"/>
    <w:rsid w:val="00AD5AD7"/>
    <w:rsid w:val="00AD5E56"/>
    <w:rsid w:val="00AD7525"/>
    <w:rsid w:val="00AE0112"/>
    <w:rsid w:val="00AE04CC"/>
    <w:rsid w:val="00AE0690"/>
    <w:rsid w:val="00AE21FE"/>
    <w:rsid w:val="00AE2A1A"/>
    <w:rsid w:val="00AE66FF"/>
    <w:rsid w:val="00AF28C4"/>
    <w:rsid w:val="00AF2B03"/>
    <w:rsid w:val="00AF2D16"/>
    <w:rsid w:val="00AF33EF"/>
    <w:rsid w:val="00AF37D8"/>
    <w:rsid w:val="00AF5B58"/>
    <w:rsid w:val="00AF6701"/>
    <w:rsid w:val="00AF70A5"/>
    <w:rsid w:val="00AF797A"/>
    <w:rsid w:val="00B00254"/>
    <w:rsid w:val="00B006F3"/>
    <w:rsid w:val="00B00EAB"/>
    <w:rsid w:val="00B0324B"/>
    <w:rsid w:val="00B03FE3"/>
    <w:rsid w:val="00B052B2"/>
    <w:rsid w:val="00B06C46"/>
    <w:rsid w:val="00B072BA"/>
    <w:rsid w:val="00B07A19"/>
    <w:rsid w:val="00B07F7E"/>
    <w:rsid w:val="00B10357"/>
    <w:rsid w:val="00B1200B"/>
    <w:rsid w:val="00B147D0"/>
    <w:rsid w:val="00B156BE"/>
    <w:rsid w:val="00B15F00"/>
    <w:rsid w:val="00B20CC5"/>
    <w:rsid w:val="00B23659"/>
    <w:rsid w:val="00B23A4B"/>
    <w:rsid w:val="00B23E2C"/>
    <w:rsid w:val="00B25C19"/>
    <w:rsid w:val="00B303A4"/>
    <w:rsid w:val="00B32A4D"/>
    <w:rsid w:val="00B33563"/>
    <w:rsid w:val="00B3745F"/>
    <w:rsid w:val="00B401ED"/>
    <w:rsid w:val="00B40A5A"/>
    <w:rsid w:val="00B418A1"/>
    <w:rsid w:val="00B4363D"/>
    <w:rsid w:val="00B44D2E"/>
    <w:rsid w:val="00B4554B"/>
    <w:rsid w:val="00B45DED"/>
    <w:rsid w:val="00B46E65"/>
    <w:rsid w:val="00B478D1"/>
    <w:rsid w:val="00B50179"/>
    <w:rsid w:val="00B5417D"/>
    <w:rsid w:val="00B5446D"/>
    <w:rsid w:val="00B54B79"/>
    <w:rsid w:val="00B55926"/>
    <w:rsid w:val="00B6223A"/>
    <w:rsid w:val="00B62357"/>
    <w:rsid w:val="00B62DFE"/>
    <w:rsid w:val="00B63753"/>
    <w:rsid w:val="00B6555D"/>
    <w:rsid w:val="00B6685E"/>
    <w:rsid w:val="00B701FA"/>
    <w:rsid w:val="00B71383"/>
    <w:rsid w:val="00B71765"/>
    <w:rsid w:val="00B728FB"/>
    <w:rsid w:val="00B73ABA"/>
    <w:rsid w:val="00B744C6"/>
    <w:rsid w:val="00B759EA"/>
    <w:rsid w:val="00B75DB9"/>
    <w:rsid w:val="00B81165"/>
    <w:rsid w:val="00B81DD8"/>
    <w:rsid w:val="00B83A99"/>
    <w:rsid w:val="00B8556C"/>
    <w:rsid w:val="00B86BB0"/>
    <w:rsid w:val="00B876E7"/>
    <w:rsid w:val="00B90CC1"/>
    <w:rsid w:val="00B917B9"/>
    <w:rsid w:val="00B92641"/>
    <w:rsid w:val="00B931D5"/>
    <w:rsid w:val="00B9367A"/>
    <w:rsid w:val="00B942C1"/>
    <w:rsid w:val="00B944B0"/>
    <w:rsid w:val="00B95C31"/>
    <w:rsid w:val="00B976CB"/>
    <w:rsid w:val="00BA0408"/>
    <w:rsid w:val="00BA0CA0"/>
    <w:rsid w:val="00BA21E4"/>
    <w:rsid w:val="00BA2C7E"/>
    <w:rsid w:val="00BA6109"/>
    <w:rsid w:val="00BA67B4"/>
    <w:rsid w:val="00BA6E4E"/>
    <w:rsid w:val="00BA7448"/>
    <w:rsid w:val="00BB1A5C"/>
    <w:rsid w:val="00BB1E5C"/>
    <w:rsid w:val="00BB2805"/>
    <w:rsid w:val="00BB30B0"/>
    <w:rsid w:val="00BB3275"/>
    <w:rsid w:val="00BB4E1A"/>
    <w:rsid w:val="00BB7B8A"/>
    <w:rsid w:val="00BC0B9F"/>
    <w:rsid w:val="00BC0C41"/>
    <w:rsid w:val="00BC0F09"/>
    <w:rsid w:val="00BC1D15"/>
    <w:rsid w:val="00BD1DA8"/>
    <w:rsid w:val="00BD236A"/>
    <w:rsid w:val="00BD2847"/>
    <w:rsid w:val="00BD3A75"/>
    <w:rsid w:val="00BD4298"/>
    <w:rsid w:val="00BD5E9E"/>
    <w:rsid w:val="00BD6488"/>
    <w:rsid w:val="00BD6929"/>
    <w:rsid w:val="00BE2173"/>
    <w:rsid w:val="00BE30ED"/>
    <w:rsid w:val="00BE3859"/>
    <w:rsid w:val="00BE3937"/>
    <w:rsid w:val="00BE5170"/>
    <w:rsid w:val="00BF032E"/>
    <w:rsid w:val="00BF04E8"/>
    <w:rsid w:val="00BF357E"/>
    <w:rsid w:val="00BF3CBC"/>
    <w:rsid w:val="00BF4595"/>
    <w:rsid w:val="00BF5B73"/>
    <w:rsid w:val="00C007FA"/>
    <w:rsid w:val="00C00A03"/>
    <w:rsid w:val="00C03DF6"/>
    <w:rsid w:val="00C03DFC"/>
    <w:rsid w:val="00C03EB0"/>
    <w:rsid w:val="00C041C1"/>
    <w:rsid w:val="00C05C3E"/>
    <w:rsid w:val="00C0743C"/>
    <w:rsid w:val="00C1058E"/>
    <w:rsid w:val="00C10B6B"/>
    <w:rsid w:val="00C10BEF"/>
    <w:rsid w:val="00C10CFF"/>
    <w:rsid w:val="00C1175C"/>
    <w:rsid w:val="00C11D21"/>
    <w:rsid w:val="00C14886"/>
    <w:rsid w:val="00C14AAB"/>
    <w:rsid w:val="00C14D77"/>
    <w:rsid w:val="00C14E31"/>
    <w:rsid w:val="00C15C85"/>
    <w:rsid w:val="00C208FF"/>
    <w:rsid w:val="00C22A28"/>
    <w:rsid w:val="00C2357E"/>
    <w:rsid w:val="00C23A32"/>
    <w:rsid w:val="00C27328"/>
    <w:rsid w:val="00C27AA3"/>
    <w:rsid w:val="00C32B14"/>
    <w:rsid w:val="00C32D35"/>
    <w:rsid w:val="00C342B0"/>
    <w:rsid w:val="00C363DF"/>
    <w:rsid w:val="00C3640A"/>
    <w:rsid w:val="00C36439"/>
    <w:rsid w:val="00C36554"/>
    <w:rsid w:val="00C40366"/>
    <w:rsid w:val="00C40855"/>
    <w:rsid w:val="00C42F5C"/>
    <w:rsid w:val="00C44C05"/>
    <w:rsid w:val="00C45D70"/>
    <w:rsid w:val="00C47C5D"/>
    <w:rsid w:val="00C47CDE"/>
    <w:rsid w:val="00C47D0A"/>
    <w:rsid w:val="00C501F1"/>
    <w:rsid w:val="00C5035C"/>
    <w:rsid w:val="00C514A3"/>
    <w:rsid w:val="00C52706"/>
    <w:rsid w:val="00C55B1A"/>
    <w:rsid w:val="00C5681A"/>
    <w:rsid w:val="00C602C2"/>
    <w:rsid w:val="00C60B8B"/>
    <w:rsid w:val="00C642B7"/>
    <w:rsid w:val="00C65246"/>
    <w:rsid w:val="00C659CB"/>
    <w:rsid w:val="00C65F2D"/>
    <w:rsid w:val="00C66428"/>
    <w:rsid w:val="00C66B04"/>
    <w:rsid w:val="00C67514"/>
    <w:rsid w:val="00C67F9B"/>
    <w:rsid w:val="00C71447"/>
    <w:rsid w:val="00C71657"/>
    <w:rsid w:val="00C72C4B"/>
    <w:rsid w:val="00C72F4E"/>
    <w:rsid w:val="00C75D1A"/>
    <w:rsid w:val="00C773F2"/>
    <w:rsid w:val="00C816D5"/>
    <w:rsid w:val="00C832ED"/>
    <w:rsid w:val="00C834D2"/>
    <w:rsid w:val="00C849B0"/>
    <w:rsid w:val="00C90A34"/>
    <w:rsid w:val="00C910FE"/>
    <w:rsid w:val="00C91E43"/>
    <w:rsid w:val="00C9321B"/>
    <w:rsid w:val="00C94809"/>
    <w:rsid w:val="00CA133D"/>
    <w:rsid w:val="00CA1356"/>
    <w:rsid w:val="00CA15D9"/>
    <w:rsid w:val="00CA1AEB"/>
    <w:rsid w:val="00CA2101"/>
    <w:rsid w:val="00CA2CE0"/>
    <w:rsid w:val="00CA4F82"/>
    <w:rsid w:val="00CA50BE"/>
    <w:rsid w:val="00CA5270"/>
    <w:rsid w:val="00CA5557"/>
    <w:rsid w:val="00CA63BA"/>
    <w:rsid w:val="00CB01D9"/>
    <w:rsid w:val="00CB3E1A"/>
    <w:rsid w:val="00CB5F0C"/>
    <w:rsid w:val="00CC0097"/>
    <w:rsid w:val="00CC0F41"/>
    <w:rsid w:val="00CC10DE"/>
    <w:rsid w:val="00CC198A"/>
    <w:rsid w:val="00CC1FBE"/>
    <w:rsid w:val="00CC372C"/>
    <w:rsid w:val="00CC4558"/>
    <w:rsid w:val="00CC472A"/>
    <w:rsid w:val="00CC5CBE"/>
    <w:rsid w:val="00CC709F"/>
    <w:rsid w:val="00CC75DA"/>
    <w:rsid w:val="00CC77C5"/>
    <w:rsid w:val="00CD0438"/>
    <w:rsid w:val="00CD171F"/>
    <w:rsid w:val="00CD1EF0"/>
    <w:rsid w:val="00CD23D9"/>
    <w:rsid w:val="00CD2CB2"/>
    <w:rsid w:val="00CD65BB"/>
    <w:rsid w:val="00CE1A00"/>
    <w:rsid w:val="00CE224B"/>
    <w:rsid w:val="00CE37C5"/>
    <w:rsid w:val="00CE3A0C"/>
    <w:rsid w:val="00CE451F"/>
    <w:rsid w:val="00CE4602"/>
    <w:rsid w:val="00CE4A5A"/>
    <w:rsid w:val="00CF2140"/>
    <w:rsid w:val="00CF3865"/>
    <w:rsid w:val="00CF39EC"/>
    <w:rsid w:val="00CF624E"/>
    <w:rsid w:val="00CF78CD"/>
    <w:rsid w:val="00D0221E"/>
    <w:rsid w:val="00D03A2C"/>
    <w:rsid w:val="00D051BC"/>
    <w:rsid w:val="00D05B27"/>
    <w:rsid w:val="00D0627B"/>
    <w:rsid w:val="00D06E74"/>
    <w:rsid w:val="00D07B66"/>
    <w:rsid w:val="00D102DC"/>
    <w:rsid w:val="00D10CB3"/>
    <w:rsid w:val="00D1123D"/>
    <w:rsid w:val="00D11346"/>
    <w:rsid w:val="00D11C64"/>
    <w:rsid w:val="00D16BFB"/>
    <w:rsid w:val="00D17317"/>
    <w:rsid w:val="00D17B26"/>
    <w:rsid w:val="00D209DC"/>
    <w:rsid w:val="00D2150F"/>
    <w:rsid w:val="00D26281"/>
    <w:rsid w:val="00D2723E"/>
    <w:rsid w:val="00D317DC"/>
    <w:rsid w:val="00D32366"/>
    <w:rsid w:val="00D3351C"/>
    <w:rsid w:val="00D34AFE"/>
    <w:rsid w:val="00D363A3"/>
    <w:rsid w:val="00D3743C"/>
    <w:rsid w:val="00D37754"/>
    <w:rsid w:val="00D402C3"/>
    <w:rsid w:val="00D414A1"/>
    <w:rsid w:val="00D4190F"/>
    <w:rsid w:val="00D42DD1"/>
    <w:rsid w:val="00D43421"/>
    <w:rsid w:val="00D461FF"/>
    <w:rsid w:val="00D476BA"/>
    <w:rsid w:val="00D51192"/>
    <w:rsid w:val="00D5485B"/>
    <w:rsid w:val="00D55513"/>
    <w:rsid w:val="00D56A40"/>
    <w:rsid w:val="00D56F4E"/>
    <w:rsid w:val="00D604C2"/>
    <w:rsid w:val="00D61792"/>
    <w:rsid w:val="00D61FD1"/>
    <w:rsid w:val="00D6356E"/>
    <w:rsid w:val="00D63942"/>
    <w:rsid w:val="00D640A3"/>
    <w:rsid w:val="00D6474C"/>
    <w:rsid w:val="00D65161"/>
    <w:rsid w:val="00D70A29"/>
    <w:rsid w:val="00D71DBE"/>
    <w:rsid w:val="00D736BC"/>
    <w:rsid w:val="00D73C1E"/>
    <w:rsid w:val="00D7501E"/>
    <w:rsid w:val="00D7662A"/>
    <w:rsid w:val="00D76922"/>
    <w:rsid w:val="00D76C0E"/>
    <w:rsid w:val="00D7755B"/>
    <w:rsid w:val="00D77C95"/>
    <w:rsid w:val="00D77D9A"/>
    <w:rsid w:val="00D81C58"/>
    <w:rsid w:val="00D81D0E"/>
    <w:rsid w:val="00D84346"/>
    <w:rsid w:val="00D84F21"/>
    <w:rsid w:val="00D84F39"/>
    <w:rsid w:val="00D8518C"/>
    <w:rsid w:val="00D90749"/>
    <w:rsid w:val="00D9077E"/>
    <w:rsid w:val="00D912BC"/>
    <w:rsid w:val="00D9161B"/>
    <w:rsid w:val="00D91953"/>
    <w:rsid w:val="00D93131"/>
    <w:rsid w:val="00D93532"/>
    <w:rsid w:val="00D93BF5"/>
    <w:rsid w:val="00DA408A"/>
    <w:rsid w:val="00DA4A55"/>
    <w:rsid w:val="00DA5731"/>
    <w:rsid w:val="00DA5993"/>
    <w:rsid w:val="00DA6961"/>
    <w:rsid w:val="00DA6F5A"/>
    <w:rsid w:val="00DA729F"/>
    <w:rsid w:val="00DB0C1B"/>
    <w:rsid w:val="00DB3E2E"/>
    <w:rsid w:val="00DB6CD1"/>
    <w:rsid w:val="00DB74EF"/>
    <w:rsid w:val="00DB7FF8"/>
    <w:rsid w:val="00DC01CD"/>
    <w:rsid w:val="00DC0629"/>
    <w:rsid w:val="00DC0E41"/>
    <w:rsid w:val="00DC23FC"/>
    <w:rsid w:val="00DC241E"/>
    <w:rsid w:val="00DC42AC"/>
    <w:rsid w:val="00DC53F0"/>
    <w:rsid w:val="00DD058B"/>
    <w:rsid w:val="00DD0A38"/>
    <w:rsid w:val="00DD1BCC"/>
    <w:rsid w:val="00DD1BE6"/>
    <w:rsid w:val="00DD2096"/>
    <w:rsid w:val="00DD3CE6"/>
    <w:rsid w:val="00DD56E9"/>
    <w:rsid w:val="00DE0166"/>
    <w:rsid w:val="00DE0E73"/>
    <w:rsid w:val="00DE19F7"/>
    <w:rsid w:val="00DE25CF"/>
    <w:rsid w:val="00DE3BE9"/>
    <w:rsid w:val="00DE4DEE"/>
    <w:rsid w:val="00DE709E"/>
    <w:rsid w:val="00DF0F39"/>
    <w:rsid w:val="00DF21D6"/>
    <w:rsid w:val="00DF432D"/>
    <w:rsid w:val="00DF45A9"/>
    <w:rsid w:val="00DF49D5"/>
    <w:rsid w:val="00DF53E4"/>
    <w:rsid w:val="00DF57D3"/>
    <w:rsid w:val="00DF6147"/>
    <w:rsid w:val="00DF735F"/>
    <w:rsid w:val="00DF76DF"/>
    <w:rsid w:val="00E044B7"/>
    <w:rsid w:val="00E04517"/>
    <w:rsid w:val="00E10B33"/>
    <w:rsid w:val="00E10FED"/>
    <w:rsid w:val="00E1244A"/>
    <w:rsid w:val="00E13A8E"/>
    <w:rsid w:val="00E15A80"/>
    <w:rsid w:val="00E21986"/>
    <w:rsid w:val="00E21B54"/>
    <w:rsid w:val="00E22664"/>
    <w:rsid w:val="00E232FD"/>
    <w:rsid w:val="00E24031"/>
    <w:rsid w:val="00E25681"/>
    <w:rsid w:val="00E270DB"/>
    <w:rsid w:val="00E276AE"/>
    <w:rsid w:val="00E301FD"/>
    <w:rsid w:val="00E30B2D"/>
    <w:rsid w:val="00E310A5"/>
    <w:rsid w:val="00E329AC"/>
    <w:rsid w:val="00E32BAB"/>
    <w:rsid w:val="00E33511"/>
    <w:rsid w:val="00E33946"/>
    <w:rsid w:val="00E343AF"/>
    <w:rsid w:val="00E37168"/>
    <w:rsid w:val="00E41529"/>
    <w:rsid w:val="00E4211C"/>
    <w:rsid w:val="00E42B1F"/>
    <w:rsid w:val="00E433A0"/>
    <w:rsid w:val="00E43DB6"/>
    <w:rsid w:val="00E4517D"/>
    <w:rsid w:val="00E45883"/>
    <w:rsid w:val="00E47AE9"/>
    <w:rsid w:val="00E50FB9"/>
    <w:rsid w:val="00E51574"/>
    <w:rsid w:val="00E516D5"/>
    <w:rsid w:val="00E5473C"/>
    <w:rsid w:val="00E56602"/>
    <w:rsid w:val="00E566D9"/>
    <w:rsid w:val="00E56983"/>
    <w:rsid w:val="00E56F56"/>
    <w:rsid w:val="00E60D4C"/>
    <w:rsid w:val="00E61631"/>
    <w:rsid w:val="00E625F7"/>
    <w:rsid w:val="00E634F0"/>
    <w:rsid w:val="00E63F1B"/>
    <w:rsid w:val="00E64DC8"/>
    <w:rsid w:val="00E657A0"/>
    <w:rsid w:val="00E66598"/>
    <w:rsid w:val="00E70544"/>
    <w:rsid w:val="00E72BE4"/>
    <w:rsid w:val="00E74110"/>
    <w:rsid w:val="00E74A77"/>
    <w:rsid w:val="00E75578"/>
    <w:rsid w:val="00E758BC"/>
    <w:rsid w:val="00E76A04"/>
    <w:rsid w:val="00E76A42"/>
    <w:rsid w:val="00E77BF8"/>
    <w:rsid w:val="00E77DC0"/>
    <w:rsid w:val="00E80C03"/>
    <w:rsid w:val="00E81058"/>
    <w:rsid w:val="00E819FA"/>
    <w:rsid w:val="00E81A4F"/>
    <w:rsid w:val="00E831E0"/>
    <w:rsid w:val="00E83A2E"/>
    <w:rsid w:val="00E847E1"/>
    <w:rsid w:val="00E855BC"/>
    <w:rsid w:val="00E8607E"/>
    <w:rsid w:val="00E87F81"/>
    <w:rsid w:val="00E9058E"/>
    <w:rsid w:val="00E93B80"/>
    <w:rsid w:val="00E95BBB"/>
    <w:rsid w:val="00E9721B"/>
    <w:rsid w:val="00E97A24"/>
    <w:rsid w:val="00E97A3C"/>
    <w:rsid w:val="00EA16BE"/>
    <w:rsid w:val="00EA253A"/>
    <w:rsid w:val="00EA2A86"/>
    <w:rsid w:val="00EA2AF9"/>
    <w:rsid w:val="00EA52E9"/>
    <w:rsid w:val="00EA5EB1"/>
    <w:rsid w:val="00EA6D3B"/>
    <w:rsid w:val="00EA7315"/>
    <w:rsid w:val="00EA7802"/>
    <w:rsid w:val="00EB085A"/>
    <w:rsid w:val="00EB0CD1"/>
    <w:rsid w:val="00EB1051"/>
    <w:rsid w:val="00EB1686"/>
    <w:rsid w:val="00EB2415"/>
    <w:rsid w:val="00EB3F78"/>
    <w:rsid w:val="00EB4B37"/>
    <w:rsid w:val="00EB57F3"/>
    <w:rsid w:val="00EB5DDF"/>
    <w:rsid w:val="00EB6351"/>
    <w:rsid w:val="00EB6CD1"/>
    <w:rsid w:val="00EC2176"/>
    <w:rsid w:val="00EC24C6"/>
    <w:rsid w:val="00EC2970"/>
    <w:rsid w:val="00EC2B39"/>
    <w:rsid w:val="00EC316D"/>
    <w:rsid w:val="00EC350B"/>
    <w:rsid w:val="00EC5F94"/>
    <w:rsid w:val="00EC7EBF"/>
    <w:rsid w:val="00ED1D67"/>
    <w:rsid w:val="00ED29B0"/>
    <w:rsid w:val="00ED2CE8"/>
    <w:rsid w:val="00ED394C"/>
    <w:rsid w:val="00ED477B"/>
    <w:rsid w:val="00ED4F8B"/>
    <w:rsid w:val="00ED6FE7"/>
    <w:rsid w:val="00EE0C88"/>
    <w:rsid w:val="00EE2623"/>
    <w:rsid w:val="00EE3B42"/>
    <w:rsid w:val="00EE4566"/>
    <w:rsid w:val="00EE5ACB"/>
    <w:rsid w:val="00EE62EF"/>
    <w:rsid w:val="00EE6459"/>
    <w:rsid w:val="00EE7529"/>
    <w:rsid w:val="00EE7865"/>
    <w:rsid w:val="00EE7A19"/>
    <w:rsid w:val="00EF0059"/>
    <w:rsid w:val="00EF13A5"/>
    <w:rsid w:val="00EF3F03"/>
    <w:rsid w:val="00EF55E4"/>
    <w:rsid w:val="00EF5E72"/>
    <w:rsid w:val="00F01508"/>
    <w:rsid w:val="00F01E6B"/>
    <w:rsid w:val="00F02B9F"/>
    <w:rsid w:val="00F03A2F"/>
    <w:rsid w:val="00F04452"/>
    <w:rsid w:val="00F04580"/>
    <w:rsid w:val="00F06DDF"/>
    <w:rsid w:val="00F117A4"/>
    <w:rsid w:val="00F136DC"/>
    <w:rsid w:val="00F14240"/>
    <w:rsid w:val="00F15B7A"/>
    <w:rsid w:val="00F17909"/>
    <w:rsid w:val="00F206B4"/>
    <w:rsid w:val="00F20E78"/>
    <w:rsid w:val="00F22581"/>
    <w:rsid w:val="00F23161"/>
    <w:rsid w:val="00F24554"/>
    <w:rsid w:val="00F24CC2"/>
    <w:rsid w:val="00F25D87"/>
    <w:rsid w:val="00F27880"/>
    <w:rsid w:val="00F30241"/>
    <w:rsid w:val="00F307E8"/>
    <w:rsid w:val="00F3139C"/>
    <w:rsid w:val="00F31D05"/>
    <w:rsid w:val="00F32B6A"/>
    <w:rsid w:val="00F3306D"/>
    <w:rsid w:val="00F332C3"/>
    <w:rsid w:val="00F334DA"/>
    <w:rsid w:val="00F337F8"/>
    <w:rsid w:val="00F34B89"/>
    <w:rsid w:val="00F3698C"/>
    <w:rsid w:val="00F36EE6"/>
    <w:rsid w:val="00F4007C"/>
    <w:rsid w:val="00F41EC7"/>
    <w:rsid w:val="00F42224"/>
    <w:rsid w:val="00F42BE5"/>
    <w:rsid w:val="00F45407"/>
    <w:rsid w:val="00F45CB5"/>
    <w:rsid w:val="00F461FF"/>
    <w:rsid w:val="00F46CEF"/>
    <w:rsid w:val="00F46F08"/>
    <w:rsid w:val="00F504B4"/>
    <w:rsid w:val="00F51226"/>
    <w:rsid w:val="00F538D4"/>
    <w:rsid w:val="00F55026"/>
    <w:rsid w:val="00F5647A"/>
    <w:rsid w:val="00F56DE0"/>
    <w:rsid w:val="00F571ED"/>
    <w:rsid w:val="00F608EF"/>
    <w:rsid w:val="00F60E1E"/>
    <w:rsid w:val="00F62341"/>
    <w:rsid w:val="00F629CC"/>
    <w:rsid w:val="00F62B15"/>
    <w:rsid w:val="00F62BBF"/>
    <w:rsid w:val="00F64C0D"/>
    <w:rsid w:val="00F652E0"/>
    <w:rsid w:val="00F65747"/>
    <w:rsid w:val="00F65BFD"/>
    <w:rsid w:val="00F664E3"/>
    <w:rsid w:val="00F665E2"/>
    <w:rsid w:val="00F66EBB"/>
    <w:rsid w:val="00F71635"/>
    <w:rsid w:val="00F7270C"/>
    <w:rsid w:val="00F76B01"/>
    <w:rsid w:val="00F76F45"/>
    <w:rsid w:val="00F81E17"/>
    <w:rsid w:val="00F82424"/>
    <w:rsid w:val="00F82447"/>
    <w:rsid w:val="00F845E0"/>
    <w:rsid w:val="00F8576F"/>
    <w:rsid w:val="00F85D17"/>
    <w:rsid w:val="00F85FA5"/>
    <w:rsid w:val="00F86812"/>
    <w:rsid w:val="00F86E1F"/>
    <w:rsid w:val="00F878BA"/>
    <w:rsid w:val="00F87EB3"/>
    <w:rsid w:val="00F908A2"/>
    <w:rsid w:val="00F91597"/>
    <w:rsid w:val="00F92FC1"/>
    <w:rsid w:val="00F9767A"/>
    <w:rsid w:val="00F97D7D"/>
    <w:rsid w:val="00FA0792"/>
    <w:rsid w:val="00FA4BB3"/>
    <w:rsid w:val="00FA5B9A"/>
    <w:rsid w:val="00FA5E46"/>
    <w:rsid w:val="00FA6964"/>
    <w:rsid w:val="00FB049C"/>
    <w:rsid w:val="00FB1C74"/>
    <w:rsid w:val="00FB2E1E"/>
    <w:rsid w:val="00FB3351"/>
    <w:rsid w:val="00FB4086"/>
    <w:rsid w:val="00FB76E3"/>
    <w:rsid w:val="00FB793F"/>
    <w:rsid w:val="00FB7CE1"/>
    <w:rsid w:val="00FC0006"/>
    <w:rsid w:val="00FC2038"/>
    <w:rsid w:val="00FC2A02"/>
    <w:rsid w:val="00FC6B17"/>
    <w:rsid w:val="00FC6C76"/>
    <w:rsid w:val="00FC6D35"/>
    <w:rsid w:val="00FD0105"/>
    <w:rsid w:val="00FD057D"/>
    <w:rsid w:val="00FD21B0"/>
    <w:rsid w:val="00FD28EE"/>
    <w:rsid w:val="00FD5B90"/>
    <w:rsid w:val="00FD6BD0"/>
    <w:rsid w:val="00FD6EEE"/>
    <w:rsid w:val="00FE0A91"/>
    <w:rsid w:val="00FE1562"/>
    <w:rsid w:val="00FE2A95"/>
    <w:rsid w:val="00FE2DE1"/>
    <w:rsid w:val="00FE375C"/>
    <w:rsid w:val="00FE5A31"/>
    <w:rsid w:val="00FE6113"/>
    <w:rsid w:val="00FE6443"/>
    <w:rsid w:val="00FE6709"/>
    <w:rsid w:val="00FE6857"/>
    <w:rsid w:val="00FE7036"/>
    <w:rsid w:val="00FF1DE9"/>
    <w:rsid w:val="00FF1E01"/>
    <w:rsid w:val="00FF2172"/>
    <w:rsid w:val="00FF4526"/>
    <w:rsid w:val="00FF4FAC"/>
    <w:rsid w:val="00FF6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C41"/>
    <w:rPr>
      <w:sz w:val="24"/>
      <w:szCs w:val="24"/>
    </w:rPr>
  </w:style>
  <w:style w:type="paragraph" w:styleId="Heading1">
    <w:name w:val="heading 1"/>
    <w:basedOn w:val="Normal"/>
    <w:next w:val="Normal"/>
    <w:link w:val="Heading1Char"/>
    <w:uiPriority w:val="99"/>
    <w:qFormat/>
    <w:rsid w:val="009C45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957C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CF2140"/>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locked/>
    <w:rsid w:val="002E7B8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533"/>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D7755B"/>
    <w:rPr>
      <w:rFonts w:ascii="Cambria" w:hAnsi="Cambria" w:cs="Times New Roman"/>
      <w:b/>
      <w:bCs/>
      <w:sz w:val="26"/>
      <w:szCs w:val="26"/>
    </w:rPr>
  </w:style>
  <w:style w:type="character" w:styleId="Hyperlink">
    <w:name w:val="Hyperlink"/>
    <w:basedOn w:val="DefaultParagraphFont"/>
    <w:uiPriority w:val="99"/>
    <w:rsid w:val="00B728FB"/>
    <w:rPr>
      <w:rFonts w:cs="Times New Roman"/>
      <w:color w:val="2E5C8C"/>
      <w:u w:val="none"/>
      <w:effect w:val="none"/>
    </w:rPr>
  </w:style>
  <w:style w:type="paragraph" w:styleId="NormalWeb">
    <w:name w:val="Normal (Web)"/>
    <w:basedOn w:val="Normal"/>
    <w:uiPriority w:val="99"/>
    <w:rsid w:val="00B728FB"/>
    <w:pPr>
      <w:spacing w:before="100" w:beforeAutospacing="1" w:after="240"/>
    </w:pPr>
  </w:style>
  <w:style w:type="character" w:customStyle="1" w:styleId="txdateline2">
    <w:name w:val="txdateline2"/>
    <w:basedOn w:val="DefaultParagraphFont"/>
    <w:uiPriority w:val="99"/>
    <w:rsid w:val="00B728FB"/>
    <w:rPr>
      <w:rFonts w:ascii="Trebuchet MS" w:hAnsi="Trebuchet MS" w:cs="Times New Roman"/>
      <w:color w:val="000000"/>
      <w:sz w:val="17"/>
      <w:szCs w:val="17"/>
    </w:rPr>
  </w:style>
  <w:style w:type="paragraph" w:customStyle="1" w:styleId="Default">
    <w:name w:val="Default"/>
    <w:uiPriority w:val="99"/>
    <w:rsid w:val="002A36D6"/>
    <w:pPr>
      <w:autoSpaceDE w:val="0"/>
      <w:autoSpaceDN w:val="0"/>
      <w:adjustRightInd w:val="0"/>
    </w:pPr>
    <w:rPr>
      <w:rFonts w:ascii="Arial" w:hAnsi="Arial" w:cs="Arial"/>
      <w:color w:val="000000"/>
      <w:sz w:val="24"/>
      <w:szCs w:val="24"/>
    </w:rPr>
  </w:style>
  <w:style w:type="paragraph" w:customStyle="1" w:styleId="disclaimer1">
    <w:name w:val="disclaimer1"/>
    <w:basedOn w:val="Normal"/>
    <w:uiPriority w:val="99"/>
    <w:rsid w:val="0065302F"/>
    <w:pPr>
      <w:pBdr>
        <w:top w:val="single" w:sz="12" w:space="4" w:color="CCCCCC"/>
        <w:left w:val="single" w:sz="12" w:space="4" w:color="CCCCCC"/>
        <w:bottom w:val="single" w:sz="12" w:space="4" w:color="CCCCCC"/>
        <w:right w:val="single" w:sz="12" w:space="4" w:color="CCCCCC"/>
      </w:pBdr>
      <w:shd w:val="clear" w:color="auto" w:fill="F1F1F1"/>
      <w:spacing w:before="240" w:after="240"/>
      <w:ind w:left="240"/>
    </w:pPr>
    <w:rPr>
      <w:sz w:val="22"/>
      <w:szCs w:val="22"/>
    </w:rPr>
  </w:style>
  <w:style w:type="character" w:styleId="Strong">
    <w:name w:val="Strong"/>
    <w:basedOn w:val="DefaultParagraphFont"/>
    <w:uiPriority w:val="22"/>
    <w:qFormat/>
    <w:rsid w:val="0065302F"/>
    <w:rPr>
      <w:rFonts w:cs="Times New Roman"/>
      <w:b/>
      <w:bCs/>
    </w:rPr>
  </w:style>
  <w:style w:type="paragraph" w:styleId="Subtitle">
    <w:name w:val="Subtitle"/>
    <w:basedOn w:val="Normal"/>
    <w:next w:val="Normal"/>
    <w:link w:val="SubtitleChar"/>
    <w:uiPriority w:val="99"/>
    <w:qFormat/>
    <w:rsid w:val="009C453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9C4533"/>
    <w:rPr>
      <w:rFonts w:ascii="Cambria" w:hAnsi="Cambria" w:cs="Times New Roman"/>
      <w:sz w:val="24"/>
      <w:szCs w:val="24"/>
    </w:rPr>
  </w:style>
  <w:style w:type="paragraph" w:styleId="ListParagraph">
    <w:name w:val="List Paragraph"/>
    <w:basedOn w:val="Normal"/>
    <w:uiPriority w:val="99"/>
    <w:qFormat/>
    <w:rsid w:val="009C4533"/>
    <w:pPr>
      <w:ind w:left="720"/>
    </w:pPr>
  </w:style>
  <w:style w:type="character" w:styleId="FollowedHyperlink">
    <w:name w:val="FollowedHyperlink"/>
    <w:basedOn w:val="DefaultParagraphFont"/>
    <w:uiPriority w:val="99"/>
    <w:rsid w:val="001E0FFA"/>
    <w:rPr>
      <w:rFonts w:cs="Times New Roman"/>
      <w:color w:val="800080"/>
      <w:u w:val="single"/>
    </w:rPr>
  </w:style>
  <w:style w:type="paragraph" w:styleId="PlainText">
    <w:name w:val="Plain Text"/>
    <w:basedOn w:val="Normal"/>
    <w:link w:val="PlainTextChar"/>
    <w:uiPriority w:val="99"/>
    <w:semiHidden/>
    <w:unhideWhenUsed/>
    <w:rsid w:val="005760F9"/>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760F9"/>
    <w:rPr>
      <w:rFonts w:ascii="Consolas" w:eastAsiaTheme="minorHAnsi" w:hAnsi="Consolas"/>
      <w:sz w:val="21"/>
      <w:szCs w:val="21"/>
    </w:rPr>
  </w:style>
  <w:style w:type="character" w:customStyle="1" w:styleId="Heading4Char">
    <w:name w:val="Heading 4 Char"/>
    <w:basedOn w:val="DefaultParagraphFont"/>
    <w:link w:val="Heading4"/>
    <w:semiHidden/>
    <w:rsid w:val="002E7B86"/>
    <w:rPr>
      <w:rFonts w:asciiTheme="minorHAnsi" w:eastAsiaTheme="minorEastAsia" w:hAnsiTheme="minorHAnsi" w:cstheme="minorBidi"/>
      <w:b/>
      <w:bCs/>
      <w:sz w:val="28"/>
      <w:szCs w:val="28"/>
    </w:rPr>
  </w:style>
  <w:style w:type="character" w:customStyle="1" w:styleId="Heading2Char">
    <w:name w:val="Heading 2 Char"/>
    <w:basedOn w:val="DefaultParagraphFont"/>
    <w:link w:val="Heading2"/>
    <w:semiHidden/>
    <w:rsid w:val="00957C6B"/>
    <w:rPr>
      <w:rFonts w:asciiTheme="majorHAnsi" w:eastAsiaTheme="majorEastAsia" w:hAnsiTheme="majorHAnsi" w:cstheme="majorBidi"/>
      <w:b/>
      <w:bCs/>
      <w:color w:val="4F81BD" w:themeColor="accent1"/>
      <w:sz w:val="26"/>
      <w:szCs w:val="26"/>
    </w:rPr>
  </w:style>
  <w:style w:type="character" w:customStyle="1" w:styleId="nonprint">
    <w:name w:val="nonprint"/>
    <w:basedOn w:val="DefaultParagraphFont"/>
    <w:rsid w:val="00A76E7F"/>
  </w:style>
  <w:style w:type="paragraph" w:styleId="NoSpacing">
    <w:name w:val="No Spacing"/>
    <w:link w:val="NoSpacingChar"/>
    <w:uiPriority w:val="1"/>
    <w:qFormat/>
    <w:rsid w:val="009F5030"/>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9F503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9F5030"/>
    <w:rPr>
      <w:rFonts w:ascii="Tahoma" w:hAnsi="Tahoma" w:cs="Tahoma"/>
      <w:sz w:val="16"/>
      <w:szCs w:val="16"/>
    </w:rPr>
  </w:style>
  <w:style w:type="character" w:customStyle="1" w:styleId="BalloonTextChar">
    <w:name w:val="Balloon Text Char"/>
    <w:basedOn w:val="DefaultParagraphFont"/>
    <w:link w:val="BalloonText"/>
    <w:uiPriority w:val="99"/>
    <w:semiHidden/>
    <w:rsid w:val="009F5030"/>
    <w:rPr>
      <w:rFonts w:ascii="Tahoma" w:hAnsi="Tahoma" w:cs="Tahoma"/>
      <w:sz w:val="16"/>
      <w:szCs w:val="16"/>
    </w:rPr>
  </w:style>
  <w:style w:type="character" w:customStyle="1" w:styleId="apple-style-span">
    <w:name w:val="apple-style-span"/>
    <w:basedOn w:val="DefaultParagraphFont"/>
    <w:rsid w:val="00786C4B"/>
  </w:style>
</w:styles>
</file>

<file path=word/webSettings.xml><?xml version="1.0" encoding="utf-8"?>
<w:webSettings xmlns:r="http://schemas.openxmlformats.org/officeDocument/2006/relationships" xmlns:w="http://schemas.openxmlformats.org/wordprocessingml/2006/main">
  <w:divs>
    <w:div w:id="28848273">
      <w:bodyDiv w:val="1"/>
      <w:marLeft w:val="0"/>
      <w:marRight w:val="0"/>
      <w:marTop w:val="0"/>
      <w:marBottom w:val="0"/>
      <w:divBdr>
        <w:top w:val="none" w:sz="0" w:space="0" w:color="auto"/>
        <w:left w:val="none" w:sz="0" w:space="0" w:color="auto"/>
        <w:bottom w:val="none" w:sz="0" w:space="0" w:color="auto"/>
        <w:right w:val="none" w:sz="0" w:space="0" w:color="auto"/>
      </w:divBdr>
    </w:div>
    <w:div w:id="941037225">
      <w:bodyDiv w:val="1"/>
      <w:marLeft w:val="0"/>
      <w:marRight w:val="0"/>
      <w:marTop w:val="0"/>
      <w:marBottom w:val="0"/>
      <w:divBdr>
        <w:top w:val="none" w:sz="0" w:space="0" w:color="auto"/>
        <w:left w:val="none" w:sz="0" w:space="0" w:color="auto"/>
        <w:bottom w:val="none" w:sz="0" w:space="0" w:color="auto"/>
        <w:right w:val="none" w:sz="0" w:space="0" w:color="auto"/>
      </w:divBdr>
    </w:div>
    <w:div w:id="1340428273">
      <w:bodyDiv w:val="1"/>
      <w:marLeft w:val="0"/>
      <w:marRight w:val="0"/>
      <w:marTop w:val="0"/>
      <w:marBottom w:val="0"/>
      <w:divBdr>
        <w:top w:val="none" w:sz="0" w:space="0" w:color="auto"/>
        <w:left w:val="none" w:sz="0" w:space="0" w:color="auto"/>
        <w:bottom w:val="none" w:sz="0" w:space="0" w:color="auto"/>
        <w:right w:val="none" w:sz="0" w:space="0" w:color="auto"/>
      </w:divBdr>
    </w:div>
    <w:div w:id="1788085554">
      <w:bodyDiv w:val="1"/>
      <w:marLeft w:val="0"/>
      <w:marRight w:val="0"/>
      <w:marTop w:val="0"/>
      <w:marBottom w:val="0"/>
      <w:divBdr>
        <w:top w:val="none" w:sz="0" w:space="0" w:color="auto"/>
        <w:left w:val="none" w:sz="0" w:space="0" w:color="auto"/>
        <w:bottom w:val="none" w:sz="0" w:space="0" w:color="auto"/>
        <w:right w:val="none" w:sz="0" w:space="0" w:color="auto"/>
      </w:divBdr>
    </w:div>
    <w:div w:id="1906329339">
      <w:bodyDiv w:val="1"/>
      <w:marLeft w:val="0"/>
      <w:marRight w:val="0"/>
      <w:marTop w:val="0"/>
      <w:marBottom w:val="0"/>
      <w:divBdr>
        <w:top w:val="none" w:sz="0" w:space="0" w:color="auto"/>
        <w:left w:val="none" w:sz="0" w:space="0" w:color="auto"/>
        <w:bottom w:val="none" w:sz="0" w:space="0" w:color="auto"/>
        <w:right w:val="none" w:sz="0" w:space="0" w:color="auto"/>
      </w:divBdr>
    </w:div>
    <w:div w:id="1907641227">
      <w:marLeft w:val="0"/>
      <w:marRight w:val="0"/>
      <w:marTop w:val="0"/>
      <w:marBottom w:val="0"/>
      <w:divBdr>
        <w:top w:val="none" w:sz="0" w:space="0" w:color="auto"/>
        <w:left w:val="none" w:sz="0" w:space="0" w:color="auto"/>
        <w:bottom w:val="none" w:sz="0" w:space="0" w:color="auto"/>
        <w:right w:val="none" w:sz="0" w:space="0" w:color="auto"/>
      </w:divBdr>
      <w:divsChild>
        <w:div w:id="1907641226">
          <w:marLeft w:val="0"/>
          <w:marRight w:val="0"/>
          <w:marTop w:val="0"/>
          <w:marBottom w:val="0"/>
          <w:divBdr>
            <w:top w:val="none" w:sz="0" w:space="0" w:color="auto"/>
            <w:left w:val="none" w:sz="0" w:space="0" w:color="auto"/>
            <w:bottom w:val="none" w:sz="0" w:space="0" w:color="auto"/>
            <w:right w:val="none" w:sz="0" w:space="0" w:color="auto"/>
          </w:divBdr>
        </w:div>
        <w:div w:id="1907641228">
          <w:marLeft w:val="0"/>
          <w:marRight w:val="0"/>
          <w:marTop w:val="0"/>
          <w:marBottom w:val="0"/>
          <w:divBdr>
            <w:top w:val="none" w:sz="0" w:space="0" w:color="auto"/>
            <w:left w:val="none" w:sz="0" w:space="0" w:color="auto"/>
            <w:bottom w:val="none" w:sz="0" w:space="0" w:color="auto"/>
            <w:right w:val="none" w:sz="0" w:space="0" w:color="auto"/>
          </w:divBdr>
        </w:div>
        <w:div w:id="1907641229">
          <w:marLeft w:val="0"/>
          <w:marRight w:val="0"/>
          <w:marTop w:val="0"/>
          <w:marBottom w:val="0"/>
          <w:divBdr>
            <w:top w:val="none" w:sz="0" w:space="0" w:color="auto"/>
            <w:left w:val="none" w:sz="0" w:space="0" w:color="auto"/>
            <w:bottom w:val="none" w:sz="0" w:space="0" w:color="auto"/>
            <w:right w:val="none" w:sz="0" w:space="0" w:color="auto"/>
          </w:divBdr>
        </w:div>
      </w:divsChild>
    </w:div>
    <w:div w:id="1907641231">
      <w:marLeft w:val="0"/>
      <w:marRight w:val="5"/>
      <w:marTop w:val="0"/>
      <w:marBottom w:val="600"/>
      <w:divBdr>
        <w:top w:val="none" w:sz="0" w:space="0" w:color="auto"/>
        <w:left w:val="none" w:sz="0" w:space="0" w:color="auto"/>
        <w:bottom w:val="none" w:sz="0" w:space="0" w:color="auto"/>
        <w:right w:val="none" w:sz="0" w:space="0" w:color="auto"/>
      </w:divBdr>
      <w:divsChild>
        <w:div w:id="1907641235">
          <w:marLeft w:val="2265"/>
          <w:marRight w:val="0"/>
          <w:marTop w:val="450"/>
          <w:marBottom w:val="300"/>
          <w:divBdr>
            <w:top w:val="none" w:sz="0" w:space="0" w:color="auto"/>
            <w:left w:val="none" w:sz="0" w:space="0" w:color="auto"/>
            <w:bottom w:val="none" w:sz="0" w:space="0" w:color="auto"/>
            <w:right w:val="none" w:sz="0" w:space="0" w:color="auto"/>
          </w:divBdr>
          <w:divsChild>
            <w:div w:id="1907641240">
              <w:marLeft w:val="0"/>
              <w:marRight w:val="0"/>
              <w:marTop w:val="0"/>
              <w:marBottom w:val="0"/>
              <w:divBdr>
                <w:top w:val="none" w:sz="0" w:space="0" w:color="auto"/>
                <w:left w:val="none" w:sz="0" w:space="0" w:color="auto"/>
                <w:bottom w:val="none" w:sz="0" w:space="0" w:color="auto"/>
                <w:right w:val="none" w:sz="0" w:space="0" w:color="auto"/>
              </w:divBdr>
              <w:divsChild>
                <w:div w:id="1907641230">
                  <w:marLeft w:val="12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7641236">
      <w:marLeft w:val="0"/>
      <w:marRight w:val="0"/>
      <w:marTop w:val="0"/>
      <w:marBottom w:val="0"/>
      <w:divBdr>
        <w:top w:val="none" w:sz="0" w:space="0" w:color="auto"/>
        <w:left w:val="none" w:sz="0" w:space="0" w:color="auto"/>
        <w:bottom w:val="none" w:sz="0" w:space="0" w:color="auto"/>
        <w:right w:val="none" w:sz="0" w:space="0" w:color="auto"/>
      </w:divBdr>
    </w:div>
    <w:div w:id="1907641237">
      <w:marLeft w:val="0"/>
      <w:marRight w:val="0"/>
      <w:marTop w:val="0"/>
      <w:marBottom w:val="0"/>
      <w:divBdr>
        <w:top w:val="none" w:sz="0" w:space="0" w:color="auto"/>
        <w:left w:val="none" w:sz="0" w:space="0" w:color="auto"/>
        <w:bottom w:val="none" w:sz="0" w:space="0" w:color="auto"/>
        <w:right w:val="none" w:sz="0" w:space="0" w:color="auto"/>
      </w:divBdr>
    </w:div>
    <w:div w:id="1907641241">
      <w:marLeft w:val="0"/>
      <w:marRight w:val="0"/>
      <w:marTop w:val="0"/>
      <w:marBottom w:val="0"/>
      <w:divBdr>
        <w:top w:val="none" w:sz="0" w:space="0" w:color="auto"/>
        <w:left w:val="none" w:sz="0" w:space="0" w:color="auto"/>
        <w:bottom w:val="none" w:sz="0" w:space="0" w:color="auto"/>
        <w:right w:val="none" w:sz="0" w:space="0" w:color="auto"/>
      </w:divBdr>
      <w:divsChild>
        <w:div w:id="1907641244">
          <w:marLeft w:val="0"/>
          <w:marRight w:val="0"/>
          <w:marTop w:val="0"/>
          <w:marBottom w:val="0"/>
          <w:divBdr>
            <w:top w:val="none" w:sz="0" w:space="0" w:color="auto"/>
            <w:left w:val="none" w:sz="0" w:space="0" w:color="auto"/>
            <w:bottom w:val="none" w:sz="0" w:space="0" w:color="auto"/>
            <w:right w:val="none" w:sz="0" w:space="0" w:color="auto"/>
          </w:divBdr>
        </w:div>
      </w:divsChild>
    </w:div>
    <w:div w:id="1907641243">
      <w:marLeft w:val="0"/>
      <w:marRight w:val="0"/>
      <w:marTop w:val="0"/>
      <w:marBottom w:val="0"/>
      <w:divBdr>
        <w:top w:val="none" w:sz="0" w:space="0" w:color="auto"/>
        <w:left w:val="none" w:sz="0" w:space="0" w:color="auto"/>
        <w:bottom w:val="none" w:sz="0" w:space="0" w:color="auto"/>
        <w:right w:val="none" w:sz="0" w:space="0" w:color="auto"/>
      </w:divBdr>
      <w:divsChild>
        <w:div w:id="1907641233">
          <w:marLeft w:val="0"/>
          <w:marRight w:val="0"/>
          <w:marTop w:val="0"/>
          <w:marBottom w:val="0"/>
          <w:divBdr>
            <w:top w:val="none" w:sz="0" w:space="0" w:color="auto"/>
            <w:left w:val="none" w:sz="0" w:space="0" w:color="auto"/>
            <w:bottom w:val="none" w:sz="0" w:space="0" w:color="auto"/>
            <w:right w:val="none" w:sz="0" w:space="0" w:color="auto"/>
          </w:divBdr>
          <w:divsChild>
            <w:div w:id="1907641239">
              <w:marLeft w:val="0"/>
              <w:marRight w:val="0"/>
              <w:marTop w:val="0"/>
              <w:marBottom w:val="75"/>
              <w:divBdr>
                <w:top w:val="none" w:sz="0" w:space="0" w:color="auto"/>
                <w:left w:val="none" w:sz="0" w:space="0" w:color="auto"/>
                <w:bottom w:val="none" w:sz="0" w:space="0" w:color="auto"/>
                <w:right w:val="none" w:sz="0" w:space="0" w:color="auto"/>
              </w:divBdr>
              <w:divsChild>
                <w:div w:id="1907641234">
                  <w:marLeft w:val="0"/>
                  <w:marRight w:val="0"/>
                  <w:marTop w:val="0"/>
                  <w:marBottom w:val="0"/>
                  <w:divBdr>
                    <w:top w:val="none" w:sz="0" w:space="0" w:color="auto"/>
                    <w:left w:val="none" w:sz="0" w:space="0" w:color="auto"/>
                    <w:bottom w:val="none" w:sz="0" w:space="0" w:color="auto"/>
                    <w:right w:val="none" w:sz="0" w:space="0" w:color="auto"/>
                  </w:divBdr>
                  <w:divsChild>
                    <w:div w:id="1907641242">
                      <w:marLeft w:val="0"/>
                      <w:marRight w:val="0"/>
                      <w:marTop w:val="0"/>
                      <w:marBottom w:val="0"/>
                      <w:divBdr>
                        <w:top w:val="none" w:sz="0" w:space="0" w:color="auto"/>
                        <w:left w:val="none" w:sz="0" w:space="0" w:color="auto"/>
                        <w:bottom w:val="none" w:sz="0" w:space="0" w:color="auto"/>
                        <w:right w:val="none" w:sz="0" w:space="0" w:color="auto"/>
                      </w:divBdr>
                      <w:divsChild>
                        <w:div w:id="1907641232">
                          <w:marLeft w:val="0"/>
                          <w:marRight w:val="0"/>
                          <w:marTop w:val="0"/>
                          <w:marBottom w:val="0"/>
                          <w:divBdr>
                            <w:top w:val="none" w:sz="0" w:space="0" w:color="auto"/>
                            <w:left w:val="none" w:sz="0" w:space="0" w:color="auto"/>
                            <w:bottom w:val="none" w:sz="0" w:space="0" w:color="auto"/>
                            <w:right w:val="none" w:sz="0" w:space="0" w:color="auto"/>
                          </w:divBdr>
                          <w:divsChild>
                            <w:div w:id="1907641238">
                              <w:marLeft w:val="0"/>
                              <w:marRight w:val="0"/>
                              <w:marTop w:val="0"/>
                              <w:marBottom w:val="0"/>
                              <w:divBdr>
                                <w:top w:val="none" w:sz="0" w:space="0" w:color="auto"/>
                                <w:left w:val="none" w:sz="0" w:space="0" w:color="auto"/>
                                <w:bottom w:val="none" w:sz="0" w:space="0" w:color="auto"/>
                                <w:right w:val="none" w:sz="0" w:space="0" w:color="auto"/>
                              </w:divBdr>
                              <w:divsChild>
                                <w:div w:id="19076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641245">
      <w:marLeft w:val="0"/>
      <w:marRight w:val="0"/>
      <w:marTop w:val="0"/>
      <w:marBottom w:val="0"/>
      <w:divBdr>
        <w:top w:val="none" w:sz="0" w:space="0" w:color="auto"/>
        <w:left w:val="none" w:sz="0" w:space="0" w:color="auto"/>
        <w:bottom w:val="none" w:sz="0" w:space="0" w:color="auto"/>
        <w:right w:val="none" w:sz="0" w:space="0" w:color="auto"/>
      </w:divBdr>
    </w:div>
    <w:div w:id="1907641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semite.epa.gov/opa/admpress.nsf/e77fdd4f5afd88a3852576b3005a604f/3d17d69ada4c71da8525775e005ac40a!OpenDocument" TargetMode="External"/><Relationship Id="rId13" Type="http://schemas.openxmlformats.org/officeDocument/2006/relationships/hyperlink" Target="mailto:mbansal@mwcog.org" TargetMode="External"/><Relationship Id="rId3" Type="http://schemas.openxmlformats.org/officeDocument/2006/relationships/numbering" Target="numbering.xml"/><Relationship Id="rId7" Type="http://schemas.openxmlformats.org/officeDocument/2006/relationships/hyperlink" Target="July2010updates.docx" TargetMode="External"/><Relationship Id="rId12" Type="http://schemas.openxmlformats.org/officeDocument/2006/relationships/hyperlink" Target="http://www.epa.gov/air/grants/cppd_marketbased_rfp_7-13-10_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ataya@mwcog.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bansal@mwcog.org" TargetMode="External"/><Relationship Id="rId4" Type="http://schemas.openxmlformats.org/officeDocument/2006/relationships/styles" Target="styles.xml"/><Relationship Id="rId9" Type="http://schemas.openxmlformats.org/officeDocument/2006/relationships/hyperlink" Target="http://ag.ca.gov/newsalerts/release.php?id=195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6F9B44-2C47-409F-9AB3-15C32070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1738</Words>
  <Characters>13269</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CEEPC Monthly Updates</vt:lpstr>
    </vt:vector>
  </TitlesOfParts>
  <Company/>
  <LinksUpToDate>false</LinksUpToDate>
  <CharactersWithSpaces>14978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CEEPC Monthly Updates</dc:title>
  <dc:creator>Jeffrey King, jking@mwcog.org;Anne Mariani, amariani@mwcog.org;Jeannine Altavilla, jaltavilla@mwcog.org</dc:creator>
  <cp:lastModifiedBy>amariani</cp:lastModifiedBy>
  <cp:revision>4</cp:revision>
  <cp:lastPrinted>2010-07-19T20:51:00Z</cp:lastPrinted>
  <dcterms:created xsi:type="dcterms:W3CDTF">2010-07-19T20:51:00Z</dcterms:created>
  <dcterms:modified xsi:type="dcterms:W3CDTF">2010-07-19T20:53:00Z</dcterms:modified>
</cp:coreProperties>
</file>