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1CDE18" w14:textId="77777777" w:rsidR="000873D4" w:rsidRDefault="000873D4" w:rsidP="000873D4">
      <w:pPr>
        <w:jc w:val="center"/>
        <w:rPr>
          <w:b/>
          <w:sz w:val="22"/>
          <w:szCs w:val="22"/>
          <w:u w:val="single"/>
        </w:rPr>
      </w:pPr>
      <w:bookmarkStart w:id="0" w:name="_GoBack"/>
      <w:bookmarkEnd w:id="0"/>
      <w:r>
        <w:rPr>
          <w:b/>
          <w:sz w:val="22"/>
          <w:szCs w:val="22"/>
          <w:u w:val="single"/>
        </w:rPr>
        <w:t>COG Emergency Managers Committee</w:t>
      </w:r>
    </w:p>
    <w:p w14:paraId="1A810514" w14:textId="77777777" w:rsidR="000873D4" w:rsidRDefault="000873D4" w:rsidP="000873D4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62AC993E" w14:textId="77777777" w:rsidR="000873D4" w:rsidRDefault="000873D4" w:rsidP="000873D4">
      <w:pPr>
        <w:rPr>
          <w:b/>
          <w:i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i/>
          <w:sz w:val="22"/>
          <w:szCs w:val="22"/>
        </w:rPr>
        <w:t>2015 Accomplishments:</w:t>
      </w:r>
    </w:p>
    <w:p w14:paraId="127FDC95" w14:textId="77777777" w:rsidR="000873D4" w:rsidRDefault="000873D4" w:rsidP="000873D4">
      <w:pPr>
        <w:rPr>
          <w:b/>
          <w:i/>
          <w:sz w:val="22"/>
          <w:szCs w:val="22"/>
        </w:rPr>
      </w:pPr>
    </w:p>
    <w:p w14:paraId="4E3DF9AC" w14:textId="77777777" w:rsidR="000873D4" w:rsidRDefault="000873D4" w:rsidP="000873D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1800"/>
        <w:rPr>
          <w:sz w:val="22"/>
          <w:szCs w:val="22"/>
        </w:rPr>
      </w:pPr>
      <w:r>
        <w:rPr>
          <w:sz w:val="22"/>
          <w:szCs w:val="22"/>
        </w:rPr>
        <w:t>Coordinated the Regional Planners to facilitate the completion of the 2015 NCR Threat and Hazard Identification and Risk Assessment (THIRA).</w:t>
      </w:r>
    </w:p>
    <w:p w14:paraId="3AA02881" w14:textId="77777777" w:rsidR="000873D4" w:rsidRDefault="000873D4" w:rsidP="000873D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1800"/>
        <w:rPr>
          <w:sz w:val="22"/>
          <w:szCs w:val="22"/>
        </w:rPr>
      </w:pPr>
      <w:r>
        <w:rPr>
          <w:sz w:val="22"/>
          <w:szCs w:val="22"/>
        </w:rPr>
        <w:t>Continued to develop regional dashboard capabilities so that senior officials can utilize stronger tools for maintaining situational awareness</w:t>
      </w:r>
    </w:p>
    <w:p w14:paraId="2D3EC1B8" w14:textId="77777777" w:rsidR="000873D4" w:rsidRDefault="000873D4" w:rsidP="000873D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1800"/>
        <w:rPr>
          <w:sz w:val="22"/>
          <w:szCs w:val="22"/>
        </w:rPr>
      </w:pPr>
      <w:r>
        <w:rPr>
          <w:sz w:val="22"/>
          <w:szCs w:val="22"/>
        </w:rPr>
        <w:t>Worked with regional personnel to advance the DNDO’s Securing the Cities (STC) grant award which is intended to enhance the region’s capabilities to detect and protect against radiological/nuclear threats to the NCR.</w:t>
      </w:r>
    </w:p>
    <w:p w14:paraId="5B9A760D" w14:textId="77777777" w:rsidR="000873D4" w:rsidRDefault="000873D4" w:rsidP="000873D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1800"/>
        <w:rPr>
          <w:sz w:val="22"/>
          <w:szCs w:val="22"/>
        </w:rPr>
      </w:pPr>
      <w:r>
        <w:rPr>
          <w:sz w:val="22"/>
          <w:szCs w:val="22"/>
        </w:rPr>
        <w:t>Coordinated a regional approach for supporting Fairfax County in hosting the 2015 World Police and Fire Games</w:t>
      </w:r>
    </w:p>
    <w:p w14:paraId="4FAFB221" w14:textId="77777777" w:rsidR="000873D4" w:rsidRDefault="000873D4" w:rsidP="000873D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1800"/>
        <w:rPr>
          <w:sz w:val="22"/>
          <w:szCs w:val="22"/>
        </w:rPr>
      </w:pPr>
      <w:r>
        <w:rPr>
          <w:sz w:val="22"/>
          <w:szCs w:val="22"/>
        </w:rPr>
        <w:t>Initiated a regional program to update emergency plans so that they accommodate those with access an functional needs</w:t>
      </w:r>
    </w:p>
    <w:p w14:paraId="22517AED" w14:textId="77777777" w:rsidR="000873D4" w:rsidRDefault="000873D4" w:rsidP="000873D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1800"/>
        <w:rPr>
          <w:sz w:val="22"/>
          <w:szCs w:val="22"/>
        </w:rPr>
      </w:pPr>
      <w:r>
        <w:rPr>
          <w:sz w:val="22"/>
          <w:szCs w:val="22"/>
        </w:rPr>
        <w:t>Directed the NIMS Compliance Officers in their efforts to design and launch pilot courses for EOC position-specific training</w:t>
      </w:r>
    </w:p>
    <w:p w14:paraId="2AE58EE5" w14:textId="77777777" w:rsidR="000873D4" w:rsidRDefault="000873D4" w:rsidP="000873D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1800"/>
        <w:rPr>
          <w:sz w:val="22"/>
          <w:szCs w:val="22"/>
        </w:rPr>
      </w:pPr>
      <w:r>
        <w:rPr>
          <w:sz w:val="22"/>
          <w:szCs w:val="22"/>
        </w:rPr>
        <w:t>Established 2-3 strategic plans for personnel programs including the regional planners, training and exercise officers and NIMS compliance officers</w:t>
      </w:r>
    </w:p>
    <w:p w14:paraId="43A7B4E4" w14:textId="77777777" w:rsidR="000873D4" w:rsidRDefault="000873D4" w:rsidP="000873D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1800"/>
        <w:rPr>
          <w:sz w:val="22"/>
          <w:szCs w:val="22"/>
        </w:rPr>
      </w:pPr>
      <w:r>
        <w:rPr>
          <w:sz w:val="22"/>
          <w:szCs w:val="22"/>
        </w:rPr>
        <w:t>Refined critical information requirements for the information collection and coordination center (IC3)</w:t>
      </w:r>
    </w:p>
    <w:p w14:paraId="13D37688" w14:textId="77777777" w:rsidR="000873D4" w:rsidRDefault="000873D4" w:rsidP="000873D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1800"/>
        <w:rPr>
          <w:sz w:val="22"/>
          <w:szCs w:val="22"/>
        </w:rPr>
      </w:pPr>
      <w:r>
        <w:rPr>
          <w:sz w:val="22"/>
          <w:szCs w:val="22"/>
        </w:rPr>
        <w:t>Coordinated with regional stakeholders in participation of the NCR Energy Exercise Series</w:t>
      </w:r>
    </w:p>
    <w:p w14:paraId="327701DE" w14:textId="77777777" w:rsidR="000873D4" w:rsidRDefault="000873D4" w:rsidP="000873D4">
      <w:pPr>
        <w:rPr>
          <w:sz w:val="22"/>
          <w:szCs w:val="22"/>
        </w:rPr>
      </w:pPr>
    </w:p>
    <w:p w14:paraId="1A8F7FE9" w14:textId="77777777" w:rsidR="000873D4" w:rsidRDefault="000873D4" w:rsidP="000873D4">
      <w:pPr>
        <w:rPr>
          <w:b/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i/>
          <w:sz w:val="22"/>
          <w:szCs w:val="22"/>
        </w:rPr>
        <w:t>2016 Work Plan Priorities:</w:t>
      </w:r>
    </w:p>
    <w:p w14:paraId="0E2AD475" w14:textId="77777777" w:rsidR="000873D4" w:rsidRDefault="000873D4" w:rsidP="000873D4">
      <w:pPr>
        <w:rPr>
          <w:sz w:val="22"/>
          <w:szCs w:val="22"/>
        </w:rPr>
      </w:pPr>
    </w:p>
    <w:p w14:paraId="1C253292" w14:textId="77777777" w:rsidR="000873D4" w:rsidRDefault="000873D4" w:rsidP="000873D4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ind w:left="1800"/>
        <w:rPr>
          <w:sz w:val="22"/>
          <w:szCs w:val="22"/>
        </w:rPr>
      </w:pPr>
      <w:r>
        <w:rPr>
          <w:sz w:val="22"/>
          <w:szCs w:val="22"/>
        </w:rPr>
        <w:t>Continue to leverage existing assets and look for opportunities to expand the capabilities of the regional dashboard for situational awareness</w:t>
      </w:r>
    </w:p>
    <w:p w14:paraId="5A11C901" w14:textId="77777777" w:rsidR="000873D4" w:rsidRDefault="000873D4" w:rsidP="000873D4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ind w:left="1800"/>
        <w:rPr>
          <w:sz w:val="22"/>
          <w:szCs w:val="22"/>
        </w:rPr>
      </w:pPr>
      <w:r>
        <w:rPr>
          <w:sz w:val="22"/>
          <w:szCs w:val="22"/>
        </w:rPr>
        <w:t>Collaborate with Fire Chiefs, Police Chiefs, and other necessary disciplines to ensure a robust regional training and exercise plan focusing on the highest priority areas in need of training.</w:t>
      </w:r>
    </w:p>
    <w:p w14:paraId="77590D84" w14:textId="77777777" w:rsidR="000873D4" w:rsidRDefault="000873D4" w:rsidP="000873D4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ind w:left="1800"/>
        <w:rPr>
          <w:sz w:val="22"/>
          <w:szCs w:val="22"/>
        </w:rPr>
      </w:pPr>
      <w:r>
        <w:rPr>
          <w:sz w:val="22"/>
          <w:szCs w:val="22"/>
        </w:rPr>
        <w:t>Establish a planning calendar indicating the highest planning priorities for the Regional Planners</w:t>
      </w:r>
    </w:p>
    <w:p w14:paraId="2E687F35" w14:textId="77777777" w:rsidR="000873D4" w:rsidRDefault="000873D4" w:rsidP="000873D4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ind w:left="1800"/>
        <w:rPr>
          <w:sz w:val="22"/>
          <w:szCs w:val="22"/>
        </w:rPr>
      </w:pPr>
      <w:r>
        <w:rPr>
          <w:sz w:val="22"/>
          <w:szCs w:val="22"/>
        </w:rPr>
        <w:t>Advance existing resources for regional coordination and situational awareness to enhance the region’s ability to communicate and coordinate during a regional emergency</w:t>
      </w:r>
    </w:p>
    <w:p w14:paraId="71E97EB7" w14:textId="4F30A85F" w:rsidR="006551AA" w:rsidRDefault="006551AA" w:rsidP="006551AA">
      <w:pPr>
        <w:jc w:val="center"/>
        <w:rPr>
          <w:rFonts w:ascii="Franklin Gothic Book" w:hAnsi="Franklin Gothic Book"/>
          <w:b/>
          <w:szCs w:val="24"/>
        </w:rPr>
      </w:pPr>
      <w:r>
        <w:rPr>
          <w:rFonts w:ascii="Franklin Gothic Book" w:hAnsi="Franklin Gothic Book"/>
          <w:b/>
          <w:szCs w:val="24"/>
        </w:rPr>
        <w:t xml:space="preserve"> </w:t>
      </w:r>
    </w:p>
    <w:p w14:paraId="21214AE8" w14:textId="3ACDA522" w:rsidR="00024F4C" w:rsidRPr="00F03B72" w:rsidRDefault="00024F4C" w:rsidP="00F03B72">
      <w:pPr>
        <w:jc w:val="center"/>
        <w:rPr>
          <w:rFonts w:ascii="Franklin Gothic Book" w:hAnsi="Franklin Gothic Book"/>
          <w:b/>
          <w:szCs w:val="24"/>
        </w:rPr>
      </w:pPr>
    </w:p>
    <w:sectPr w:rsidR="00024F4C" w:rsidRPr="00F03B72" w:rsidSect="00024F4C"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2160" w:right="1440" w:bottom="72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F7205A" w14:textId="77777777" w:rsidR="00D04D2A" w:rsidRDefault="00D04D2A" w:rsidP="00143CE3">
      <w:r>
        <w:separator/>
      </w:r>
    </w:p>
    <w:p w14:paraId="4EF7205B" w14:textId="77777777" w:rsidR="00D04D2A" w:rsidRDefault="00D04D2A"/>
    <w:p w14:paraId="4EF7205C" w14:textId="77777777" w:rsidR="00D04D2A" w:rsidRDefault="00D04D2A"/>
    <w:p w14:paraId="4EF7205D" w14:textId="77777777" w:rsidR="00D04D2A" w:rsidRDefault="00D04D2A"/>
    <w:p w14:paraId="4EF7205E" w14:textId="77777777" w:rsidR="00D04D2A" w:rsidRDefault="00D04D2A"/>
    <w:p w14:paraId="4EF7205F" w14:textId="77777777" w:rsidR="00D04D2A" w:rsidRDefault="00D04D2A"/>
  </w:endnote>
  <w:endnote w:type="continuationSeparator" w:id="0">
    <w:p w14:paraId="4EF72060" w14:textId="77777777" w:rsidR="00D04D2A" w:rsidRDefault="00D04D2A" w:rsidP="00143CE3">
      <w:r>
        <w:continuationSeparator/>
      </w:r>
    </w:p>
    <w:p w14:paraId="4EF72061" w14:textId="77777777" w:rsidR="00D04D2A" w:rsidRDefault="00D04D2A"/>
    <w:p w14:paraId="4EF72062" w14:textId="77777777" w:rsidR="00D04D2A" w:rsidRDefault="00D04D2A"/>
    <w:p w14:paraId="4EF72063" w14:textId="77777777" w:rsidR="00D04D2A" w:rsidRDefault="00D04D2A"/>
    <w:p w14:paraId="4EF72064" w14:textId="77777777" w:rsidR="00D04D2A" w:rsidRDefault="00D04D2A"/>
    <w:p w14:paraId="4EF72065" w14:textId="77777777" w:rsidR="00D04D2A" w:rsidRDefault="00D04D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Zu'7àˇø®Ñ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72068" w14:textId="77777777" w:rsidR="004D12D7" w:rsidRDefault="004D12D7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F72069" w14:textId="77777777" w:rsidR="004D12D7" w:rsidRDefault="007878EC" w:rsidP="00CB1397">
    <w:sdt>
      <w:sdtPr>
        <w:id w:val="623816800"/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center" w:leader="none"/>
    </w:r>
    <w:sdt>
      <w:sdtPr>
        <w:id w:val="-1286279030"/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right" w:leader="none"/>
    </w:r>
    <w:sdt>
      <w:sdtPr>
        <w:id w:val="1422687779"/>
        <w:temporary/>
        <w:showingPlcHdr/>
      </w:sdtPr>
      <w:sdtEndPr/>
      <w:sdtContent>
        <w:r w:rsidR="004D12D7">
          <w:t>[Type text]</w:t>
        </w:r>
      </w:sdtContent>
    </w:sdt>
  </w:p>
  <w:p w14:paraId="4EF7206A" w14:textId="77777777" w:rsidR="004D12D7" w:rsidRDefault="004D12D7"/>
  <w:p w14:paraId="4EF7206B" w14:textId="77777777" w:rsidR="004D12D7" w:rsidRDefault="004D12D7"/>
  <w:p w14:paraId="4EF7206C" w14:textId="77777777" w:rsidR="004D12D7" w:rsidRDefault="004D12D7"/>
  <w:p w14:paraId="4EF7206D" w14:textId="77777777" w:rsidR="004D12D7" w:rsidRDefault="004D12D7"/>
  <w:p w14:paraId="4EF7206E" w14:textId="77777777" w:rsidR="004D12D7" w:rsidRDefault="004D12D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7206F" w14:textId="77777777" w:rsidR="006F317F" w:rsidRPr="006F317F" w:rsidRDefault="006F317F" w:rsidP="00505A51">
    <w:pPr>
      <w:framePr w:w="432" w:wrap="around" w:vAnchor="text" w:hAnchor="page" w:x="10715" w:y="1"/>
      <w:spacing w:before="100" w:beforeAutospacing="1"/>
      <w:rPr>
        <w:rStyle w:val="COG-PAGENUMBER"/>
      </w:rPr>
    </w:pPr>
    <w:r w:rsidRPr="006F317F">
      <w:rPr>
        <w:rStyle w:val="COG-PAGENUMBER"/>
      </w:rPr>
      <w:fldChar w:fldCharType="begin"/>
    </w:r>
    <w:r w:rsidRPr="006F317F">
      <w:rPr>
        <w:rStyle w:val="COG-PAGENUMBER"/>
      </w:rPr>
      <w:instrText xml:space="preserve">PAGE  </w:instrText>
    </w:r>
    <w:r w:rsidRPr="006F317F">
      <w:rPr>
        <w:rStyle w:val="COG-PAGENUMBER"/>
      </w:rPr>
      <w:fldChar w:fldCharType="separate"/>
    </w:r>
    <w:r w:rsidR="00F03B72">
      <w:rPr>
        <w:rStyle w:val="COG-PAGENUMBER"/>
        <w:noProof/>
      </w:rPr>
      <w:t>2</w:t>
    </w:r>
    <w:r w:rsidRPr="006F317F">
      <w:rPr>
        <w:rStyle w:val="COG-PAGENUMBER"/>
      </w:rPr>
      <w:fldChar w:fldCharType="end"/>
    </w:r>
  </w:p>
  <w:p w14:paraId="4EF72070" w14:textId="77777777" w:rsidR="004D12D7" w:rsidRPr="006F317F" w:rsidRDefault="006F317F" w:rsidP="006F317F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  <w:r>
      <w:rPr>
        <w:rFonts w:ascii="ITC Franklin Gothic Std Book" w:hAnsi="ITC Franklin Gothic Std Book"/>
        <w:noProof/>
        <w:color w:val="0068A9"/>
        <w:sz w:val="14"/>
        <w:szCs w:val="14"/>
        <w:lang w:eastAsia="en-US"/>
      </w:rPr>
      <w:drawing>
        <wp:anchor distT="0" distB="0" distL="114300" distR="114300" simplePos="0" relativeHeight="251659264" behindDoc="0" locked="1" layoutInCell="1" allowOverlap="1" wp14:anchorId="4EF72074" wp14:editId="4EF72075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72072" w14:textId="77777777" w:rsidR="004D12D7" w:rsidRPr="002B3ACF" w:rsidRDefault="004D12D7" w:rsidP="00F22B18">
    <w:pPr>
      <w:pStyle w:val="COG-LHAddress"/>
    </w:pPr>
    <w:r w:rsidRPr="002B3ACF">
      <w:t>777 NORTH CAPITOL STREET NE, SUITE 300, WASHINGTON, DC 20002</w:t>
    </w:r>
  </w:p>
  <w:p w14:paraId="4EF72073" w14:textId="77777777" w:rsidR="004D12D7" w:rsidRPr="008D06B6" w:rsidRDefault="004D12D7" w:rsidP="00F22B18">
    <w:pPr>
      <w:pStyle w:val="COG-LHAddress"/>
    </w:pPr>
    <w:r w:rsidRPr="002B3ACF">
      <w:t>MWCOG.</w:t>
    </w:r>
    <w:r w:rsidR="0038189C">
      <w:t>ORG    (202) 962-3200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F7204E" w14:textId="77777777" w:rsidR="00D04D2A" w:rsidRDefault="00D04D2A" w:rsidP="00143CE3">
      <w:r>
        <w:separator/>
      </w:r>
    </w:p>
    <w:p w14:paraId="4EF7204F" w14:textId="77777777" w:rsidR="00D04D2A" w:rsidRDefault="00D04D2A"/>
    <w:p w14:paraId="4EF72050" w14:textId="77777777" w:rsidR="00D04D2A" w:rsidRDefault="00D04D2A"/>
    <w:p w14:paraId="4EF72051" w14:textId="77777777" w:rsidR="00D04D2A" w:rsidRDefault="00D04D2A"/>
    <w:p w14:paraId="4EF72052" w14:textId="77777777" w:rsidR="00D04D2A" w:rsidRDefault="00D04D2A"/>
    <w:p w14:paraId="4EF72053" w14:textId="77777777" w:rsidR="00D04D2A" w:rsidRDefault="00D04D2A"/>
  </w:footnote>
  <w:footnote w:type="continuationSeparator" w:id="0">
    <w:p w14:paraId="4EF72054" w14:textId="77777777" w:rsidR="00D04D2A" w:rsidRDefault="00D04D2A" w:rsidP="00143CE3">
      <w:r>
        <w:continuationSeparator/>
      </w:r>
    </w:p>
    <w:p w14:paraId="4EF72055" w14:textId="77777777" w:rsidR="00D04D2A" w:rsidRDefault="00D04D2A"/>
    <w:p w14:paraId="4EF72056" w14:textId="77777777" w:rsidR="00D04D2A" w:rsidRDefault="00D04D2A"/>
    <w:p w14:paraId="4EF72057" w14:textId="77777777" w:rsidR="00D04D2A" w:rsidRDefault="00D04D2A"/>
    <w:p w14:paraId="4EF72058" w14:textId="77777777" w:rsidR="00D04D2A" w:rsidRDefault="00D04D2A"/>
    <w:p w14:paraId="4EF72059" w14:textId="77777777" w:rsidR="00D04D2A" w:rsidRDefault="00D04D2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72071" w14:textId="77777777" w:rsidR="004D12D7" w:rsidRDefault="004D12D7">
    <w:r>
      <w:rPr>
        <w:noProof/>
        <w:lang w:eastAsia="en-US"/>
      </w:rPr>
      <w:drawing>
        <wp:inline distT="0" distB="0" distL="0" distR="0" wp14:anchorId="4EF72076" wp14:editId="4EF72077">
          <wp:extent cx="2844766" cy="527762"/>
          <wp:effectExtent l="0" t="0" r="635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54B46"/>
    <w:multiLevelType w:val="hybridMultilevel"/>
    <w:tmpl w:val="E52A4254"/>
    <w:lvl w:ilvl="0" w:tplc="F56AA330">
      <w:start w:val="1"/>
      <w:numFmt w:val="bullet"/>
      <w:pStyle w:val="2COG-Letterhead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D512A"/>
    <w:multiLevelType w:val="multilevel"/>
    <w:tmpl w:val="21F4CE7A"/>
    <w:lvl w:ilvl="0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C385D"/>
    <w:multiLevelType w:val="multilevel"/>
    <w:tmpl w:val="E42627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F3F74"/>
    <w:multiLevelType w:val="hybridMultilevel"/>
    <w:tmpl w:val="0754A5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0C3023C"/>
    <w:multiLevelType w:val="hybridMultilevel"/>
    <w:tmpl w:val="D9A2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7683D"/>
    <w:multiLevelType w:val="hybridMultilevel"/>
    <w:tmpl w:val="7E4A8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C25DB"/>
    <w:multiLevelType w:val="hybridMultilevel"/>
    <w:tmpl w:val="1E56180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94A6FCA"/>
    <w:multiLevelType w:val="hybridMultilevel"/>
    <w:tmpl w:val="BFF0D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D2A"/>
    <w:rsid w:val="00016F92"/>
    <w:rsid w:val="00024F4C"/>
    <w:rsid w:val="000645B3"/>
    <w:rsid w:val="000873D4"/>
    <w:rsid w:val="00095287"/>
    <w:rsid w:val="00096445"/>
    <w:rsid w:val="00097F42"/>
    <w:rsid w:val="00143CE3"/>
    <w:rsid w:val="00164434"/>
    <w:rsid w:val="00173209"/>
    <w:rsid w:val="00196BFC"/>
    <w:rsid w:val="001B6C4C"/>
    <w:rsid w:val="001C0A03"/>
    <w:rsid w:val="001F556D"/>
    <w:rsid w:val="002143F8"/>
    <w:rsid w:val="00215B05"/>
    <w:rsid w:val="0022636A"/>
    <w:rsid w:val="00237A68"/>
    <w:rsid w:val="00251ED6"/>
    <w:rsid w:val="002544B4"/>
    <w:rsid w:val="00274DAA"/>
    <w:rsid w:val="00281B43"/>
    <w:rsid w:val="002A1975"/>
    <w:rsid w:val="002D77B3"/>
    <w:rsid w:val="003253C4"/>
    <w:rsid w:val="00381560"/>
    <w:rsid w:val="0038189C"/>
    <w:rsid w:val="003C12EF"/>
    <w:rsid w:val="003F386C"/>
    <w:rsid w:val="004505A6"/>
    <w:rsid w:val="00460309"/>
    <w:rsid w:val="00471D77"/>
    <w:rsid w:val="004C5BA0"/>
    <w:rsid w:val="004D12D7"/>
    <w:rsid w:val="00501CA7"/>
    <w:rsid w:val="00505A51"/>
    <w:rsid w:val="0053440A"/>
    <w:rsid w:val="00550DB0"/>
    <w:rsid w:val="00583C0A"/>
    <w:rsid w:val="005953E3"/>
    <w:rsid w:val="00596D56"/>
    <w:rsid w:val="005A03A5"/>
    <w:rsid w:val="005A4D0D"/>
    <w:rsid w:val="005D7644"/>
    <w:rsid w:val="005F18EA"/>
    <w:rsid w:val="005F6D78"/>
    <w:rsid w:val="00612970"/>
    <w:rsid w:val="00617C43"/>
    <w:rsid w:val="00630242"/>
    <w:rsid w:val="00631A75"/>
    <w:rsid w:val="00652152"/>
    <w:rsid w:val="006551AA"/>
    <w:rsid w:val="00671205"/>
    <w:rsid w:val="00681879"/>
    <w:rsid w:val="00692E24"/>
    <w:rsid w:val="006A02AB"/>
    <w:rsid w:val="006B0452"/>
    <w:rsid w:val="006B7537"/>
    <w:rsid w:val="006E3D82"/>
    <w:rsid w:val="006F317F"/>
    <w:rsid w:val="00771FEA"/>
    <w:rsid w:val="007878EC"/>
    <w:rsid w:val="008152BE"/>
    <w:rsid w:val="008323AD"/>
    <w:rsid w:val="00844812"/>
    <w:rsid w:val="00846809"/>
    <w:rsid w:val="00883A4A"/>
    <w:rsid w:val="008B1EAD"/>
    <w:rsid w:val="008B3E52"/>
    <w:rsid w:val="008C5E18"/>
    <w:rsid w:val="008D06B6"/>
    <w:rsid w:val="008F35E6"/>
    <w:rsid w:val="00915B8B"/>
    <w:rsid w:val="00941350"/>
    <w:rsid w:val="009428C8"/>
    <w:rsid w:val="00972741"/>
    <w:rsid w:val="00A067A2"/>
    <w:rsid w:val="00A14985"/>
    <w:rsid w:val="00A17D3D"/>
    <w:rsid w:val="00A57EB0"/>
    <w:rsid w:val="00A647A2"/>
    <w:rsid w:val="00AB4F8A"/>
    <w:rsid w:val="00B12264"/>
    <w:rsid w:val="00B16715"/>
    <w:rsid w:val="00B35255"/>
    <w:rsid w:val="00B44714"/>
    <w:rsid w:val="00B741B2"/>
    <w:rsid w:val="00C45E55"/>
    <w:rsid w:val="00C97BCC"/>
    <w:rsid w:val="00CB1397"/>
    <w:rsid w:val="00D04D2A"/>
    <w:rsid w:val="00D219A4"/>
    <w:rsid w:val="00D32BDD"/>
    <w:rsid w:val="00D34639"/>
    <w:rsid w:val="00D41AFC"/>
    <w:rsid w:val="00D41F3A"/>
    <w:rsid w:val="00D60158"/>
    <w:rsid w:val="00D668FD"/>
    <w:rsid w:val="00DA1338"/>
    <w:rsid w:val="00DA60D6"/>
    <w:rsid w:val="00DB19F1"/>
    <w:rsid w:val="00DC6A0A"/>
    <w:rsid w:val="00DD6E61"/>
    <w:rsid w:val="00DF1845"/>
    <w:rsid w:val="00E01DDE"/>
    <w:rsid w:val="00E06C90"/>
    <w:rsid w:val="00E24F47"/>
    <w:rsid w:val="00E351D1"/>
    <w:rsid w:val="00E45AE9"/>
    <w:rsid w:val="00E559D4"/>
    <w:rsid w:val="00E61F33"/>
    <w:rsid w:val="00E9071B"/>
    <w:rsid w:val="00E960A7"/>
    <w:rsid w:val="00EB3D82"/>
    <w:rsid w:val="00EC5C70"/>
    <w:rsid w:val="00EC7167"/>
    <w:rsid w:val="00EF2F89"/>
    <w:rsid w:val="00F03B72"/>
    <w:rsid w:val="00F16E24"/>
    <w:rsid w:val="00F17840"/>
    <w:rsid w:val="00F22B18"/>
    <w:rsid w:val="00F451E1"/>
    <w:rsid w:val="00F4664B"/>
    <w:rsid w:val="00F52CF6"/>
    <w:rsid w:val="00F61A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oNotEmbedSmartTags/>
  <w:decimalSymbol w:val="."/>
  <w:listSeparator w:val=","/>
  <w14:docId w14:val="4EF72029"/>
  <w15:docId w15:val="{75F2236A-EC6D-48E7-9D7C-66F1913A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uiPriority="9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7B3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DA60D6"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4603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3COG-Recipient2ndPage">
    <w:name w:val="3) COG-Recipient 2nd Page"/>
    <w:autoRedefine/>
    <w:qFormat/>
    <w:rsid w:val="00EC5C70"/>
    <w:pPr>
      <w:spacing w:before="240"/>
      <w:contextualSpacing/>
    </w:pPr>
    <w:rPr>
      <w:rFonts w:ascii="Franklin Gothic Book" w:hAnsi="Franklin Gothic Book" w:cs="ITCFranklinGothicStd-Book"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uiPriority w:val="99"/>
    <w:semiHidden/>
    <w:unhideWhenUsed/>
    <w:qFormat/>
    <w:rsid w:val="00381560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1COG-LetterheadParagraph">
    <w:name w:val="1) COG-Letterhead Paragraph"/>
    <w:autoRedefine/>
    <w:qFormat/>
    <w:rsid w:val="005F6D78"/>
    <w:rPr>
      <w:rFonts w:ascii="Franklin Gothic Book" w:hAnsi="Franklin Gothic Book" w:cs="ITCFranklinGothicStd-Book"/>
      <w:color w:val="000000" w:themeColor="text1"/>
      <w:sz w:val="22"/>
      <w:szCs w:val="22"/>
    </w:rPr>
  </w:style>
  <w:style w:type="character" w:customStyle="1" w:styleId="4COG-UnderlineText">
    <w:name w:val="4) COG-Underline Text"/>
    <w:uiPriority w:val="1"/>
    <w:qFormat/>
    <w:rsid w:val="001C0A03"/>
    <w:rPr>
      <w:rFonts w:ascii="Franklin Gothic Book" w:hAnsi="Franklin Gothic Book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2"/>
      <w:szCs w:val="22"/>
      <w:u w:val="single" w:color="000000" w:themeColor="text1"/>
      <w:vertAlign w:val="baseli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30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6F317F"/>
    <w:pPr>
      <w:tabs>
        <w:tab w:val="center" w:pos="4320"/>
        <w:tab w:val="right" w:pos="8640"/>
      </w:tabs>
    </w:pPr>
  </w:style>
  <w:style w:type="paragraph" w:customStyle="1" w:styleId="2COG-LetterheadBullets">
    <w:name w:val="2) COG-Letterhead Bullets"/>
    <w:basedOn w:val="1COG-LetterheadParagraph"/>
    <w:next w:val="1COG-LetterheadParagraph"/>
    <w:autoRedefine/>
    <w:qFormat/>
    <w:rsid w:val="004D12D7"/>
    <w:pPr>
      <w:numPr>
        <w:numId w:val="1"/>
      </w:numPr>
    </w:pPr>
    <w:rPr>
      <w:rFonts w:cs="Zu'7àˇø®ÑÂ'1"/>
    </w:rPr>
  </w:style>
  <w:style w:type="paragraph" w:styleId="Footer">
    <w:name w:val="footer"/>
    <w:basedOn w:val="Normal"/>
    <w:link w:val="FooterChar"/>
    <w:uiPriority w:val="99"/>
    <w:semiHidden/>
    <w:unhideWhenUsed/>
    <w:rsid w:val="008D06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6B6"/>
    <w:rPr>
      <w:sz w:val="24"/>
    </w:rPr>
  </w:style>
  <w:style w:type="paragraph" w:customStyle="1" w:styleId="COG-LHAddress">
    <w:name w:val="COG-LH Address"/>
    <w:autoRedefine/>
    <w:qFormat/>
    <w:rsid w:val="008D06B6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F317F"/>
    <w:rPr>
      <w:sz w:val="24"/>
    </w:rPr>
  </w:style>
  <w:style w:type="character" w:customStyle="1" w:styleId="COG-PAGENUMBER">
    <w:name w:val="COG-PAGE NUMBER"/>
    <w:uiPriority w:val="1"/>
    <w:qFormat/>
    <w:rsid w:val="006F317F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1Paragraph">
    <w:name w:val="1) Paragraph"/>
    <w:qFormat/>
    <w:rsid w:val="00D04D2A"/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2Recipient2ndPage">
    <w:name w:val="2) Recipient 2nd Page"/>
    <w:qFormat/>
    <w:rsid w:val="00D04D2A"/>
    <w:pPr>
      <w:spacing w:before="240"/>
      <w:contextualSpacing/>
    </w:pPr>
    <w:rPr>
      <w:rFonts w:ascii="Franklin Gothic Book" w:hAnsi="Franklin Gothic Book" w:cs="ITCFranklinGothicStd-Book"/>
      <w:color w:val="000000" w:themeColor="text1"/>
    </w:rPr>
  </w:style>
  <w:style w:type="paragraph" w:styleId="ListParagraph">
    <w:name w:val="List Paragraph"/>
    <w:basedOn w:val="Normal"/>
    <w:uiPriority w:val="34"/>
    <w:qFormat/>
    <w:rsid w:val="00655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1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goodman\AppData\Local\Microsoft\Windows\Temporary%20Internet%20Files\Content.Outlook\0P1PZ39F\COG%20Letterhead%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1be48a909ddfeaeda596b33313b405b9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bdf72c154864c02b9018f857ede7e71d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26E93F-D9C8-4CB5-831F-DF0A7FD61F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F1DEB5-197E-40C4-8B7B-4E0DB6D58A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CDB898-8785-4068-B032-AF43E2E44CF4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c7a5a329-1933-4218-bc33-c5d87197e18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7D985F1-939E-4D8A-8AA3-461E00A43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COG Letterhead 10</Template>
  <TotalTime>0</TotalTime>
  <Pages>1</Pages>
  <Words>282</Words>
  <Characters>1609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 Template</vt:lpstr>
    </vt:vector>
  </TitlesOfParts>
  <Company>Lloyd Greenberg Design LLC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 Template</dc:title>
  <dc:subject/>
  <dc:creator>Megan Goodman</dc:creator>
  <cp:keywords/>
  <dc:description/>
  <cp:lastModifiedBy>Rita Greene</cp:lastModifiedBy>
  <cp:revision>2</cp:revision>
  <cp:lastPrinted>2016-02-18T14:32:00Z</cp:lastPrinted>
  <dcterms:created xsi:type="dcterms:W3CDTF">2016-02-18T15:14:00Z</dcterms:created>
  <dcterms:modified xsi:type="dcterms:W3CDTF">2016-02-18T15:14:00Z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