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F01" w:rsidRDefault="00272F01" w:rsidP="00272F01"/>
    <w:p w:rsidR="00272F01" w:rsidRDefault="00272F01" w:rsidP="00272F01"/>
    <w:p w:rsidR="00272F01" w:rsidRDefault="00272F01" w:rsidP="00272F01"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COG Map Highlights Centers Essential to Region’s Growth and Future Success</w:t>
      </w:r>
    </w:p>
    <w:p w:rsidR="00272F01" w:rsidRDefault="00272F01" w:rsidP="00272F01">
      <w:r>
        <w:rPr>
          <w:noProof/>
        </w:rPr>
        <w:drawing>
          <wp:inline distT="0" distB="0" distL="0" distR="0">
            <wp:extent cx="1926668" cy="985962"/>
            <wp:effectExtent l="19050" t="0" r="0" b="0"/>
            <wp:docPr id="1" name="Picture 1" descr="https://www.mwcog.org/images/upload/news/ACent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wcog.org/images/upload/news/ACenter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123" cy="98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F01" w:rsidRDefault="00272F01" w:rsidP="00272F01">
      <w:hyperlink r:id="rId6" w:history="1">
        <w:r>
          <w:rPr>
            <w:rStyle w:val="Hyperlink"/>
          </w:rPr>
          <w:t>http://www.mwcog.org/news/p</w:t>
        </w:r>
        <w:r>
          <w:rPr>
            <w:rStyle w:val="Hyperlink"/>
          </w:rPr>
          <w:t>r</w:t>
        </w:r>
        <w:r>
          <w:rPr>
            <w:rStyle w:val="Hyperlink"/>
          </w:rPr>
          <w:t>ess/detail.a</w:t>
        </w:r>
        <w:r>
          <w:rPr>
            <w:rStyle w:val="Hyperlink"/>
          </w:rPr>
          <w:t>s</w:t>
        </w:r>
        <w:r>
          <w:rPr>
            <w:rStyle w:val="Hyperlink"/>
          </w:rPr>
          <w:t>p?NEWS_ID=611</w:t>
        </w:r>
      </w:hyperlink>
    </w:p>
    <w:p w:rsidR="00272F01" w:rsidRDefault="00272F01" w:rsidP="00272F01"/>
    <w:p w:rsidR="00272F01" w:rsidRDefault="00272F01" w:rsidP="00272F01">
      <w:pPr>
        <w:shd w:val="clear" w:color="auto" w:fill="FFFFFF"/>
        <w:spacing w:after="100" w:line="260" w:lineRule="atLeast"/>
        <w:outlineLvl w:val="0"/>
      </w:pPr>
      <w:r w:rsidRPr="00272F01">
        <w:rPr>
          <w:rFonts w:ascii="Georgia" w:eastAsia="Times New Roman" w:hAnsi="Georgia" w:cs="Times New Roman"/>
          <w:color w:val="000000"/>
          <w:kern w:val="36"/>
          <w:sz w:val="20"/>
          <w:szCs w:val="20"/>
        </w:rPr>
        <w:t>A Suburban Wasteland in Virginia Gets a Modern Urban Feel</w:t>
      </w:r>
    </w:p>
    <w:p w:rsidR="00272F01" w:rsidRDefault="00272F01" w:rsidP="00272F01">
      <w:r>
        <w:rPr>
          <w:noProof/>
        </w:rPr>
        <w:drawing>
          <wp:inline distT="0" distB="0" distL="0" distR="0">
            <wp:extent cx="1769993" cy="1090543"/>
            <wp:effectExtent l="19050" t="0" r="1657" b="0"/>
            <wp:docPr id="4" name="Picture 4" descr="http://graphics8.nytimes.com/images/2012/12/19/business/VIRGINIA/VIRGINIA-article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raphics8.nytimes.com/images/2012/12/19/business/VIRGINIA/VIRGINIA-articleLar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82" cy="1092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F01" w:rsidRDefault="00272F01" w:rsidP="00272F01">
      <w:hyperlink r:id="rId8" w:history="1">
        <w:r>
          <w:rPr>
            <w:rStyle w:val="Hyperlink"/>
          </w:rPr>
          <w:t>http://www.</w:t>
        </w:r>
        <w:r>
          <w:rPr>
            <w:rStyle w:val="Hyperlink"/>
          </w:rPr>
          <w:t>n</w:t>
        </w:r>
        <w:r>
          <w:rPr>
            <w:rStyle w:val="Hyperlink"/>
          </w:rPr>
          <w:t>ytimes.com/2012/12/</w:t>
        </w:r>
        <w:r>
          <w:rPr>
            <w:rStyle w:val="Hyperlink"/>
          </w:rPr>
          <w:t>1</w:t>
        </w:r>
        <w:r>
          <w:rPr>
            <w:rStyle w:val="Hyperlink"/>
          </w:rPr>
          <w:t>9/realestate/commercial/a-suburban-wasteland-in-virginia-gets-a-modern-urban-feel.html?pagewanted=all&amp;_r=0</w:t>
        </w:r>
      </w:hyperlink>
    </w:p>
    <w:p w:rsidR="00272F01" w:rsidRDefault="00272F01" w:rsidP="00272F01">
      <w:pPr>
        <w:rPr>
          <w:rFonts w:eastAsia="Times New Roman"/>
        </w:rPr>
      </w:pPr>
    </w:p>
    <w:p w:rsidR="00272F01" w:rsidRPr="00272F01" w:rsidRDefault="00272F01" w:rsidP="00272F01">
      <w:pPr>
        <w:pStyle w:val="Heading1"/>
        <w:shd w:val="clear" w:color="auto" w:fill="FFFFFF"/>
        <w:spacing w:before="0" w:beforeAutospacing="0" w:afterAutospacing="0" w:line="260" w:lineRule="atLeast"/>
        <w:rPr>
          <w:rFonts w:ascii="Georgia" w:hAnsi="Georgia"/>
          <w:b w:val="0"/>
          <w:bCs w:val="0"/>
          <w:color w:val="000000"/>
          <w:sz w:val="20"/>
          <w:szCs w:val="20"/>
        </w:rPr>
      </w:pPr>
      <w:r w:rsidRPr="00272F01">
        <w:rPr>
          <w:rFonts w:ascii="Georgia" w:hAnsi="Georgia"/>
          <w:b w:val="0"/>
          <w:bCs w:val="0"/>
          <w:color w:val="000000"/>
          <w:sz w:val="20"/>
          <w:szCs w:val="20"/>
        </w:rPr>
        <w:t>Washington’s Economic Boom, Financed by You</w:t>
      </w:r>
    </w:p>
    <w:p w:rsidR="00272F01" w:rsidRDefault="00272F01" w:rsidP="00272F01">
      <w:pPr>
        <w:rPr>
          <w:rFonts w:eastAsia="Times New Roman"/>
        </w:rPr>
      </w:pPr>
      <w:r>
        <w:rPr>
          <w:noProof/>
        </w:rPr>
        <w:drawing>
          <wp:inline distT="0" distB="0" distL="0" distR="0">
            <wp:extent cx="1674578" cy="1134242"/>
            <wp:effectExtent l="19050" t="0" r="1822" b="0"/>
            <wp:docPr id="7" name="Picture 7" descr="http://graphics8.nytimes.com/images/2013/01/13/magazine/13washington-span/13washington-span-articleL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raphics8.nytimes.com/images/2013/01/13/magazine/13washington-span/13washington-span-articleLarg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134" cy="113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F01" w:rsidRDefault="00272F01" w:rsidP="00272F01">
      <w:hyperlink r:id="rId10" w:history="1">
        <w:r>
          <w:rPr>
            <w:rStyle w:val="Hyperlink"/>
            <w:rFonts w:eastAsia="Times New Roman"/>
          </w:rPr>
          <w:t>http://www.nytimes.com/20</w:t>
        </w:r>
        <w:r>
          <w:rPr>
            <w:rStyle w:val="Hyperlink"/>
            <w:rFonts w:eastAsia="Times New Roman"/>
          </w:rPr>
          <w:t>1</w:t>
        </w:r>
        <w:r>
          <w:rPr>
            <w:rStyle w:val="Hyperlink"/>
            <w:rFonts w:eastAsia="Times New Roman"/>
          </w:rPr>
          <w:t>3/01/13/magazi</w:t>
        </w:r>
        <w:r>
          <w:rPr>
            <w:rStyle w:val="Hyperlink"/>
            <w:rFonts w:eastAsia="Times New Roman"/>
          </w:rPr>
          <w:t>n</w:t>
        </w:r>
        <w:r>
          <w:rPr>
            <w:rStyle w:val="Hyperlink"/>
            <w:rFonts w:eastAsia="Times New Roman"/>
          </w:rPr>
          <w:t>e/washingtons-economic-boom-financed-by-you.html?_r=0&amp;pagewanted=all</w:t>
        </w:r>
      </w:hyperlink>
    </w:p>
    <w:p w:rsidR="00272F01" w:rsidRDefault="00272F01" w:rsidP="00272F01"/>
    <w:p w:rsidR="00272F01" w:rsidRPr="00272F01" w:rsidRDefault="00272F01" w:rsidP="00272F01">
      <w:pPr>
        <w:pStyle w:val="Heading1"/>
        <w:shd w:val="clear" w:color="auto" w:fill="FFFFFF"/>
        <w:spacing w:before="0" w:beforeAutospacing="0" w:after="163" w:afterAutospacing="0" w:line="451" w:lineRule="atLeast"/>
        <w:rPr>
          <w:rFonts w:ascii="Palatino Linotype" w:hAnsi="Palatino Linotype"/>
          <w:b w:val="0"/>
          <w:bCs w:val="0"/>
          <w:color w:val="000000"/>
          <w:sz w:val="22"/>
          <w:szCs w:val="22"/>
        </w:rPr>
      </w:pPr>
      <w:r w:rsidRPr="00272F01">
        <w:rPr>
          <w:rFonts w:ascii="Palatino Linotype" w:hAnsi="Palatino Linotype"/>
          <w:b w:val="0"/>
          <w:bCs w:val="0"/>
          <w:color w:val="000000"/>
          <w:sz w:val="22"/>
          <w:szCs w:val="22"/>
        </w:rPr>
        <w:t>America Is a Walking Disaster</w:t>
      </w:r>
    </w:p>
    <w:p w:rsidR="00272F01" w:rsidRDefault="00272F01" w:rsidP="00272F01">
      <w:r>
        <w:rPr>
          <w:noProof/>
        </w:rPr>
        <w:drawing>
          <wp:inline distT="0" distB="0" distL="0" distR="0">
            <wp:extent cx="2509465" cy="1260922"/>
            <wp:effectExtent l="19050" t="0" r="5135" b="0"/>
            <wp:docPr id="10" name="Picture 10" descr="http://cdn.theatlanticcities.com/img/upload/2013/01/16/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dn.theatlanticcities.com/img/upload/2013/01/16/K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284" cy="1261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F01" w:rsidRDefault="00272F01" w:rsidP="00272F01">
      <w:hyperlink r:id="rId12" w:history="1">
        <w:r>
          <w:rPr>
            <w:rStyle w:val="Hyperlink"/>
          </w:rPr>
          <w:t>http://www.theatlanticcit</w:t>
        </w:r>
        <w:r>
          <w:rPr>
            <w:rStyle w:val="Hyperlink"/>
          </w:rPr>
          <w:t>i</w:t>
        </w:r>
        <w:r>
          <w:rPr>
            <w:rStyle w:val="Hyperlink"/>
          </w:rPr>
          <w:t>es.com/neighborho</w:t>
        </w:r>
        <w:r>
          <w:rPr>
            <w:rStyle w:val="Hyperlink"/>
          </w:rPr>
          <w:t>o</w:t>
        </w:r>
        <w:r>
          <w:rPr>
            <w:rStyle w:val="Hyperlink"/>
          </w:rPr>
          <w:t>ds/2013/01/america-walking-disaster/4409/</w:t>
        </w:r>
      </w:hyperlink>
    </w:p>
    <w:p w:rsidR="00272F01" w:rsidRDefault="00272F01" w:rsidP="00272F01"/>
    <w:p w:rsidR="00272F01" w:rsidRDefault="00272F01">
      <w:pPr>
        <w:spacing w:after="200" w:line="276" w:lineRule="auto"/>
      </w:pPr>
      <w:r>
        <w:br w:type="page"/>
      </w:r>
    </w:p>
    <w:p w:rsidR="00272F01" w:rsidRDefault="00272F01" w:rsidP="00272F01">
      <w:pPr>
        <w:pStyle w:val="NormalWeb"/>
        <w:shd w:val="clear" w:color="auto" w:fill="FFFFFF"/>
        <w:spacing w:before="0" w:beforeAutospacing="0" w:after="188" w:afterAutospacing="0" w:line="250" w:lineRule="atLeast"/>
        <w:rPr>
          <w:rFonts w:ascii="Verdana" w:hAnsi="Verdana"/>
          <w:color w:val="222222"/>
          <w:sz w:val="15"/>
          <w:szCs w:val="15"/>
        </w:rPr>
      </w:pPr>
      <w:r>
        <w:rPr>
          <w:rStyle w:val="Strong"/>
          <w:rFonts w:ascii="Verdana" w:hAnsi="Verdana"/>
          <w:color w:val="222222"/>
          <w:sz w:val="15"/>
          <w:szCs w:val="15"/>
        </w:rPr>
        <w:lastRenderedPageBreak/>
        <w:t>Recent Presentations</w:t>
      </w:r>
    </w:p>
    <w:p w:rsidR="00272F01" w:rsidRDefault="00272F01" w:rsidP="00272F01">
      <w:pPr>
        <w:numPr>
          <w:ilvl w:val="0"/>
          <w:numId w:val="1"/>
        </w:numPr>
        <w:shd w:val="clear" w:color="auto" w:fill="FFFFFF"/>
        <w:spacing w:line="250" w:lineRule="atLeast"/>
        <w:ind w:left="313"/>
        <w:rPr>
          <w:rFonts w:ascii="Verdana" w:hAnsi="Verdana"/>
          <w:color w:val="222222"/>
          <w:sz w:val="15"/>
          <w:szCs w:val="15"/>
        </w:rPr>
      </w:pPr>
      <w:hyperlink r:id="rId13" w:tgtFrame="_blank" w:history="1">
        <w:r>
          <w:rPr>
            <w:rStyle w:val="Hyperlink"/>
            <w:rFonts w:ascii="Verdana" w:hAnsi="Verdana"/>
            <w:color w:val="5C7A99"/>
            <w:sz w:val="15"/>
            <w:szCs w:val="15"/>
          </w:rPr>
          <w:t>Washington Economy After the Fiscal Cliff</w:t>
        </w:r>
      </w:hyperlink>
      <w:r>
        <w:rPr>
          <w:rFonts w:ascii="Verdana" w:hAnsi="Verdana"/>
          <w:color w:val="222222"/>
          <w:sz w:val="15"/>
          <w:szCs w:val="15"/>
        </w:rPr>
        <w:t>, Dr. Fuller CRA Conference, Jan 2013</w:t>
      </w:r>
    </w:p>
    <w:p w:rsidR="00272F01" w:rsidRDefault="00272F01" w:rsidP="00272F01">
      <w:pPr>
        <w:numPr>
          <w:ilvl w:val="0"/>
          <w:numId w:val="1"/>
        </w:numPr>
        <w:shd w:val="clear" w:color="auto" w:fill="FFFFFF"/>
        <w:spacing w:line="250" w:lineRule="atLeast"/>
        <w:ind w:left="313"/>
        <w:rPr>
          <w:rFonts w:ascii="Verdana" w:hAnsi="Verdana"/>
          <w:color w:val="222222"/>
          <w:sz w:val="15"/>
          <w:szCs w:val="15"/>
        </w:rPr>
      </w:pPr>
      <w:hyperlink r:id="rId14" w:tgtFrame="_blank" w:history="1">
        <w:r>
          <w:rPr>
            <w:rStyle w:val="Hyperlink"/>
            <w:rFonts w:ascii="Verdana" w:hAnsi="Verdana"/>
            <w:color w:val="5C7A99"/>
            <w:sz w:val="15"/>
            <w:szCs w:val="15"/>
          </w:rPr>
          <w:t>Population &amp; Demographic Change in Washington</w:t>
        </w:r>
      </w:hyperlink>
      <w:r>
        <w:rPr>
          <w:rFonts w:ascii="Verdana" w:hAnsi="Verdana"/>
          <w:color w:val="222222"/>
          <w:sz w:val="15"/>
          <w:szCs w:val="15"/>
        </w:rPr>
        <w:t>, Dr. Sturtevant CRA Conference, Jan 2013</w:t>
      </w:r>
    </w:p>
    <w:p w:rsidR="00272F01" w:rsidRDefault="00272F01" w:rsidP="00272F01">
      <w:pPr>
        <w:numPr>
          <w:ilvl w:val="0"/>
          <w:numId w:val="1"/>
        </w:numPr>
        <w:shd w:val="clear" w:color="auto" w:fill="FFFFFF"/>
        <w:spacing w:line="250" w:lineRule="atLeast"/>
        <w:ind w:left="313"/>
        <w:rPr>
          <w:rFonts w:ascii="Verdana" w:hAnsi="Verdana"/>
          <w:color w:val="222222"/>
          <w:sz w:val="15"/>
          <w:szCs w:val="15"/>
        </w:rPr>
      </w:pPr>
      <w:hyperlink r:id="rId15" w:tgtFrame="_blank" w:history="1">
        <w:r>
          <w:rPr>
            <w:rStyle w:val="Hyperlink"/>
            <w:rFonts w:ascii="Verdana" w:hAnsi="Verdana"/>
            <w:color w:val="5C7A99"/>
            <w:sz w:val="15"/>
            <w:szCs w:val="15"/>
          </w:rPr>
          <w:t>Transition to “Normal”?</w:t>
        </w:r>
      </w:hyperlink>
      <w:r>
        <w:rPr>
          <w:rFonts w:ascii="Verdana" w:hAnsi="Verdana"/>
          <w:color w:val="222222"/>
          <w:sz w:val="15"/>
          <w:szCs w:val="15"/>
        </w:rPr>
        <w:t>, Dr. Duncan (Fannie Mae) CRA Conference, Jan 2013</w:t>
      </w:r>
    </w:p>
    <w:p w:rsidR="00272F01" w:rsidRDefault="00272F01" w:rsidP="00272F01"/>
    <w:p w:rsidR="00272F01" w:rsidRDefault="00272F01" w:rsidP="00272F01">
      <w:hyperlink r:id="rId16" w:history="1">
        <w:r w:rsidRPr="00E51649">
          <w:rPr>
            <w:rStyle w:val="Hyperlink"/>
          </w:rPr>
          <w:t>http://cra.gmu.</w:t>
        </w:r>
        <w:r w:rsidRPr="00E51649">
          <w:rPr>
            <w:rStyle w:val="Hyperlink"/>
          </w:rPr>
          <w:t>e</w:t>
        </w:r>
        <w:r w:rsidRPr="00E51649">
          <w:rPr>
            <w:rStyle w:val="Hyperlink"/>
          </w:rPr>
          <w:t>du/</w:t>
        </w:r>
      </w:hyperlink>
    </w:p>
    <w:p w:rsidR="00272F01" w:rsidRDefault="00272F01" w:rsidP="00272F01">
      <w:hyperlink r:id="rId17" w:history="1">
        <w:r>
          <w:rPr>
            <w:rStyle w:val="Hyperlink"/>
          </w:rPr>
          <w:t>http://cra.gmu.edu/pdfs/Washington_After_Fiscal_Cliff.pdf</w:t>
        </w:r>
      </w:hyperlink>
      <w:r>
        <w:t xml:space="preserve"> </w:t>
      </w:r>
    </w:p>
    <w:p w:rsidR="00272F01" w:rsidRDefault="00272F01" w:rsidP="00272F01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272F01" w:rsidTr="00272F01">
        <w:trPr>
          <w:tblCellSpacing w:w="0" w:type="dxa"/>
        </w:trPr>
        <w:tc>
          <w:tcPr>
            <w:tcW w:w="0" w:type="auto"/>
            <w:vAlign w:val="center"/>
            <w:hideMark/>
          </w:tcPr>
          <w:p w:rsidR="00272F01" w:rsidRDefault="00272F01">
            <w:pPr>
              <w:shd w:val="clear" w:color="auto" w:fill="FFFFFF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272F01" w:rsidTr="00272F01">
        <w:trPr>
          <w:tblCellSpacing w:w="0" w:type="dxa"/>
        </w:trPr>
        <w:tc>
          <w:tcPr>
            <w:tcW w:w="0" w:type="auto"/>
            <w:vAlign w:val="center"/>
            <w:hideMark/>
          </w:tcPr>
          <w:p w:rsidR="00272F01" w:rsidRDefault="00272F01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</w:tbl>
    <w:p w:rsidR="00272F01" w:rsidRDefault="00272F01" w:rsidP="00272F01"/>
    <w:p w:rsidR="00272F01" w:rsidRDefault="00272F01" w:rsidP="00272F01">
      <w:hyperlink r:id="rId18" w:history="1">
        <w:r>
          <w:rPr>
            <w:rStyle w:val="Hyperlink"/>
          </w:rPr>
          <w:t>http://bestcities.milken</w:t>
        </w:r>
        <w:r>
          <w:rPr>
            <w:rStyle w:val="Hyperlink"/>
          </w:rPr>
          <w:t>i</w:t>
        </w:r>
        <w:r>
          <w:rPr>
            <w:rStyle w:val="Hyperlink"/>
          </w:rPr>
          <w:t>n</w:t>
        </w:r>
        <w:r>
          <w:rPr>
            <w:rStyle w:val="Hyperlink"/>
          </w:rPr>
          <w:t>stitute.org/</w:t>
        </w:r>
      </w:hyperlink>
    </w:p>
    <w:p w:rsidR="00272F01" w:rsidRDefault="00272F01" w:rsidP="00272F01">
      <w:hyperlink r:id="rId19" w:history="1">
        <w:r w:rsidRPr="00E51649">
          <w:rPr>
            <w:rStyle w:val="Hyperlink"/>
          </w:rPr>
          <w:t>http://bestcities.milkeninstitute.org/best-performing-cities-2012-large-compare.html</w:t>
        </w:r>
      </w:hyperlink>
    </w:p>
    <w:p w:rsidR="00272F01" w:rsidRDefault="00272F01" w:rsidP="00272F01"/>
    <w:p w:rsidR="001F731A" w:rsidRDefault="001F731A"/>
    <w:sectPr w:rsidR="001F731A" w:rsidSect="001F7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E6824"/>
    <w:multiLevelType w:val="multilevel"/>
    <w:tmpl w:val="DF56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BB5B80"/>
    <w:multiLevelType w:val="multilevel"/>
    <w:tmpl w:val="17B2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272F01"/>
    <w:rsid w:val="001F731A"/>
    <w:rsid w:val="00272F01"/>
    <w:rsid w:val="00981CCD"/>
    <w:rsid w:val="00C44187"/>
    <w:rsid w:val="00EE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F01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272F0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2F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2F0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F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F0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72F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72F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2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6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times.com/2012/12/19/realestate/commercial/a-suburban-wasteland-in-virginia-gets-a-modern-urban-feel.html?pagewanted=all&amp;_r=0" TargetMode="External"/><Relationship Id="rId13" Type="http://schemas.openxmlformats.org/officeDocument/2006/relationships/hyperlink" Target="http://cra.gmu.edu/pdfs/Washington_After_Fiscal_Cliff.pdf" TargetMode="External"/><Relationship Id="rId18" Type="http://schemas.openxmlformats.org/officeDocument/2006/relationships/hyperlink" Target="http://bestcities.milkeninstitute.org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www.theatlanticcities.com/neighborhoods/2013/01/america-walking-disaster/4409/" TargetMode="External"/><Relationship Id="rId17" Type="http://schemas.openxmlformats.org/officeDocument/2006/relationships/hyperlink" Target="http://cra.gmu.edu/pdfs/Washington_After_Fiscal_Cliff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cra.gmu.ed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wcog.org/news/press/detail.asp?NEWS_ID=611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hyperlink" Target="http://cra.gmu.edu/pdfs/Transition_to_Normal%3f.pdf" TargetMode="External"/><Relationship Id="rId10" Type="http://schemas.openxmlformats.org/officeDocument/2006/relationships/hyperlink" Target="http://www.nytimes.com/2013/01/13/magazine/washingtons-economic-boom-financed-by-you.html?_r=0&amp;pagewanted=all" TargetMode="External"/><Relationship Id="rId19" Type="http://schemas.openxmlformats.org/officeDocument/2006/relationships/hyperlink" Target="http://bestcities.milkeninstitute.org/best-performing-cities-2012-large-compare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cra.gmu.edu/pdfs/Demographic_Change_Present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DesJardin</dc:creator>
  <cp:lastModifiedBy>Paul DesJardin</cp:lastModifiedBy>
  <cp:revision>1</cp:revision>
  <dcterms:created xsi:type="dcterms:W3CDTF">2013-01-18T13:47:00Z</dcterms:created>
  <dcterms:modified xsi:type="dcterms:W3CDTF">2013-01-18T13:55:00Z</dcterms:modified>
</cp:coreProperties>
</file>