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1E144" w14:textId="77777777" w:rsidR="00D53F9F" w:rsidRPr="00D53F9F" w:rsidRDefault="00F33201" w:rsidP="00F33201">
      <w:pPr>
        <w:pStyle w:val="3SubheadAgenda"/>
        <w:rPr>
          <w:rFonts w:ascii="Franklin Gothic Book" w:hAnsi="Franklin Gothic Book"/>
          <w:color w:val="0070C0"/>
          <w:sz w:val="32"/>
        </w:rPr>
      </w:pPr>
      <w:r w:rsidRPr="00D53F9F">
        <w:rPr>
          <w:rFonts w:ascii="Franklin Gothic Book" w:hAnsi="Franklin Gothic Book"/>
          <w:color w:val="0070C0"/>
          <w:sz w:val="32"/>
        </w:rPr>
        <w:t>COG WATER RESOURCES PROGRAM</w:t>
      </w:r>
    </w:p>
    <w:p w14:paraId="4E9A0431" w14:textId="38599F87" w:rsidR="00160C96" w:rsidRPr="00A30C25" w:rsidRDefault="00246B5A" w:rsidP="00D53F9F">
      <w:pPr>
        <w:pStyle w:val="4Item"/>
        <w:jc w:val="center"/>
        <w:rPr>
          <w:color w:val="auto"/>
          <w:sz w:val="14"/>
          <w:szCs w:val="20"/>
        </w:rPr>
      </w:pPr>
      <w:r w:rsidRPr="001C6AA1">
        <w:rPr>
          <w:b/>
          <w:color w:val="0070C0"/>
          <w:sz w:val="36"/>
          <w:szCs w:val="28"/>
        </w:rPr>
        <w:t>Chesapeake Bay Program</w:t>
      </w:r>
      <w:r w:rsidR="00E35459" w:rsidRPr="001C6AA1">
        <w:rPr>
          <w:b/>
          <w:color w:val="0070C0"/>
          <w:sz w:val="36"/>
          <w:szCs w:val="28"/>
        </w:rPr>
        <w:t xml:space="preserve"> (CBP)</w:t>
      </w:r>
      <w:r w:rsidR="00D53F9F">
        <w:rPr>
          <w:b/>
          <w:color w:val="0070C0"/>
          <w:sz w:val="36"/>
          <w:szCs w:val="28"/>
        </w:rPr>
        <w:t xml:space="preserve"> UPDATES </w:t>
      </w:r>
      <w:r w:rsidR="0077528A" w:rsidRPr="00A14EF9">
        <w:rPr>
          <w:i/>
          <w:caps w:val="0"/>
          <w:color w:val="auto"/>
        </w:rPr>
        <w:t>(as of</w:t>
      </w:r>
      <w:r w:rsidR="004E37DC" w:rsidRPr="00A14EF9">
        <w:rPr>
          <w:i/>
          <w:caps w:val="0"/>
          <w:color w:val="auto"/>
        </w:rPr>
        <w:t xml:space="preserve"> </w:t>
      </w:r>
      <w:r w:rsidR="00007004">
        <w:rPr>
          <w:i/>
          <w:caps w:val="0"/>
          <w:color w:val="auto"/>
        </w:rPr>
        <w:t>9</w:t>
      </w:r>
      <w:r w:rsidR="0026641F">
        <w:rPr>
          <w:i/>
          <w:caps w:val="0"/>
          <w:color w:val="auto"/>
        </w:rPr>
        <w:t>/</w:t>
      </w:r>
      <w:r w:rsidR="00007004">
        <w:rPr>
          <w:i/>
          <w:caps w:val="0"/>
          <w:color w:val="auto"/>
        </w:rPr>
        <w:t>12</w:t>
      </w:r>
      <w:r w:rsidR="006F73DB" w:rsidRPr="00A14EF9">
        <w:rPr>
          <w:i/>
          <w:caps w:val="0"/>
          <w:color w:val="auto"/>
        </w:rPr>
        <w:t>/</w:t>
      </w:r>
      <w:r w:rsidR="00B97FF4" w:rsidRPr="00A14EF9">
        <w:rPr>
          <w:i/>
          <w:caps w:val="0"/>
          <w:color w:val="auto"/>
        </w:rPr>
        <w:t>18</w:t>
      </w:r>
      <w:r w:rsidR="00F33201" w:rsidRPr="00A14EF9">
        <w:rPr>
          <w:i/>
          <w:caps w:val="0"/>
          <w:color w:val="auto"/>
        </w:rPr>
        <w:t>)</w:t>
      </w:r>
      <w:r w:rsidR="00F12CF6">
        <w:rPr>
          <w:i/>
          <w:color w:val="0070C0"/>
        </w:rPr>
        <w:br/>
      </w:r>
    </w:p>
    <w:tbl>
      <w:tblPr>
        <w:tblStyle w:val="TableGrid"/>
        <w:tblW w:w="17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0"/>
        <w:gridCol w:w="5755"/>
      </w:tblGrid>
      <w:tr w:rsidR="00FB24CF" w14:paraId="606453CE" w14:textId="77777777" w:rsidTr="00FB24CF">
        <w:tc>
          <w:tcPr>
            <w:tcW w:w="11880" w:type="dxa"/>
          </w:tcPr>
          <w:p w14:paraId="059FBAC6" w14:textId="05AA205C" w:rsidR="00FB24CF" w:rsidRDefault="003F0B8C" w:rsidP="00665A7D">
            <w:pPr>
              <w:pStyle w:val="2Date"/>
              <w:ind w:right="1515"/>
              <w:jc w:val="left"/>
              <w:rPr>
                <w:rFonts w:cs="ITCFranklinGothicStd-Hvy"/>
                <w:color w:val="auto"/>
                <w:sz w:val="20"/>
                <w:szCs w:val="20"/>
              </w:rPr>
            </w:pPr>
            <w:r>
              <w:rPr>
                <w:rFonts w:cs="ITCFranklinGothicStd-Hvy"/>
                <w:color w:val="auto"/>
                <w:szCs w:val="20"/>
              </w:rPr>
              <w:t xml:space="preserve">Updates on </w:t>
            </w:r>
            <w:r w:rsidR="00FB24CF" w:rsidRPr="001B4C1E">
              <w:rPr>
                <w:rFonts w:cs="ITCFranklinGothicStd-Hvy"/>
                <w:color w:val="auto"/>
                <w:szCs w:val="20"/>
              </w:rPr>
              <w:t>key CBP activities that COG staff are monitoring or actively involved in that have critical impacts or potential implications for COG’s members &amp; the RWQM Work Program.</w:t>
            </w:r>
          </w:p>
        </w:tc>
        <w:tc>
          <w:tcPr>
            <w:tcW w:w="5755" w:type="dxa"/>
          </w:tcPr>
          <w:p w14:paraId="5BCCF1C7" w14:textId="77777777" w:rsidR="00FB24CF" w:rsidRPr="00AD5B03" w:rsidRDefault="00FB24CF" w:rsidP="00FB24CF">
            <w:pPr>
              <w:pStyle w:val="2Date"/>
              <w:ind w:right="-3168"/>
              <w:jc w:val="left"/>
              <w:rPr>
                <w:rFonts w:cs="ITCFranklinGothicStd-Hvy"/>
                <w:color w:val="auto"/>
                <w:sz w:val="16"/>
                <w:szCs w:val="20"/>
              </w:rPr>
            </w:pPr>
          </w:p>
        </w:tc>
      </w:tr>
      <w:tr w:rsidR="00FB24CF" w14:paraId="49EA7173" w14:textId="77777777" w:rsidTr="00FB24CF">
        <w:tc>
          <w:tcPr>
            <w:tcW w:w="11880" w:type="dxa"/>
          </w:tcPr>
          <w:p w14:paraId="03EFF0FD" w14:textId="77777777" w:rsidR="00FB24CF" w:rsidRPr="00A30C25" w:rsidRDefault="00FB24CF" w:rsidP="00FB24CF">
            <w:pPr>
              <w:pStyle w:val="2Date"/>
              <w:ind w:right="-3168"/>
              <w:jc w:val="left"/>
              <w:rPr>
                <w:rFonts w:cs="ITCFranklinGothicStd-Hvy"/>
                <w:color w:val="auto"/>
                <w:sz w:val="16"/>
                <w:szCs w:val="20"/>
              </w:rPr>
            </w:pPr>
          </w:p>
        </w:tc>
        <w:tc>
          <w:tcPr>
            <w:tcW w:w="5755" w:type="dxa"/>
          </w:tcPr>
          <w:p w14:paraId="26FCC3A6" w14:textId="77777777" w:rsidR="00FB24CF" w:rsidRPr="00AD5B03" w:rsidRDefault="00FB24CF" w:rsidP="00FB24CF">
            <w:pPr>
              <w:pStyle w:val="2Date"/>
              <w:ind w:right="-3168"/>
              <w:jc w:val="left"/>
              <w:rPr>
                <w:rFonts w:cs="ITCFranklinGothicStd-Hvy"/>
                <w:color w:val="auto"/>
                <w:sz w:val="18"/>
                <w:szCs w:val="20"/>
              </w:rPr>
            </w:pPr>
          </w:p>
        </w:tc>
      </w:tr>
    </w:tbl>
    <w:tbl>
      <w:tblPr>
        <w:tblStyle w:val="GridTable2-Accent6"/>
        <w:tblW w:w="10167" w:type="dxa"/>
        <w:tblLayout w:type="fixed"/>
        <w:tblLook w:val="04A0" w:firstRow="1" w:lastRow="0" w:firstColumn="1" w:lastColumn="0" w:noHBand="0" w:noVBand="1"/>
      </w:tblPr>
      <w:tblGrid>
        <w:gridCol w:w="90"/>
        <w:gridCol w:w="7647"/>
        <w:gridCol w:w="2430"/>
      </w:tblGrid>
      <w:tr w:rsidR="00B46E7D" w:rsidRPr="006A7478" w14:paraId="738D738D" w14:textId="77777777" w:rsidTr="003D1894">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FFFFF" w:themeColor="background1"/>
              <w:left w:val="single" w:sz="2" w:space="0" w:color="FFFFFF" w:themeColor="background1"/>
              <w:bottom w:val="nil"/>
              <w:right w:val="single" w:sz="2" w:space="0" w:color="FFFFFF" w:themeColor="background1"/>
            </w:tcBorders>
            <w:shd w:val="clear" w:color="auto" w:fill="FDE9D9" w:themeFill="accent6" w:themeFillTint="33"/>
            <w:vAlign w:val="center"/>
          </w:tcPr>
          <w:p w14:paraId="420F20D1" w14:textId="0F9C4256" w:rsidR="004C7B62" w:rsidRPr="004C7B62" w:rsidRDefault="00A30C25" w:rsidP="00772C4D">
            <w:pPr>
              <w:rPr>
                <w:bCs w:val="0"/>
                <w:sz w:val="24"/>
                <w:szCs w:val="24"/>
              </w:rPr>
            </w:pPr>
            <w:bookmarkStart w:id="0" w:name="_Hlk524593297"/>
            <w:r>
              <w:rPr>
                <w:rFonts w:eastAsia="Trebuchet MS" w:cs="Trebuchet MS"/>
                <w:color w:val="E36C0A" w:themeColor="accent6" w:themeShade="BF"/>
                <w:sz w:val="24"/>
                <w:szCs w:val="24"/>
              </w:rPr>
              <w:t xml:space="preserve">Bay TMDL – </w:t>
            </w:r>
            <w:r w:rsidR="00430D6B">
              <w:rPr>
                <w:rFonts w:eastAsia="Trebuchet MS" w:cs="Trebuchet MS"/>
                <w:color w:val="E36C0A" w:themeColor="accent6" w:themeShade="BF"/>
                <w:sz w:val="24"/>
                <w:szCs w:val="24"/>
              </w:rPr>
              <w:t xml:space="preserve"> </w:t>
            </w:r>
            <w:r w:rsidR="00AC3975">
              <w:rPr>
                <w:rFonts w:eastAsia="Trebuchet MS" w:cs="Trebuchet MS"/>
                <w:color w:val="E36C0A" w:themeColor="accent6" w:themeShade="BF"/>
                <w:sz w:val="24"/>
                <w:szCs w:val="24"/>
              </w:rPr>
              <w:t xml:space="preserve">Schedule, Assessment &amp; Strategies </w:t>
            </w:r>
          </w:p>
        </w:tc>
        <w:tc>
          <w:tcPr>
            <w:tcW w:w="2430" w:type="dxa"/>
            <w:tcBorders>
              <w:top w:val="single" w:sz="2" w:space="0" w:color="FFFFFF" w:themeColor="background1"/>
              <w:left w:val="single" w:sz="2" w:space="0" w:color="FFFFFF" w:themeColor="background1"/>
              <w:bottom w:val="nil"/>
              <w:right w:val="single" w:sz="2" w:space="0" w:color="FFFFFF" w:themeColor="background1"/>
            </w:tcBorders>
            <w:shd w:val="clear" w:color="auto" w:fill="FDE9D9" w:themeFill="accent6" w:themeFillTint="33"/>
            <w:vAlign w:val="center"/>
          </w:tcPr>
          <w:p w14:paraId="596ADC2C" w14:textId="77777777" w:rsidR="00B46E7D" w:rsidRPr="003A1FD7" w:rsidRDefault="00B46E7D" w:rsidP="00772C4D">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8C379A">
              <w:rPr>
                <w:rFonts w:eastAsia="Trebuchet MS" w:cs="Trebuchet MS"/>
                <w:color w:val="E36C0A" w:themeColor="accent6" w:themeShade="BF"/>
                <w:sz w:val="24"/>
              </w:rPr>
              <w:t xml:space="preserve">COG Contact </w:t>
            </w:r>
          </w:p>
        </w:tc>
      </w:tr>
      <w:bookmarkEnd w:id="0"/>
      <w:tr w:rsidR="00AC3975" w:rsidRPr="00F61EC7" w14:paraId="563D4AE0" w14:textId="77777777" w:rsidTr="003D189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nil"/>
              <w:left w:val="nil"/>
              <w:bottom w:val="single" w:sz="2" w:space="0" w:color="FABF8F" w:themeColor="accent6" w:themeTint="99"/>
              <w:right w:val="single" w:sz="2" w:space="0" w:color="FABF8F" w:themeColor="accent6" w:themeTint="99"/>
            </w:tcBorders>
            <w:shd w:val="clear" w:color="auto" w:fill="auto"/>
          </w:tcPr>
          <w:p w14:paraId="564AB585" w14:textId="77777777" w:rsidR="00AC3975" w:rsidRPr="00AC3975" w:rsidRDefault="00AC3975" w:rsidP="00AC3975">
            <w:pPr>
              <w:tabs>
                <w:tab w:val="left" w:pos="630"/>
              </w:tabs>
              <w:rPr>
                <w:rFonts w:eastAsia="Trebuchet MS" w:cs="Trebuchet MS"/>
                <w:sz w:val="20"/>
                <w:szCs w:val="24"/>
                <w:u w:val="single"/>
              </w:rPr>
            </w:pPr>
          </w:p>
          <w:p w14:paraId="52D7EB5E" w14:textId="51CD9144" w:rsidR="00AC3975" w:rsidRPr="00D17DE1" w:rsidRDefault="00AC3975" w:rsidP="00AC3975">
            <w:pPr>
              <w:tabs>
                <w:tab w:val="left" w:pos="630"/>
              </w:tabs>
              <w:rPr>
                <w:rFonts w:eastAsia="Trebuchet MS" w:cs="Trebuchet MS"/>
                <w:sz w:val="24"/>
                <w:szCs w:val="24"/>
                <w:u w:val="single"/>
              </w:rPr>
            </w:pPr>
            <w:r w:rsidRPr="00D17DE1">
              <w:rPr>
                <w:rFonts w:eastAsia="Trebuchet MS" w:cs="Trebuchet MS"/>
                <w:sz w:val="24"/>
                <w:szCs w:val="24"/>
                <w:u w:val="single"/>
              </w:rPr>
              <w:t xml:space="preserve">Bay TMDL Implementation Schedule </w:t>
            </w:r>
          </w:p>
          <w:p w14:paraId="406D6577" w14:textId="77777777" w:rsidR="00AC3975" w:rsidRPr="00D17DE1" w:rsidRDefault="00AC3975" w:rsidP="00AC3975">
            <w:pPr>
              <w:pStyle w:val="ListParagraph"/>
              <w:numPr>
                <w:ilvl w:val="0"/>
                <w:numId w:val="25"/>
              </w:numPr>
              <w:tabs>
                <w:tab w:val="left" w:pos="630"/>
              </w:tabs>
              <w:rPr>
                <w:rFonts w:ascii="Franklin Gothic Book" w:eastAsia="Trebuchet MS" w:hAnsi="Franklin Gothic Book" w:cs="Trebuchet MS"/>
                <w:b w:val="0"/>
                <w:sz w:val="22"/>
                <w:szCs w:val="22"/>
              </w:rPr>
            </w:pPr>
            <w:r w:rsidRPr="00D17DE1">
              <w:rPr>
                <w:rFonts w:ascii="Franklin Gothic Book" w:eastAsia="Trebuchet MS" w:hAnsi="Franklin Gothic Book" w:cs="Trebuchet MS"/>
                <w:b w:val="0"/>
                <w:sz w:val="22"/>
                <w:szCs w:val="22"/>
              </w:rPr>
              <w:t>Final Phase III WIP Planning Targets – July 9, 2018</w:t>
            </w:r>
          </w:p>
          <w:p w14:paraId="3FDA6AC9" w14:textId="77777777" w:rsidR="00AC3975" w:rsidRPr="00D17DE1" w:rsidRDefault="00AC3975" w:rsidP="00AC3975">
            <w:pPr>
              <w:pStyle w:val="ListParagraph"/>
              <w:numPr>
                <w:ilvl w:val="0"/>
                <w:numId w:val="25"/>
              </w:numPr>
              <w:tabs>
                <w:tab w:val="left" w:pos="630"/>
              </w:tabs>
              <w:rPr>
                <w:rFonts w:ascii="Franklin Gothic Book" w:eastAsia="Trebuchet MS" w:hAnsi="Franklin Gothic Book" w:cs="Trebuchet MS"/>
                <w:b w:val="0"/>
                <w:sz w:val="22"/>
                <w:szCs w:val="22"/>
              </w:rPr>
            </w:pPr>
            <w:r w:rsidRPr="00D17DE1">
              <w:rPr>
                <w:rFonts w:ascii="Franklin Gothic Book" w:eastAsia="Trebuchet MS" w:hAnsi="Franklin Gothic Book" w:cs="Trebuchet MS"/>
                <w:b w:val="0"/>
                <w:sz w:val="22"/>
                <w:szCs w:val="22"/>
              </w:rPr>
              <w:t>Draft Phase III WIPs (w/ climate - narrative &amp; # option) – April 12,</w:t>
            </w:r>
            <w:r>
              <w:rPr>
                <w:rFonts w:ascii="Franklin Gothic Book" w:eastAsia="Trebuchet MS" w:hAnsi="Franklin Gothic Book" w:cs="Trebuchet MS"/>
                <w:b w:val="0"/>
                <w:sz w:val="22"/>
                <w:szCs w:val="22"/>
              </w:rPr>
              <w:t xml:space="preserve"> </w:t>
            </w:r>
            <w:r w:rsidRPr="00D17DE1">
              <w:rPr>
                <w:rFonts w:ascii="Franklin Gothic Book" w:eastAsia="Trebuchet MS" w:hAnsi="Franklin Gothic Book" w:cs="Trebuchet MS"/>
                <w:b w:val="0"/>
                <w:sz w:val="22"/>
                <w:szCs w:val="22"/>
              </w:rPr>
              <w:t>2019</w:t>
            </w:r>
          </w:p>
          <w:p w14:paraId="393F71B8" w14:textId="77777777" w:rsidR="00AC3975" w:rsidRPr="00D17DE1" w:rsidRDefault="00AC3975" w:rsidP="00AC3975">
            <w:pPr>
              <w:pStyle w:val="ListParagraph"/>
              <w:numPr>
                <w:ilvl w:val="0"/>
                <w:numId w:val="25"/>
              </w:numPr>
              <w:tabs>
                <w:tab w:val="left" w:pos="630"/>
              </w:tabs>
              <w:rPr>
                <w:rFonts w:ascii="Franklin Gothic Book" w:eastAsia="Trebuchet MS" w:hAnsi="Franklin Gothic Book" w:cs="Trebuchet MS"/>
                <w:b w:val="0"/>
                <w:sz w:val="22"/>
                <w:szCs w:val="22"/>
              </w:rPr>
            </w:pPr>
            <w:r w:rsidRPr="00D17DE1">
              <w:rPr>
                <w:rFonts w:ascii="Franklin Gothic Book" w:eastAsia="Trebuchet MS" w:hAnsi="Franklin Gothic Book" w:cs="Trebuchet MS"/>
                <w:b w:val="0"/>
                <w:sz w:val="22"/>
                <w:szCs w:val="22"/>
              </w:rPr>
              <w:t>Final Draft Conowingo WIP –  June 2019 [may be delayed]</w:t>
            </w:r>
          </w:p>
          <w:p w14:paraId="51FA6B5F" w14:textId="77777777" w:rsidR="00AC3975" w:rsidRPr="00D17DE1" w:rsidRDefault="00AC3975" w:rsidP="00AC3975">
            <w:pPr>
              <w:pStyle w:val="ListParagraph"/>
              <w:numPr>
                <w:ilvl w:val="0"/>
                <w:numId w:val="25"/>
              </w:numPr>
              <w:tabs>
                <w:tab w:val="left" w:pos="630"/>
              </w:tabs>
              <w:rPr>
                <w:rFonts w:ascii="Franklin Gothic Book" w:eastAsia="Trebuchet MS" w:hAnsi="Franklin Gothic Book" w:cs="Trebuchet MS"/>
                <w:b w:val="0"/>
                <w:sz w:val="22"/>
                <w:szCs w:val="22"/>
              </w:rPr>
            </w:pPr>
            <w:r w:rsidRPr="00D17DE1">
              <w:rPr>
                <w:rFonts w:ascii="Franklin Gothic Book" w:eastAsia="Trebuchet MS" w:hAnsi="Franklin Gothic Book" w:cs="Trebuchet MS"/>
                <w:b w:val="0"/>
                <w:sz w:val="22"/>
                <w:szCs w:val="22"/>
              </w:rPr>
              <w:t>Final Phase III WIPs – August 9, 2019</w:t>
            </w:r>
          </w:p>
          <w:p w14:paraId="0EF5F8F3" w14:textId="77777777" w:rsidR="00AC3975" w:rsidRPr="00D17DE1" w:rsidRDefault="00AC3975" w:rsidP="00AC3975">
            <w:pPr>
              <w:pStyle w:val="ListParagraph"/>
              <w:numPr>
                <w:ilvl w:val="0"/>
                <w:numId w:val="25"/>
              </w:numPr>
              <w:tabs>
                <w:tab w:val="left" w:pos="630"/>
              </w:tabs>
              <w:rPr>
                <w:rFonts w:eastAsia="Trebuchet MS" w:cs="Trebuchet MS"/>
                <w:b w:val="0"/>
                <w:i/>
                <w:sz w:val="20"/>
              </w:rPr>
            </w:pPr>
            <w:r w:rsidRPr="00D17DE1">
              <w:rPr>
                <w:rFonts w:ascii="Franklin Gothic Book" w:eastAsia="Trebuchet MS" w:hAnsi="Franklin Gothic Book" w:cs="Trebuchet MS"/>
                <w:b w:val="0"/>
                <w:sz w:val="22"/>
                <w:szCs w:val="22"/>
              </w:rPr>
              <w:t>Climate Change Loads/Phase III WIP Addendum (beyond narrative)– September 2021</w:t>
            </w:r>
          </w:p>
          <w:p w14:paraId="60366940" w14:textId="77777777" w:rsidR="00AC3975" w:rsidRPr="00304B41" w:rsidRDefault="00AC3975" w:rsidP="009F4C24">
            <w:pPr>
              <w:tabs>
                <w:tab w:val="left" w:pos="630"/>
              </w:tabs>
              <w:rPr>
                <w:rFonts w:eastAsia="Trebuchet MS" w:cs="Trebuchet MS"/>
                <w:bCs w:val="0"/>
                <w:sz w:val="20"/>
                <w:u w:val="single"/>
              </w:rPr>
            </w:pPr>
          </w:p>
        </w:tc>
        <w:tc>
          <w:tcPr>
            <w:tcW w:w="2430" w:type="dxa"/>
            <w:tcBorders>
              <w:top w:val="nil"/>
              <w:left w:val="single" w:sz="2" w:space="0" w:color="FABF8F" w:themeColor="accent6" w:themeTint="99"/>
              <w:bottom w:val="single" w:sz="2" w:space="0" w:color="FABF8F" w:themeColor="accent6" w:themeTint="99"/>
              <w:right w:val="nil"/>
            </w:tcBorders>
            <w:shd w:val="clear" w:color="auto" w:fill="auto"/>
          </w:tcPr>
          <w:p w14:paraId="1604D0DE" w14:textId="77777777" w:rsidR="00AC3975"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p>
          <w:p w14:paraId="2F190423" w14:textId="08ADFE63"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Tanya Spano</w:t>
            </w:r>
          </w:p>
          <w:p w14:paraId="6DC06C68"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(202)962-3776</w:t>
            </w:r>
          </w:p>
          <w:p w14:paraId="0A0BCCBE"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hyperlink r:id="rId11" w:history="1">
              <w:r w:rsidRPr="00304B41">
                <w:rPr>
                  <w:rStyle w:val="Hyperlink"/>
                  <w:rFonts w:eastAsia="Trebuchet MS" w:cs="Trebuchet MS"/>
                  <w:sz w:val="20"/>
                  <w:szCs w:val="20"/>
                </w:rPr>
                <w:t>tspano@mwcog.org</w:t>
              </w:r>
            </w:hyperlink>
          </w:p>
          <w:p w14:paraId="01BA4B5A"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p>
          <w:p w14:paraId="62E96341"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p>
          <w:p w14:paraId="2E91B139"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Heidi Bonnaffon</w:t>
            </w:r>
          </w:p>
          <w:p w14:paraId="2648A4CF"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(202) 962-3216</w:t>
            </w:r>
          </w:p>
          <w:p w14:paraId="4BE76F84"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r w:rsidRPr="00304B41">
              <w:rPr>
                <w:rFonts w:eastAsia="Trebuchet MS" w:cs="Trebuchet MS"/>
                <w:color w:val="0000FF"/>
                <w:sz w:val="20"/>
                <w:szCs w:val="20"/>
                <w:u w:val="single"/>
              </w:rPr>
              <w:t>hbonnaffon@mwcog.org</w:t>
            </w:r>
          </w:p>
          <w:p w14:paraId="2270A381" w14:textId="77777777" w:rsidR="00AC3975" w:rsidRPr="00304B41" w:rsidRDefault="00AC3975" w:rsidP="009F4C24">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p>
        </w:tc>
      </w:tr>
      <w:tr w:rsidR="00AC3975" w:rsidRPr="00F61EC7" w14:paraId="27E76BD1" w14:textId="77777777" w:rsidTr="003D1894">
        <w:trPr>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ABF8F" w:themeColor="accent6" w:themeTint="99"/>
              <w:left w:val="nil"/>
              <w:bottom w:val="single" w:sz="2" w:space="0" w:color="FABF8F" w:themeColor="accent6" w:themeTint="99"/>
              <w:right w:val="single" w:sz="2" w:space="0" w:color="FABF8F" w:themeColor="accent6" w:themeTint="99"/>
            </w:tcBorders>
            <w:shd w:val="clear" w:color="auto" w:fill="auto"/>
          </w:tcPr>
          <w:p w14:paraId="53A929B7" w14:textId="77777777" w:rsidR="00AC3975" w:rsidRDefault="00AC3975" w:rsidP="00AC3975">
            <w:pPr>
              <w:tabs>
                <w:tab w:val="left" w:pos="630"/>
              </w:tabs>
              <w:rPr>
                <w:rFonts w:eastAsia="Trebuchet MS" w:cs="Trebuchet MS"/>
                <w:bCs w:val="0"/>
                <w:sz w:val="20"/>
                <w:szCs w:val="22"/>
                <w:u w:val="single"/>
              </w:rPr>
            </w:pPr>
          </w:p>
          <w:p w14:paraId="1BB22FAB" w14:textId="77777777" w:rsidR="00AC3975" w:rsidRPr="00D2207D" w:rsidRDefault="00AC3975" w:rsidP="00AC3975">
            <w:pPr>
              <w:tabs>
                <w:tab w:val="left" w:pos="630"/>
              </w:tabs>
              <w:rPr>
                <w:rFonts w:eastAsia="Trebuchet MS" w:cs="Trebuchet MS"/>
                <w:sz w:val="24"/>
                <w:szCs w:val="24"/>
                <w:u w:val="single"/>
              </w:rPr>
            </w:pPr>
            <w:r w:rsidRPr="00D2207D">
              <w:rPr>
                <w:rFonts w:eastAsia="Trebuchet MS" w:cs="Trebuchet MS"/>
                <w:sz w:val="24"/>
                <w:szCs w:val="24"/>
                <w:u w:val="single"/>
              </w:rPr>
              <w:t>EPA’s State-by-State Midpoint Assessment Results</w:t>
            </w:r>
          </w:p>
          <w:p w14:paraId="1DDB72F6" w14:textId="77777777" w:rsidR="00AC3975" w:rsidRDefault="00AC3975" w:rsidP="00AC3975">
            <w:pPr>
              <w:tabs>
                <w:tab w:val="left" w:pos="630"/>
              </w:tabs>
              <w:rPr>
                <w:rFonts w:eastAsia="Trebuchet MS" w:cs="Trebuchet MS"/>
                <w:b w:val="0"/>
                <w:bCs w:val="0"/>
                <w:szCs w:val="22"/>
              </w:rPr>
            </w:pPr>
            <w:r>
              <w:rPr>
                <w:rFonts w:eastAsia="Trebuchet MS" w:cs="Trebuchet MS"/>
                <w:b w:val="0"/>
                <w:bCs w:val="0"/>
                <w:szCs w:val="22"/>
              </w:rPr>
              <w:t>Through their Phase II watershed implementation plans, the Bay Partnership set a 2017 goal of putting in place practices to achieve 60% of the reductions in phosphorus, sediment and nitrogen required to meet the final Bay TMDL reductions by 2025. As part of the mid-point assessment process, EPA recently evaluated the progress the Bay states and the District made through 2017 toward the 60-percent goal.</w:t>
            </w:r>
          </w:p>
          <w:p w14:paraId="06D617EB" w14:textId="77777777" w:rsidR="00AC3975" w:rsidRDefault="00AC3975" w:rsidP="00AC3975">
            <w:pPr>
              <w:tabs>
                <w:tab w:val="left" w:pos="630"/>
              </w:tabs>
              <w:rPr>
                <w:rFonts w:eastAsia="Trebuchet MS" w:cs="Trebuchet MS"/>
                <w:b w:val="0"/>
                <w:bCs w:val="0"/>
                <w:szCs w:val="22"/>
              </w:rPr>
            </w:pPr>
          </w:p>
          <w:p w14:paraId="040ABA1C" w14:textId="77777777" w:rsidR="00AC3975" w:rsidRDefault="00AC3975" w:rsidP="00AC3975">
            <w:pPr>
              <w:tabs>
                <w:tab w:val="left" w:pos="630"/>
              </w:tabs>
              <w:rPr>
                <w:rFonts w:eastAsia="Trebuchet MS" w:cs="Trebuchet MS"/>
                <w:b w:val="0"/>
                <w:bCs w:val="0"/>
                <w:szCs w:val="22"/>
              </w:rPr>
            </w:pPr>
            <w:r>
              <w:rPr>
                <w:rFonts w:eastAsia="Trebuchet MS" w:cs="Trebuchet MS"/>
                <w:b w:val="0"/>
                <w:bCs w:val="0"/>
                <w:szCs w:val="22"/>
              </w:rPr>
              <w:t xml:space="preserve">According to EPA’s evaluation, overall the </w:t>
            </w:r>
            <w:r w:rsidRPr="00B41FA2">
              <w:rPr>
                <w:rFonts w:eastAsia="Trebuchet MS" w:cs="Trebuchet MS"/>
                <w:szCs w:val="22"/>
              </w:rPr>
              <w:t>Pa</w:t>
            </w:r>
            <w:r w:rsidRPr="006A7D77">
              <w:rPr>
                <w:rFonts w:eastAsia="Trebuchet MS" w:cs="Trebuchet MS"/>
                <w:bCs w:val="0"/>
                <w:szCs w:val="22"/>
              </w:rPr>
              <w:t>rtnership</w:t>
            </w:r>
            <w:r>
              <w:rPr>
                <w:rFonts w:eastAsia="Trebuchet MS" w:cs="Trebuchet MS"/>
                <w:b w:val="0"/>
                <w:bCs w:val="0"/>
                <w:szCs w:val="22"/>
              </w:rPr>
              <w:t xml:space="preserve"> achieved the 60% goal for phosphorus and sediment reductions, but it fell short for nitrogen reductions. EPA also evaluated progress in meeting the states’ 2016-17 milestone commitments and issued a color-coded report card for each major source sector in each state. Pennsylvania is the only state with the most severe issues as noted in red. Within the COG region, the Maryland urban/suburban sector received a yellow-coded “enhanced oversight” status from EPA.</w:t>
            </w:r>
          </w:p>
          <w:p w14:paraId="5149BE5D" w14:textId="77777777" w:rsidR="00AC3975" w:rsidRDefault="00AC3975" w:rsidP="00AC3975">
            <w:pPr>
              <w:tabs>
                <w:tab w:val="left" w:pos="630"/>
              </w:tabs>
              <w:rPr>
                <w:rFonts w:eastAsia="Trebuchet MS" w:cs="Trebuchet MS"/>
                <w:b w:val="0"/>
                <w:bCs w:val="0"/>
                <w:szCs w:val="22"/>
              </w:rPr>
            </w:pPr>
          </w:p>
          <w:p w14:paraId="5E604FF6" w14:textId="1518C9DC" w:rsidR="00AC3975" w:rsidRDefault="00AC3975" w:rsidP="00AC3975">
            <w:pPr>
              <w:tabs>
                <w:tab w:val="left" w:pos="630"/>
              </w:tabs>
              <w:rPr>
                <w:rFonts w:eastAsia="Trebuchet MS" w:cs="Trebuchet MS"/>
                <w:b w:val="0"/>
                <w:bCs w:val="0"/>
                <w:szCs w:val="22"/>
              </w:rPr>
            </w:pPr>
            <w:r>
              <w:rPr>
                <w:rFonts w:eastAsia="Trebuchet MS" w:cs="Trebuchet MS"/>
                <w:b w:val="0"/>
                <w:bCs w:val="0"/>
                <w:szCs w:val="22"/>
              </w:rPr>
              <w:t>Details of the assessment are available at the web links noted below, but EPA’s concern with this Maryland source sector appears to be based strictly on programmatic issues, such as delays in the timetable the state has established for issuing its general permit for Phase II permittees and lack of formal approval of permittees’ implementation plans. The EPA evaluation “</w:t>
            </w:r>
            <w:r w:rsidRPr="00CA5E0E">
              <w:rPr>
                <w:rFonts w:eastAsia="Trebuchet MS" w:cs="Trebuchet MS"/>
                <w:b w:val="0"/>
                <w:bCs w:val="0"/>
                <w:szCs w:val="22"/>
              </w:rPr>
              <w:t>anticipates that Maryland will need to increase BMP implementation rates and build programmatic capacity in the Urban/Suburban Stormwater sector to meet its W</w:t>
            </w:r>
            <w:r>
              <w:rPr>
                <w:rFonts w:eastAsia="Trebuchet MS" w:cs="Trebuchet MS"/>
                <w:b w:val="0"/>
                <w:bCs w:val="0"/>
                <w:szCs w:val="22"/>
              </w:rPr>
              <w:t>IP and Bay TMDL targets by 2025.” EPA says the same thing in its Virginia evaluation.</w:t>
            </w:r>
          </w:p>
          <w:p w14:paraId="2FE8760C" w14:textId="77777777" w:rsidR="00AC3975" w:rsidRDefault="00AC3975" w:rsidP="00AC3975">
            <w:pPr>
              <w:tabs>
                <w:tab w:val="left" w:pos="630"/>
              </w:tabs>
              <w:rPr>
                <w:rFonts w:eastAsia="Trebuchet MS" w:cs="Trebuchet MS"/>
                <w:b w:val="0"/>
                <w:bCs w:val="0"/>
                <w:szCs w:val="22"/>
              </w:rPr>
            </w:pPr>
            <w:r>
              <w:rPr>
                <w:noProof/>
                <w:lang w:eastAsia="en-US"/>
              </w:rPr>
              <w:lastRenderedPageBreak/>
              <w:drawing>
                <wp:inline distT="0" distB="0" distL="0" distR="0" wp14:anchorId="09951BD1" wp14:editId="3858DBBF">
                  <wp:extent cx="4718685" cy="2830195"/>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18685" cy="2830195"/>
                          </a:xfrm>
                          <a:prstGeom prst="rect">
                            <a:avLst/>
                          </a:prstGeom>
                        </pic:spPr>
                      </pic:pic>
                    </a:graphicData>
                  </a:graphic>
                </wp:inline>
              </w:drawing>
            </w:r>
          </w:p>
          <w:p w14:paraId="0405707F" w14:textId="77777777" w:rsidR="00AC3975" w:rsidRDefault="00AC3975" w:rsidP="00AC3975">
            <w:pPr>
              <w:tabs>
                <w:tab w:val="left" w:pos="630"/>
              </w:tabs>
              <w:rPr>
                <w:rFonts w:eastAsia="Trebuchet MS" w:cs="Trebuchet MS"/>
                <w:b w:val="0"/>
                <w:bCs w:val="0"/>
                <w:szCs w:val="22"/>
              </w:rPr>
            </w:pPr>
          </w:p>
          <w:p w14:paraId="5FB96C36" w14:textId="77777777" w:rsidR="00AC3975" w:rsidRPr="00AC3975" w:rsidRDefault="00AC3975" w:rsidP="00AC3975">
            <w:pPr>
              <w:rPr>
                <w:b w:val="0"/>
                <w:bCs w:val="0"/>
                <w:szCs w:val="22"/>
              </w:rPr>
            </w:pPr>
            <w:hyperlink r:id="rId13" w:history="1">
              <w:r w:rsidRPr="00AC3975">
                <w:rPr>
                  <w:rStyle w:val="Hyperlink"/>
                  <w:b w:val="0"/>
                  <w:bCs w:val="0"/>
                  <w:szCs w:val="22"/>
                </w:rPr>
                <w:t>https://www.epa.gov/chesapeake-bay-tmdl/chesapeake-bay-tmdl-midpoint-assessment</w:t>
              </w:r>
            </w:hyperlink>
          </w:p>
          <w:p w14:paraId="677936AC" w14:textId="77777777" w:rsidR="00AC3975" w:rsidRPr="00AC3975" w:rsidRDefault="00AC3975" w:rsidP="00AC3975">
            <w:pPr>
              <w:rPr>
                <w:b w:val="0"/>
                <w:bCs w:val="0"/>
                <w:szCs w:val="22"/>
              </w:rPr>
            </w:pPr>
          </w:p>
          <w:p w14:paraId="30334345" w14:textId="77777777" w:rsidR="00AC3975" w:rsidRPr="00AC3975" w:rsidRDefault="00AC3975" w:rsidP="00AC3975">
            <w:pPr>
              <w:rPr>
                <w:b w:val="0"/>
                <w:bCs w:val="0"/>
                <w:szCs w:val="22"/>
              </w:rPr>
            </w:pPr>
            <w:hyperlink r:id="rId14" w:history="1">
              <w:r w:rsidRPr="00AC3975">
                <w:rPr>
                  <w:rStyle w:val="Hyperlink"/>
                  <w:b w:val="0"/>
                  <w:bCs w:val="0"/>
                  <w:szCs w:val="22"/>
                </w:rPr>
                <w:t>https://www.epa.gov/chesapeake-bay-tmdl</w:t>
              </w:r>
            </w:hyperlink>
          </w:p>
          <w:p w14:paraId="39A87F4A" w14:textId="77777777" w:rsidR="00AC3975" w:rsidRPr="00AC3975" w:rsidRDefault="00AC3975" w:rsidP="00AC3975">
            <w:pPr>
              <w:rPr>
                <w:b w:val="0"/>
                <w:bCs w:val="0"/>
                <w:szCs w:val="22"/>
              </w:rPr>
            </w:pPr>
          </w:p>
          <w:p w14:paraId="10280FD4" w14:textId="77777777" w:rsidR="00AC3975" w:rsidRPr="00AC3975" w:rsidRDefault="00AC3975" w:rsidP="00AC3975">
            <w:pPr>
              <w:rPr>
                <w:b w:val="0"/>
                <w:bCs w:val="0"/>
                <w:szCs w:val="22"/>
              </w:rPr>
            </w:pPr>
            <w:hyperlink r:id="rId15" w:history="1">
              <w:r w:rsidRPr="00AC3975">
                <w:rPr>
                  <w:rStyle w:val="Hyperlink"/>
                  <w:b w:val="0"/>
                  <w:bCs w:val="0"/>
                  <w:szCs w:val="22"/>
                </w:rPr>
                <w:t>https://www.epa.gov/chesapeake-bay-tmdl/epa-final-evaluation-2016-2017-milestone-and-midpoint-progress-and-2018-2019</w:t>
              </w:r>
            </w:hyperlink>
          </w:p>
          <w:p w14:paraId="3F407CE0" w14:textId="79C50E3E" w:rsidR="00AC3975" w:rsidRDefault="00AC3975" w:rsidP="00AC3975">
            <w:pPr>
              <w:tabs>
                <w:tab w:val="left" w:pos="630"/>
              </w:tabs>
              <w:rPr>
                <w:rFonts w:eastAsia="Trebuchet MS" w:cs="Trebuchet MS"/>
                <w:bCs w:val="0"/>
                <w:sz w:val="20"/>
                <w:szCs w:val="22"/>
                <w:u w:val="single"/>
              </w:rPr>
            </w:pPr>
          </w:p>
        </w:tc>
        <w:tc>
          <w:tcPr>
            <w:tcW w:w="2430" w:type="dxa"/>
            <w:tcBorders>
              <w:top w:val="single" w:sz="2" w:space="0" w:color="FABF8F" w:themeColor="accent6" w:themeTint="99"/>
              <w:left w:val="single" w:sz="2" w:space="0" w:color="FABF8F" w:themeColor="accent6" w:themeTint="99"/>
              <w:bottom w:val="single" w:sz="2" w:space="0" w:color="FABF8F" w:themeColor="accent6" w:themeTint="99"/>
              <w:right w:val="nil"/>
            </w:tcBorders>
            <w:shd w:val="clear" w:color="auto" w:fill="auto"/>
          </w:tcPr>
          <w:p w14:paraId="27CAFCA4" w14:textId="77777777" w:rsidR="00AC3975"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p>
          <w:p w14:paraId="213BB2FB" w14:textId="77777777" w:rsidR="00AC3975"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p>
          <w:p w14:paraId="4335D4C6"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Karl Berger</w:t>
            </w:r>
          </w:p>
          <w:p w14:paraId="03308940"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(202) 962-3350</w:t>
            </w:r>
          </w:p>
          <w:p w14:paraId="780DFD24" w14:textId="77777777" w:rsidR="00AC3975" w:rsidRDefault="00AC3975" w:rsidP="00AC3975">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szCs w:val="22"/>
              </w:rPr>
            </w:pPr>
            <w:hyperlink r:id="rId16" w:history="1">
              <w:r w:rsidRPr="00A30C25">
                <w:rPr>
                  <w:rStyle w:val="Hyperlink"/>
                  <w:rFonts w:eastAsia="Trebuchet MS" w:cs="Trebuchet MS"/>
                  <w:sz w:val="20"/>
                  <w:szCs w:val="22"/>
                </w:rPr>
                <w:t>kberger@mwcog.org</w:t>
              </w:r>
            </w:hyperlink>
          </w:p>
          <w:p w14:paraId="2DBF029B"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0"/>
                <w:szCs w:val="20"/>
                <w:u w:val="single"/>
              </w:rPr>
            </w:pPr>
          </w:p>
          <w:p w14:paraId="13D3BC2B"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0"/>
                <w:szCs w:val="20"/>
                <w:u w:val="single"/>
              </w:rPr>
            </w:pPr>
          </w:p>
          <w:p w14:paraId="3CE67884"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Heidi Bonnaffon</w:t>
            </w:r>
          </w:p>
          <w:p w14:paraId="70AA30F3"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(202) 962-3216</w:t>
            </w:r>
          </w:p>
          <w:p w14:paraId="4C24C1AE"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0"/>
                <w:szCs w:val="20"/>
                <w:u w:val="single"/>
              </w:rPr>
            </w:pPr>
            <w:r w:rsidRPr="00304B41">
              <w:rPr>
                <w:rFonts w:eastAsia="Trebuchet MS" w:cs="Trebuchet MS"/>
                <w:color w:val="0000FF"/>
                <w:sz w:val="20"/>
                <w:szCs w:val="20"/>
                <w:u w:val="single"/>
              </w:rPr>
              <w:t>hbonnaffon@mwcog.org</w:t>
            </w:r>
          </w:p>
          <w:p w14:paraId="2803768B" w14:textId="77777777" w:rsidR="00AC3975"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2"/>
                <w:u w:val="single"/>
              </w:rPr>
            </w:pPr>
          </w:p>
        </w:tc>
      </w:tr>
      <w:tr w:rsidR="00AC3975" w:rsidRPr="00F61EC7" w14:paraId="15CB8C56" w14:textId="77777777" w:rsidTr="003D189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ABF8F" w:themeColor="accent6" w:themeTint="99"/>
              <w:left w:val="nil"/>
              <w:bottom w:val="single" w:sz="2" w:space="0" w:color="FABF8F" w:themeColor="accent6" w:themeTint="99"/>
              <w:right w:val="single" w:sz="2" w:space="0" w:color="FABF8F" w:themeColor="accent6" w:themeTint="99"/>
            </w:tcBorders>
            <w:shd w:val="clear" w:color="auto" w:fill="auto"/>
          </w:tcPr>
          <w:p w14:paraId="3BBD95B6" w14:textId="77777777" w:rsidR="00AC3975" w:rsidRPr="00304B41" w:rsidRDefault="00AC3975" w:rsidP="00AC3975">
            <w:pPr>
              <w:tabs>
                <w:tab w:val="left" w:pos="630"/>
              </w:tabs>
              <w:rPr>
                <w:rFonts w:eastAsia="Trebuchet MS" w:cs="Trebuchet MS"/>
                <w:bCs w:val="0"/>
                <w:sz w:val="20"/>
                <w:u w:val="single"/>
              </w:rPr>
            </w:pPr>
          </w:p>
          <w:p w14:paraId="732543F3" w14:textId="77777777" w:rsidR="00AC3975" w:rsidRDefault="00AC3975" w:rsidP="00AC3975">
            <w:pPr>
              <w:tabs>
                <w:tab w:val="left" w:pos="630"/>
              </w:tabs>
              <w:rPr>
                <w:rFonts w:eastAsia="Trebuchet MS" w:cs="Trebuchet MS"/>
                <w:sz w:val="24"/>
                <w:szCs w:val="24"/>
                <w:u w:val="single"/>
              </w:rPr>
            </w:pPr>
            <w:r>
              <w:rPr>
                <w:rFonts w:eastAsia="Trebuchet MS" w:cs="Trebuchet MS"/>
                <w:sz w:val="24"/>
                <w:szCs w:val="24"/>
                <w:u w:val="single"/>
              </w:rPr>
              <w:t>Draft Management Strategy</w:t>
            </w:r>
            <w:r w:rsidRPr="00CD04F0">
              <w:rPr>
                <w:rFonts w:eastAsia="Trebuchet MS" w:cs="Trebuchet MS"/>
                <w:sz w:val="24"/>
                <w:szCs w:val="24"/>
                <w:u w:val="single"/>
              </w:rPr>
              <w:t>: 2017 WIP, 2025 WIP and Water Quality Standards Attainment &amp; Monitoring Outcomes</w:t>
            </w:r>
          </w:p>
          <w:p w14:paraId="77ACC380" w14:textId="77777777" w:rsidR="00AC3975" w:rsidRPr="00AC3975" w:rsidRDefault="00AC3975" w:rsidP="00AC3975">
            <w:pPr>
              <w:tabs>
                <w:tab w:val="left" w:pos="630"/>
              </w:tabs>
              <w:rPr>
                <w:b w:val="0"/>
                <w:i/>
                <w:sz w:val="24"/>
                <w:szCs w:val="24"/>
              </w:rPr>
            </w:pPr>
            <w:r w:rsidRPr="00AC3975">
              <w:rPr>
                <w:rFonts w:eastAsia="Trebuchet MS" w:cs="Trebuchet MS"/>
                <w:b w:val="0"/>
                <w:i/>
                <w:sz w:val="24"/>
                <w:szCs w:val="24"/>
              </w:rPr>
              <w:t xml:space="preserve">(Note:  </w:t>
            </w:r>
            <w:r w:rsidRPr="00AC3975">
              <w:rPr>
                <w:b w:val="0"/>
                <w:i/>
                <w:sz w:val="24"/>
                <w:szCs w:val="24"/>
              </w:rPr>
              <w:t>text below is mostly verbatim from CBP write-ups)</w:t>
            </w:r>
          </w:p>
          <w:p w14:paraId="39D4FA04" w14:textId="77777777" w:rsidR="00AC3975" w:rsidRDefault="00AC3975" w:rsidP="00AC3975">
            <w:pPr>
              <w:tabs>
                <w:tab w:val="left" w:pos="630"/>
              </w:tabs>
              <w:rPr>
                <w:sz w:val="24"/>
                <w:szCs w:val="24"/>
                <w:u w:val="single"/>
              </w:rPr>
            </w:pPr>
          </w:p>
          <w:p w14:paraId="3A883050" w14:textId="77777777" w:rsidR="00AC3975" w:rsidRPr="00AC3975" w:rsidRDefault="00AC3975" w:rsidP="00AC3975">
            <w:pPr>
              <w:tabs>
                <w:tab w:val="left" w:pos="630"/>
              </w:tabs>
              <w:rPr>
                <w:sz w:val="24"/>
                <w:szCs w:val="24"/>
                <w:u w:val="single"/>
              </w:rPr>
            </w:pPr>
            <w:r w:rsidRPr="00AC3975">
              <w:rPr>
                <w:sz w:val="24"/>
                <w:szCs w:val="24"/>
                <w:u w:val="single"/>
              </w:rPr>
              <w:t>Phase III WIPs</w:t>
            </w:r>
          </w:p>
          <w:p w14:paraId="15B24422" w14:textId="77777777" w:rsidR="00AC3975" w:rsidRPr="001D6B53" w:rsidRDefault="00AC3975" w:rsidP="00AC3975">
            <w:pPr>
              <w:pStyle w:val="ListParagraph"/>
              <w:numPr>
                <w:ilvl w:val="0"/>
                <w:numId w:val="29"/>
              </w:numPr>
              <w:tabs>
                <w:tab w:val="left" w:pos="630"/>
              </w:tabs>
              <w:rPr>
                <w:rFonts w:ascii="Franklin Gothic Book" w:hAnsi="Franklin Gothic Book"/>
                <w:b w:val="0"/>
                <w:sz w:val="22"/>
                <w:szCs w:val="22"/>
              </w:rPr>
            </w:pPr>
            <w:r>
              <w:rPr>
                <w:rFonts w:ascii="Franklin Gothic Book" w:hAnsi="Franklin Gothic Book"/>
                <w:b w:val="0"/>
                <w:sz w:val="22"/>
                <w:szCs w:val="22"/>
              </w:rPr>
              <w:t>Phase III WIPs are expected to</w:t>
            </w:r>
            <w:r w:rsidRPr="001D6B53">
              <w:rPr>
                <w:rFonts w:ascii="Franklin Gothic Book" w:hAnsi="Franklin Gothic Book"/>
                <w:b w:val="0"/>
                <w:sz w:val="22"/>
                <w:szCs w:val="22"/>
              </w:rPr>
              <w:t xml:space="preserve"> describe the actions jurisdictions will take to have all practices on the ground by 2025 to achieve their respective Phase III planning targets. </w:t>
            </w:r>
          </w:p>
          <w:p w14:paraId="72EC825F" w14:textId="77777777" w:rsidR="00AC3975" w:rsidRPr="001D6B53" w:rsidRDefault="00AC3975" w:rsidP="00AC3975">
            <w:pPr>
              <w:pStyle w:val="ListParagraph"/>
              <w:numPr>
                <w:ilvl w:val="0"/>
                <w:numId w:val="29"/>
              </w:numPr>
              <w:tabs>
                <w:tab w:val="left" w:pos="630"/>
              </w:tabs>
              <w:rPr>
                <w:rFonts w:ascii="Franklin Gothic Book" w:hAnsi="Franklin Gothic Book"/>
                <w:b w:val="0"/>
                <w:sz w:val="22"/>
                <w:szCs w:val="22"/>
              </w:rPr>
            </w:pPr>
            <w:r w:rsidRPr="001D6B53">
              <w:rPr>
                <w:rFonts w:ascii="Franklin Gothic Book" w:hAnsi="Franklin Gothic Book"/>
                <w:b w:val="0"/>
                <w:sz w:val="22"/>
                <w:szCs w:val="22"/>
              </w:rPr>
              <w:t xml:space="preserve">To assist the jurisdictions in implementing these parts of the Phase III WIPs, the CBP Partnership </w:t>
            </w:r>
            <w:r>
              <w:rPr>
                <w:rFonts w:ascii="Franklin Gothic Book" w:hAnsi="Franklin Gothic Book"/>
                <w:b w:val="0"/>
                <w:sz w:val="22"/>
                <w:szCs w:val="22"/>
              </w:rPr>
              <w:t>says it will work to:</w:t>
            </w:r>
            <w:r w:rsidRPr="001D6B53">
              <w:rPr>
                <w:rFonts w:ascii="Franklin Gothic Book" w:hAnsi="Franklin Gothic Book"/>
                <w:b w:val="0"/>
                <w:sz w:val="22"/>
                <w:szCs w:val="22"/>
              </w:rPr>
              <w:t xml:space="preserve"> </w:t>
            </w:r>
          </w:p>
          <w:p w14:paraId="7652754A" w14:textId="77777777" w:rsidR="00AC3975" w:rsidRPr="001D6B53" w:rsidRDefault="00AC3975" w:rsidP="00AC3975">
            <w:pPr>
              <w:pStyle w:val="ListParagraph"/>
              <w:numPr>
                <w:ilvl w:val="1"/>
                <w:numId w:val="29"/>
              </w:numPr>
              <w:tabs>
                <w:tab w:val="left" w:pos="630"/>
              </w:tabs>
              <w:rPr>
                <w:rFonts w:ascii="Franklin Gothic Book" w:hAnsi="Franklin Gothic Book"/>
                <w:b w:val="0"/>
                <w:sz w:val="22"/>
                <w:szCs w:val="22"/>
              </w:rPr>
            </w:pPr>
            <w:r w:rsidRPr="001D6B53">
              <w:rPr>
                <w:rFonts w:ascii="Franklin Gothic Book" w:hAnsi="Franklin Gothic Book"/>
                <w:b w:val="0"/>
                <w:sz w:val="22"/>
                <w:szCs w:val="22"/>
              </w:rPr>
              <w:t xml:space="preserve"> Develop enhanced understanding of BMP performance, siting and design under climate change conditions </w:t>
            </w:r>
          </w:p>
          <w:p w14:paraId="546A7E9C" w14:textId="77777777" w:rsidR="00AC3975" w:rsidRPr="001D6B53" w:rsidRDefault="00AC3975" w:rsidP="00AC3975">
            <w:pPr>
              <w:pStyle w:val="ListParagraph"/>
              <w:numPr>
                <w:ilvl w:val="1"/>
                <w:numId w:val="29"/>
              </w:numPr>
              <w:tabs>
                <w:tab w:val="left" w:pos="630"/>
              </w:tabs>
              <w:rPr>
                <w:rFonts w:ascii="Franklin Gothic Book" w:hAnsi="Franklin Gothic Book"/>
                <w:b w:val="0"/>
                <w:sz w:val="22"/>
                <w:szCs w:val="22"/>
              </w:rPr>
            </w:pPr>
            <w:r>
              <w:rPr>
                <w:rFonts w:ascii="Franklin Gothic Book" w:hAnsi="Franklin Gothic Book"/>
                <w:b w:val="0"/>
                <w:sz w:val="22"/>
                <w:szCs w:val="22"/>
              </w:rPr>
              <w:t xml:space="preserve"> Provide technical assistance &amp; f</w:t>
            </w:r>
            <w:r w:rsidRPr="001D6B53">
              <w:rPr>
                <w:rFonts w:ascii="Franklin Gothic Book" w:hAnsi="Franklin Gothic Book"/>
                <w:b w:val="0"/>
                <w:sz w:val="22"/>
                <w:szCs w:val="22"/>
              </w:rPr>
              <w:t xml:space="preserve">unding to the Bay jurisdictions in Phase III WIP implementation </w:t>
            </w:r>
          </w:p>
          <w:p w14:paraId="148801B6" w14:textId="77777777" w:rsidR="00AC3975" w:rsidRPr="001D6B53" w:rsidRDefault="00AC3975" w:rsidP="00AC3975">
            <w:pPr>
              <w:pStyle w:val="ListParagraph"/>
              <w:numPr>
                <w:ilvl w:val="1"/>
                <w:numId w:val="29"/>
              </w:numPr>
              <w:tabs>
                <w:tab w:val="left" w:pos="630"/>
              </w:tabs>
              <w:rPr>
                <w:rFonts w:ascii="Franklin Gothic Book" w:hAnsi="Franklin Gothic Book"/>
                <w:b w:val="0"/>
                <w:sz w:val="22"/>
                <w:szCs w:val="22"/>
              </w:rPr>
            </w:pPr>
            <w:r w:rsidRPr="001D6B53">
              <w:rPr>
                <w:rFonts w:ascii="Franklin Gothic Book" w:hAnsi="Franklin Gothic Book"/>
                <w:b w:val="0"/>
                <w:sz w:val="22"/>
                <w:szCs w:val="22"/>
              </w:rPr>
              <w:t xml:space="preserve">Develop and implement a BMP verification program </w:t>
            </w:r>
          </w:p>
          <w:p w14:paraId="40B67131" w14:textId="77777777" w:rsidR="00AC3975" w:rsidRPr="001D6B53" w:rsidRDefault="00AC3975" w:rsidP="00AC3975">
            <w:pPr>
              <w:pStyle w:val="ListParagraph"/>
              <w:numPr>
                <w:ilvl w:val="1"/>
                <w:numId w:val="29"/>
              </w:numPr>
              <w:tabs>
                <w:tab w:val="left" w:pos="630"/>
              </w:tabs>
              <w:rPr>
                <w:rFonts w:ascii="Franklin Gothic Book" w:hAnsi="Franklin Gothic Book"/>
                <w:b w:val="0"/>
                <w:sz w:val="22"/>
                <w:szCs w:val="22"/>
              </w:rPr>
            </w:pPr>
            <w:r w:rsidRPr="001D6B53">
              <w:rPr>
                <w:rFonts w:ascii="Franklin Gothic Book" w:hAnsi="Franklin Gothic Book"/>
                <w:b w:val="0"/>
                <w:sz w:val="22"/>
                <w:szCs w:val="22"/>
              </w:rPr>
              <w:t xml:space="preserve"> Continue to maintain and update Phase 6 modeling tools to reflect advances in understanding and support jurisdictions’ implementation planning and tracking</w:t>
            </w:r>
          </w:p>
          <w:p w14:paraId="322148FB" w14:textId="77777777" w:rsidR="00AC3975" w:rsidRPr="001B4F98" w:rsidRDefault="00AC3975" w:rsidP="00AC3975">
            <w:pPr>
              <w:pStyle w:val="ListParagraph"/>
              <w:numPr>
                <w:ilvl w:val="0"/>
                <w:numId w:val="29"/>
              </w:numPr>
              <w:tabs>
                <w:tab w:val="left" w:pos="630"/>
              </w:tabs>
              <w:rPr>
                <w:rFonts w:eastAsia="Trebuchet MS" w:cs="Trebuchet MS"/>
                <w:sz w:val="22"/>
                <w:szCs w:val="22"/>
                <w:u w:val="single"/>
              </w:rPr>
            </w:pPr>
            <w:r w:rsidRPr="001B4F98">
              <w:rPr>
                <w:rFonts w:ascii="Franklin Gothic Book" w:eastAsia="Trebuchet MS" w:hAnsi="Franklin Gothic Book" w:cs="Trebuchet MS"/>
                <w:b w:val="0"/>
                <w:sz w:val="22"/>
                <w:szCs w:val="22"/>
              </w:rPr>
              <w:t xml:space="preserve">Phase III WIPs are expected to contain </w:t>
            </w:r>
            <w:r w:rsidRPr="001B4F98">
              <w:rPr>
                <w:rFonts w:ascii="Franklin Gothic Medium" w:eastAsia="Trebuchet MS" w:hAnsi="Franklin Gothic Medium" w:cs="Trebuchet MS"/>
                <w:b w:val="0"/>
                <w:sz w:val="22"/>
                <w:szCs w:val="22"/>
              </w:rPr>
              <w:t>local planning goals</w:t>
            </w:r>
          </w:p>
          <w:p w14:paraId="41F99967" w14:textId="77777777" w:rsidR="00AC3975" w:rsidRPr="001D6B53" w:rsidRDefault="00AC3975" w:rsidP="00AC3975">
            <w:pPr>
              <w:pStyle w:val="ListParagraph"/>
              <w:numPr>
                <w:ilvl w:val="0"/>
                <w:numId w:val="29"/>
              </w:numPr>
              <w:tabs>
                <w:tab w:val="left" w:pos="630"/>
              </w:tabs>
              <w:rPr>
                <w:rFonts w:ascii="Franklin Gothic Book" w:eastAsia="Trebuchet MS" w:hAnsi="Franklin Gothic Book" w:cs="Trebuchet MS"/>
                <w:b w:val="0"/>
                <w:sz w:val="22"/>
                <w:szCs w:val="22"/>
                <w:u w:val="single"/>
              </w:rPr>
            </w:pPr>
            <w:r w:rsidRPr="001D6B53">
              <w:rPr>
                <w:rFonts w:ascii="Franklin Gothic Book" w:hAnsi="Franklin Gothic Book"/>
                <w:b w:val="0"/>
                <w:sz w:val="22"/>
                <w:szCs w:val="22"/>
              </w:rPr>
              <w:t>The CBP Partnership will update the high-resolution land cover dataset every four years between 2018 and 2025, using state and local data from the CBP Partnership jurisdictions</w:t>
            </w:r>
          </w:p>
          <w:p w14:paraId="1F7EE48E" w14:textId="77777777" w:rsidR="00AC3975" w:rsidRPr="00CD04F0" w:rsidRDefault="00AC3975" w:rsidP="00AC3975">
            <w:pPr>
              <w:pStyle w:val="ListParagraph"/>
              <w:numPr>
                <w:ilvl w:val="0"/>
                <w:numId w:val="29"/>
              </w:numPr>
              <w:tabs>
                <w:tab w:val="left" w:pos="630"/>
              </w:tabs>
              <w:rPr>
                <w:rFonts w:ascii="Franklin Gothic Book" w:eastAsia="Trebuchet MS" w:hAnsi="Franklin Gothic Book" w:cs="Trebuchet MS"/>
                <w:b w:val="0"/>
                <w:sz w:val="22"/>
                <w:szCs w:val="22"/>
                <w:u w:val="single"/>
              </w:rPr>
            </w:pPr>
            <w:r>
              <w:rPr>
                <w:rFonts w:ascii="Franklin Gothic Book" w:hAnsi="Franklin Gothic Book"/>
                <w:b w:val="0"/>
                <w:sz w:val="22"/>
                <w:szCs w:val="22"/>
              </w:rPr>
              <w:t>CBP Partnership is stressing co-benefits in Phase III WIP development: For example, not only addressing water quality,</w:t>
            </w:r>
            <w:r w:rsidRPr="001D6B53">
              <w:rPr>
                <w:rFonts w:ascii="Franklin Gothic Book" w:hAnsi="Franklin Gothic Book"/>
                <w:b w:val="0"/>
                <w:sz w:val="22"/>
                <w:szCs w:val="22"/>
              </w:rPr>
              <w:t xml:space="preserve"> but </w:t>
            </w:r>
            <w:r>
              <w:rPr>
                <w:rFonts w:ascii="Franklin Gothic Book" w:hAnsi="Franklin Gothic Book"/>
                <w:b w:val="0"/>
                <w:sz w:val="22"/>
                <w:szCs w:val="22"/>
              </w:rPr>
              <w:t>also</w:t>
            </w:r>
            <w:r w:rsidRPr="001D6B53">
              <w:rPr>
                <w:rFonts w:ascii="Franklin Gothic Book" w:hAnsi="Franklin Gothic Book"/>
                <w:b w:val="0"/>
                <w:sz w:val="22"/>
                <w:szCs w:val="22"/>
              </w:rPr>
              <w:t xml:space="preserve"> other impairments (e.g. bacteria or toxic contaminants), environmental problems (e.g. threatened or </w:t>
            </w:r>
            <w:r w:rsidRPr="001D6B53">
              <w:rPr>
                <w:rFonts w:ascii="Franklin Gothic Book" w:hAnsi="Franklin Gothic Book"/>
                <w:b w:val="0"/>
                <w:sz w:val="22"/>
                <w:szCs w:val="22"/>
              </w:rPr>
              <w:lastRenderedPageBreak/>
              <w:t>endangered species), safety concerns (e.g. flooding, infrastructure) and 2014 Agreement Outcomes (e.g. w</w:t>
            </w:r>
            <w:r>
              <w:rPr>
                <w:rFonts w:ascii="Franklin Gothic Book" w:hAnsi="Franklin Gothic Book"/>
                <w:b w:val="0"/>
                <w:sz w:val="22"/>
                <w:szCs w:val="22"/>
              </w:rPr>
              <w:t>etlands, forest buffers).</w:t>
            </w:r>
          </w:p>
          <w:p w14:paraId="6212D0C9" w14:textId="77777777" w:rsidR="00AC3975" w:rsidRPr="00AC3975" w:rsidRDefault="00AC3975" w:rsidP="00AC3975">
            <w:pPr>
              <w:pStyle w:val="ListParagraph"/>
              <w:numPr>
                <w:ilvl w:val="0"/>
                <w:numId w:val="29"/>
              </w:numPr>
              <w:tabs>
                <w:tab w:val="left" w:pos="630"/>
              </w:tabs>
              <w:rPr>
                <w:rFonts w:ascii="Franklin Gothic Book" w:eastAsia="Trebuchet MS" w:hAnsi="Franklin Gothic Book" w:cs="Trebuchet MS"/>
                <w:b w:val="0"/>
                <w:sz w:val="22"/>
                <w:szCs w:val="22"/>
                <w:u w:val="single"/>
              </w:rPr>
            </w:pPr>
            <w:r>
              <w:rPr>
                <w:rFonts w:ascii="Franklin Gothic Book" w:hAnsi="Franklin Gothic Book"/>
                <w:b w:val="0"/>
                <w:sz w:val="22"/>
                <w:szCs w:val="22"/>
              </w:rPr>
              <w:t>The CBP Partnership will assure there is use of adaptive management in response to changing conditions based on monitoring, science, and changing land use and climate.</w:t>
            </w:r>
          </w:p>
          <w:p w14:paraId="06E08783" w14:textId="77777777" w:rsidR="00AC3975" w:rsidRPr="00CD04F0" w:rsidRDefault="00AC3975" w:rsidP="00AC3975">
            <w:pPr>
              <w:pStyle w:val="ListParagraph"/>
              <w:tabs>
                <w:tab w:val="left" w:pos="630"/>
              </w:tabs>
              <w:ind w:left="360"/>
              <w:rPr>
                <w:rFonts w:ascii="Franklin Gothic Book" w:eastAsia="Trebuchet MS" w:hAnsi="Franklin Gothic Book" w:cs="Trebuchet MS"/>
                <w:b w:val="0"/>
                <w:sz w:val="22"/>
                <w:szCs w:val="22"/>
                <w:u w:val="single"/>
              </w:rPr>
            </w:pPr>
          </w:p>
          <w:p w14:paraId="6EBB73EB" w14:textId="77777777" w:rsidR="00AC3975" w:rsidRDefault="00AC3975" w:rsidP="00AC3975">
            <w:pPr>
              <w:tabs>
                <w:tab w:val="left" w:pos="630"/>
              </w:tabs>
              <w:rPr>
                <w:rFonts w:eastAsia="Trebuchet MS" w:cs="Trebuchet MS"/>
                <w:b w:val="0"/>
                <w:szCs w:val="22"/>
              </w:rPr>
            </w:pPr>
            <w:r>
              <w:rPr>
                <w:rFonts w:eastAsia="Trebuchet MS" w:cs="Trebuchet MS"/>
                <w:b w:val="0"/>
                <w:szCs w:val="22"/>
              </w:rPr>
              <w:t>To access the full draft Management Strategy document, for more detail, here is the link:</w:t>
            </w:r>
            <w:r>
              <w:t xml:space="preserve"> </w:t>
            </w:r>
            <w:hyperlink r:id="rId17" w:history="1">
              <w:r w:rsidRPr="00AC3975">
                <w:rPr>
                  <w:rStyle w:val="Hyperlink"/>
                  <w:rFonts w:eastAsia="Trebuchet MS" w:cs="Trebuchet MS"/>
                  <w:b w:val="0"/>
                  <w:szCs w:val="22"/>
                </w:rPr>
                <w:t>https://www.chesapeakebay.net/channel_files/26226/2018_3c_water_quality__2018-clean_08-31-18.pdf</w:t>
              </w:r>
            </w:hyperlink>
          </w:p>
          <w:p w14:paraId="44CA2A1D" w14:textId="77777777" w:rsidR="00AC3975" w:rsidRDefault="00AC3975" w:rsidP="00AC3975">
            <w:pPr>
              <w:tabs>
                <w:tab w:val="left" w:pos="630"/>
              </w:tabs>
              <w:rPr>
                <w:rFonts w:eastAsia="Trebuchet MS" w:cs="Trebuchet MS"/>
                <w:bCs w:val="0"/>
                <w:sz w:val="20"/>
                <w:szCs w:val="22"/>
                <w:u w:val="single"/>
              </w:rPr>
            </w:pPr>
          </w:p>
        </w:tc>
        <w:tc>
          <w:tcPr>
            <w:tcW w:w="2430" w:type="dxa"/>
            <w:tcBorders>
              <w:top w:val="single" w:sz="2" w:space="0" w:color="FABF8F" w:themeColor="accent6" w:themeTint="99"/>
              <w:left w:val="single" w:sz="2" w:space="0" w:color="FABF8F" w:themeColor="accent6" w:themeTint="99"/>
              <w:bottom w:val="single" w:sz="2" w:space="0" w:color="FABF8F" w:themeColor="accent6" w:themeTint="99"/>
              <w:right w:val="nil"/>
            </w:tcBorders>
            <w:shd w:val="clear" w:color="auto" w:fill="auto"/>
          </w:tcPr>
          <w:p w14:paraId="237ABD14" w14:textId="77777777" w:rsidR="00AC3975"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p>
          <w:p w14:paraId="423002AD" w14:textId="77777777" w:rsidR="00AC3975"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p>
          <w:p w14:paraId="60B7ABF5" w14:textId="36B46914"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Tanya Spano</w:t>
            </w:r>
          </w:p>
          <w:p w14:paraId="014CBD1C"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(202)962-3776</w:t>
            </w:r>
          </w:p>
          <w:p w14:paraId="77FF8C3F"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hyperlink r:id="rId18" w:history="1">
              <w:r w:rsidRPr="00304B41">
                <w:rPr>
                  <w:rStyle w:val="Hyperlink"/>
                  <w:rFonts w:eastAsia="Trebuchet MS" w:cs="Trebuchet MS"/>
                  <w:sz w:val="20"/>
                  <w:szCs w:val="20"/>
                </w:rPr>
                <w:t>tspano@mwcog.org</w:t>
              </w:r>
            </w:hyperlink>
          </w:p>
          <w:p w14:paraId="21B44C1E"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p>
          <w:p w14:paraId="1CD8EA40"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p>
          <w:p w14:paraId="489F5A70"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Heidi Bonnaffon</w:t>
            </w:r>
          </w:p>
          <w:p w14:paraId="245D5594"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(202) 962-3216</w:t>
            </w:r>
          </w:p>
          <w:p w14:paraId="2BA8CEE8" w14:textId="77777777" w:rsidR="00AC3975" w:rsidRPr="00304B41"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szCs w:val="20"/>
                <w:u w:val="single"/>
              </w:rPr>
            </w:pPr>
            <w:r w:rsidRPr="00304B41">
              <w:rPr>
                <w:rFonts w:eastAsia="Trebuchet MS" w:cs="Trebuchet MS"/>
                <w:color w:val="0000FF"/>
                <w:sz w:val="20"/>
                <w:szCs w:val="20"/>
                <w:u w:val="single"/>
              </w:rPr>
              <w:t>hbonnaffon@mwcog.org</w:t>
            </w:r>
          </w:p>
          <w:p w14:paraId="1ABE68EA" w14:textId="77777777" w:rsidR="00AC3975"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0"/>
                <w:szCs w:val="20"/>
                <w:u w:val="single"/>
              </w:rPr>
            </w:pPr>
          </w:p>
        </w:tc>
      </w:tr>
      <w:tr w:rsidR="003D1894" w:rsidRPr="00F61EC7" w14:paraId="53D613E0" w14:textId="77777777" w:rsidTr="003D1894">
        <w:trPr>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FFFFF" w:themeColor="background1"/>
              <w:left w:val="single" w:sz="2" w:space="0" w:color="FFFFFF" w:themeColor="background1"/>
              <w:bottom w:val="nil"/>
              <w:right w:val="single" w:sz="2" w:space="0" w:color="FFFFFF" w:themeColor="background1"/>
            </w:tcBorders>
            <w:shd w:val="clear" w:color="auto" w:fill="FDE9D9" w:themeFill="accent6" w:themeFillTint="33"/>
            <w:vAlign w:val="center"/>
          </w:tcPr>
          <w:p w14:paraId="6B10037F" w14:textId="1F51B79B" w:rsidR="003D1894" w:rsidRDefault="003D1894" w:rsidP="003D1894">
            <w:pPr>
              <w:tabs>
                <w:tab w:val="left" w:pos="630"/>
              </w:tabs>
              <w:rPr>
                <w:rFonts w:eastAsia="Trebuchet MS" w:cs="Trebuchet MS"/>
                <w:sz w:val="24"/>
                <w:szCs w:val="24"/>
                <w:u w:val="single"/>
              </w:rPr>
            </w:pPr>
            <w:r>
              <w:rPr>
                <w:rFonts w:eastAsia="Trebuchet MS" w:cs="Trebuchet MS"/>
                <w:color w:val="E36C0A" w:themeColor="accent6" w:themeShade="BF"/>
                <w:sz w:val="24"/>
                <w:szCs w:val="24"/>
              </w:rPr>
              <w:t xml:space="preserve">Bay Restoration </w:t>
            </w:r>
            <w:r>
              <w:rPr>
                <w:rFonts w:eastAsia="Trebuchet MS" w:cs="Trebuchet MS"/>
                <w:color w:val="E36C0A" w:themeColor="accent6" w:themeShade="BF"/>
                <w:sz w:val="24"/>
                <w:szCs w:val="24"/>
              </w:rPr>
              <w:t xml:space="preserve">–  </w:t>
            </w:r>
            <w:r>
              <w:rPr>
                <w:rFonts w:eastAsia="Trebuchet MS" w:cs="Trebuchet MS"/>
                <w:color w:val="E36C0A" w:themeColor="accent6" w:themeShade="BF"/>
                <w:sz w:val="24"/>
                <w:szCs w:val="24"/>
              </w:rPr>
              <w:t>Toxics &amp; Other Contaminants</w:t>
            </w:r>
          </w:p>
        </w:tc>
        <w:tc>
          <w:tcPr>
            <w:tcW w:w="2430" w:type="dxa"/>
            <w:tcBorders>
              <w:top w:val="single" w:sz="2" w:space="0" w:color="FFFFFF" w:themeColor="background1"/>
              <w:left w:val="single" w:sz="2" w:space="0" w:color="FFFFFF" w:themeColor="background1"/>
              <w:bottom w:val="nil"/>
              <w:right w:val="single" w:sz="2" w:space="0" w:color="FFFFFF" w:themeColor="background1"/>
            </w:tcBorders>
            <w:shd w:val="clear" w:color="auto" w:fill="FDE9D9" w:themeFill="accent6" w:themeFillTint="33"/>
            <w:vAlign w:val="center"/>
          </w:tcPr>
          <w:p w14:paraId="606312D3" w14:textId="65E39BAB" w:rsidR="003D1894" w:rsidRPr="003D1894" w:rsidRDefault="003D1894" w:rsidP="003D1894">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b/>
                <w:color w:val="0000FF"/>
                <w:sz w:val="22"/>
                <w:u w:val="single"/>
              </w:rPr>
            </w:pPr>
            <w:r w:rsidRPr="003D1894">
              <w:rPr>
                <w:rFonts w:eastAsia="Trebuchet MS" w:cs="Trebuchet MS"/>
                <w:b/>
                <w:color w:val="E36C0A" w:themeColor="accent6" w:themeShade="BF"/>
              </w:rPr>
              <w:t xml:space="preserve">COG Contact </w:t>
            </w:r>
          </w:p>
        </w:tc>
      </w:tr>
      <w:tr w:rsidR="00AC3975" w:rsidRPr="00F61EC7" w14:paraId="68156E52" w14:textId="77777777" w:rsidTr="003D189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ABF8F" w:themeColor="accent6" w:themeTint="99"/>
              <w:left w:val="nil"/>
              <w:bottom w:val="single" w:sz="2" w:space="0" w:color="FABF8F" w:themeColor="accent6" w:themeTint="99"/>
              <w:right w:val="single" w:sz="2" w:space="0" w:color="FABF8F" w:themeColor="accent6" w:themeTint="99"/>
            </w:tcBorders>
            <w:shd w:val="clear" w:color="auto" w:fill="auto"/>
          </w:tcPr>
          <w:p w14:paraId="7C9BA9F1" w14:textId="77777777" w:rsidR="003D1894" w:rsidRPr="003D1894" w:rsidRDefault="003D1894" w:rsidP="00AC3975">
            <w:pPr>
              <w:tabs>
                <w:tab w:val="left" w:pos="630"/>
              </w:tabs>
              <w:rPr>
                <w:rFonts w:eastAsia="Trebuchet MS" w:cs="Trebuchet MS"/>
                <w:sz w:val="24"/>
                <w:szCs w:val="24"/>
              </w:rPr>
            </w:pPr>
          </w:p>
          <w:p w14:paraId="2853ADC0" w14:textId="0F3EF076" w:rsidR="00AC3975" w:rsidRPr="003D1894" w:rsidRDefault="00AC3975" w:rsidP="00AC3975">
            <w:pPr>
              <w:tabs>
                <w:tab w:val="left" w:pos="630"/>
              </w:tabs>
              <w:rPr>
                <w:rFonts w:eastAsia="Trebuchet MS" w:cs="Trebuchet MS"/>
                <w:sz w:val="24"/>
                <w:szCs w:val="24"/>
                <w:u w:val="single"/>
              </w:rPr>
            </w:pPr>
            <w:r w:rsidRPr="003D1894">
              <w:rPr>
                <w:rFonts w:eastAsia="Trebuchet MS" w:cs="Trebuchet MS"/>
                <w:sz w:val="24"/>
                <w:szCs w:val="24"/>
                <w:u w:val="single"/>
              </w:rPr>
              <w:t>CBP Toxics Initiatives</w:t>
            </w:r>
          </w:p>
          <w:p w14:paraId="2D3D65B6" w14:textId="77777777" w:rsidR="00AC3975" w:rsidRPr="003D1894" w:rsidRDefault="00AC3975" w:rsidP="00AC3975">
            <w:pPr>
              <w:rPr>
                <w:rFonts w:ascii="Calibri" w:eastAsia="Times New Roman" w:hAnsi="Calibri"/>
                <w:b w:val="0"/>
              </w:rPr>
            </w:pPr>
            <w:r w:rsidRPr="003D1894">
              <w:rPr>
                <w:rFonts w:eastAsia="Times New Roman"/>
                <w:b w:val="0"/>
              </w:rPr>
              <w:t>The Toxics Workgroup is in the process of revising Management Strategies.</w:t>
            </w:r>
          </w:p>
          <w:p w14:paraId="2773B8C2" w14:textId="77777777" w:rsidR="00AC3975" w:rsidRPr="003D1894" w:rsidRDefault="00AC3975" w:rsidP="00AC3975">
            <w:pPr>
              <w:numPr>
                <w:ilvl w:val="0"/>
                <w:numId w:val="27"/>
              </w:numPr>
              <w:ind w:left="520" w:hanging="450"/>
              <w:rPr>
                <w:rFonts w:ascii="Calibri" w:eastAsia="Times New Roman" w:hAnsi="Calibri"/>
                <w:b w:val="0"/>
              </w:rPr>
            </w:pPr>
            <w:r w:rsidRPr="003D1894">
              <w:rPr>
                <w:rFonts w:eastAsia="Times New Roman"/>
                <w:b w:val="0"/>
              </w:rPr>
              <w:t xml:space="preserve">For the PCBs Policy and Prevention Management Strategy: </w:t>
            </w:r>
          </w:p>
          <w:p w14:paraId="1D83A273" w14:textId="77777777" w:rsidR="00AC3975" w:rsidRPr="003D1894" w:rsidRDefault="00AC3975" w:rsidP="00AC3975">
            <w:pPr>
              <w:numPr>
                <w:ilvl w:val="1"/>
                <w:numId w:val="27"/>
              </w:numPr>
              <w:rPr>
                <w:rFonts w:eastAsia="Times New Roman"/>
                <w:b w:val="0"/>
              </w:rPr>
            </w:pPr>
            <w:r w:rsidRPr="003D1894">
              <w:rPr>
                <w:rFonts w:eastAsia="Times New Roman"/>
                <w:b w:val="0"/>
              </w:rPr>
              <w:t>The new version proposes the formation of a PCB Consortium to address the broad scale of the PCB TMDL issue, focused on policy and prevention, and on specific sources of concern.</w:t>
            </w:r>
          </w:p>
          <w:p w14:paraId="5DFBE38D" w14:textId="77777777" w:rsidR="00AC3975" w:rsidRPr="003D1894" w:rsidRDefault="00AC3975" w:rsidP="00AC3975">
            <w:pPr>
              <w:numPr>
                <w:ilvl w:val="1"/>
                <w:numId w:val="27"/>
              </w:numPr>
              <w:rPr>
                <w:rFonts w:eastAsia="Times New Roman"/>
                <w:b w:val="0"/>
              </w:rPr>
            </w:pPr>
            <w:r w:rsidRPr="003D1894">
              <w:rPr>
                <w:rFonts w:eastAsia="Times New Roman"/>
                <w:b w:val="0"/>
              </w:rPr>
              <w:t xml:space="preserve">It is out for public comment until September 23; slated to go to Management Board on October 4; and is expected to be final on October 18. </w:t>
            </w:r>
          </w:p>
          <w:p w14:paraId="235586E5" w14:textId="77777777" w:rsidR="00AC3975" w:rsidRPr="003D1894" w:rsidRDefault="00AC3975" w:rsidP="00AC3975">
            <w:pPr>
              <w:numPr>
                <w:ilvl w:val="0"/>
                <w:numId w:val="27"/>
              </w:numPr>
              <w:ind w:left="520" w:hanging="450"/>
              <w:rPr>
                <w:rFonts w:eastAsia="Times New Roman"/>
                <w:b w:val="0"/>
              </w:rPr>
            </w:pPr>
            <w:r w:rsidRPr="003D1894">
              <w:rPr>
                <w:rFonts w:eastAsia="Times New Roman"/>
                <w:b w:val="0"/>
              </w:rPr>
              <w:t xml:space="preserve">The Contaminant Research Outcome Management Strategy/Work Plan for other toxics of emerging concern is also under revision. Revisions include: </w:t>
            </w:r>
          </w:p>
          <w:p w14:paraId="2324BD89" w14:textId="77777777" w:rsidR="00AC3975" w:rsidRPr="003D1894" w:rsidRDefault="00AC3975" w:rsidP="00AC3975">
            <w:pPr>
              <w:numPr>
                <w:ilvl w:val="1"/>
                <w:numId w:val="27"/>
              </w:numPr>
              <w:rPr>
                <w:rFonts w:eastAsia="Times New Roman"/>
                <w:b w:val="0"/>
              </w:rPr>
            </w:pPr>
            <w:r w:rsidRPr="003D1894">
              <w:rPr>
                <w:rFonts w:eastAsia="Times New Roman"/>
                <w:b w:val="0"/>
              </w:rPr>
              <w:t>Less focus on relative risk; more focus on management options for ag, wastewater and stormwater-- effectiveness of BMPs</w:t>
            </w:r>
          </w:p>
          <w:p w14:paraId="5387E90A" w14:textId="77777777" w:rsidR="00AC3975" w:rsidRPr="003D1894" w:rsidRDefault="00AC3975" w:rsidP="00AC3975">
            <w:pPr>
              <w:numPr>
                <w:ilvl w:val="1"/>
                <w:numId w:val="27"/>
              </w:numPr>
              <w:rPr>
                <w:rFonts w:eastAsia="Times New Roman"/>
                <w:b w:val="0"/>
              </w:rPr>
            </w:pPr>
            <w:r w:rsidRPr="003D1894">
              <w:rPr>
                <w:rFonts w:eastAsia="Times New Roman"/>
                <w:b w:val="0"/>
              </w:rPr>
              <w:t xml:space="preserve">Focus on co-occurrence, and co-benefits for addressing nutrients, sediments, </w:t>
            </w:r>
            <w:r w:rsidRPr="003D1894">
              <w:rPr>
                <w:rFonts w:eastAsia="Times New Roman"/>
                <w:b w:val="0"/>
                <w:i/>
              </w:rPr>
              <w:t>and toxics</w:t>
            </w:r>
          </w:p>
          <w:p w14:paraId="20040E49" w14:textId="77777777" w:rsidR="00AC3975" w:rsidRPr="003D1894" w:rsidRDefault="00AC3975" w:rsidP="00AC3975">
            <w:pPr>
              <w:numPr>
                <w:ilvl w:val="1"/>
                <w:numId w:val="27"/>
              </w:numPr>
              <w:rPr>
                <w:rFonts w:eastAsia="Times New Roman"/>
                <w:b w:val="0"/>
              </w:rPr>
            </w:pPr>
            <w:r w:rsidRPr="003D1894">
              <w:rPr>
                <w:rFonts w:eastAsia="Times New Roman"/>
                <w:b w:val="0"/>
              </w:rPr>
              <w:t>More emphasis on mitigation studies</w:t>
            </w:r>
          </w:p>
          <w:p w14:paraId="56A4BE57" w14:textId="77777777" w:rsidR="00AC3975" w:rsidRPr="003D1894" w:rsidRDefault="00AC3975" w:rsidP="00AC3975">
            <w:pPr>
              <w:numPr>
                <w:ilvl w:val="1"/>
                <w:numId w:val="27"/>
              </w:numPr>
              <w:rPr>
                <w:rFonts w:eastAsia="Times New Roman"/>
                <w:b w:val="0"/>
              </w:rPr>
            </w:pPr>
            <w:r w:rsidRPr="003D1894">
              <w:rPr>
                <w:rFonts w:eastAsia="Times New Roman"/>
                <w:b w:val="0"/>
              </w:rPr>
              <w:t>Use of CBP tools (CAST) and connections with source teams</w:t>
            </w:r>
          </w:p>
          <w:p w14:paraId="0926F5D0" w14:textId="77777777" w:rsidR="00AC3975" w:rsidRPr="003D1894" w:rsidRDefault="00AC3975" w:rsidP="00AC3975">
            <w:pPr>
              <w:numPr>
                <w:ilvl w:val="1"/>
                <w:numId w:val="27"/>
              </w:numPr>
              <w:rPr>
                <w:rFonts w:eastAsia="Times New Roman"/>
                <w:b w:val="0"/>
              </w:rPr>
            </w:pPr>
            <w:r w:rsidRPr="003D1894">
              <w:rPr>
                <w:rFonts w:eastAsia="Times New Roman"/>
                <w:b w:val="0"/>
              </w:rPr>
              <w:t>“New” issues of emerging concern include microplastics, road salts, and coal ash, to name some.</w:t>
            </w:r>
          </w:p>
          <w:p w14:paraId="237570B1" w14:textId="77777777" w:rsidR="00AC3975" w:rsidRPr="003D1894" w:rsidRDefault="00AC3975" w:rsidP="00AC3975">
            <w:pPr>
              <w:tabs>
                <w:tab w:val="left" w:pos="630"/>
              </w:tabs>
              <w:rPr>
                <w:rFonts w:eastAsia="Trebuchet MS" w:cs="Trebuchet MS"/>
                <w:bCs w:val="0"/>
                <w:sz w:val="20"/>
                <w:szCs w:val="22"/>
              </w:rPr>
            </w:pPr>
          </w:p>
        </w:tc>
        <w:tc>
          <w:tcPr>
            <w:tcW w:w="2430" w:type="dxa"/>
            <w:tcBorders>
              <w:top w:val="single" w:sz="2" w:space="0" w:color="FABF8F" w:themeColor="accent6" w:themeTint="99"/>
              <w:left w:val="single" w:sz="2" w:space="0" w:color="FABF8F" w:themeColor="accent6" w:themeTint="99"/>
              <w:bottom w:val="single" w:sz="2" w:space="0" w:color="FABF8F" w:themeColor="accent6" w:themeTint="99"/>
              <w:right w:val="nil"/>
            </w:tcBorders>
            <w:shd w:val="clear" w:color="auto" w:fill="auto"/>
          </w:tcPr>
          <w:p w14:paraId="486A22D4" w14:textId="77777777" w:rsidR="00AC3975" w:rsidRPr="003D1894"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2"/>
              </w:rPr>
            </w:pPr>
          </w:p>
          <w:p w14:paraId="2EFDB2F4" w14:textId="77777777" w:rsidR="003D1894" w:rsidRPr="003D1894" w:rsidRDefault="003D1894"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2"/>
              </w:rPr>
            </w:pPr>
          </w:p>
          <w:p w14:paraId="23B47BE0" w14:textId="77777777" w:rsidR="003D1894" w:rsidRPr="003D1894" w:rsidRDefault="003D1894"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2"/>
              </w:rPr>
            </w:pPr>
            <w:r w:rsidRPr="003D1894">
              <w:rPr>
                <w:rFonts w:eastAsia="Trebuchet MS" w:cs="Trebuchet MS"/>
                <w:color w:val="auto"/>
                <w:sz w:val="22"/>
              </w:rPr>
              <w:t>Christine Howard</w:t>
            </w:r>
          </w:p>
          <w:p w14:paraId="036B66FE" w14:textId="77777777" w:rsidR="003D1894" w:rsidRPr="003D1894" w:rsidRDefault="003D1894"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2"/>
              </w:rPr>
            </w:pPr>
            <w:r w:rsidRPr="003D1894">
              <w:rPr>
                <w:rFonts w:eastAsia="Trebuchet MS" w:cs="Trebuchet MS"/>
                <w:color w:val="auto"/>
                <w:sz w:val="22"/>
              </w:rPr>
              <w:t>(202) 962-3366</w:t>
            </w:r>
          </w:p>
          <w:p w14:paraId="6B70F936" w14:textId="444AE5EC" w:rsidR="003D1894" w:rsidRPr="003D1894" w:rsidRDefault="003D1894"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auto"/>
                <w:sz w:val="22"/>
                <w:u w:val="single"/>
              </w:rPr>
            </w:pPr>
            <w:r w:rsidRPr="003D1894">
              <w:rPr>
                <w:rFonts w:eastAsia="Trebuchet MS" w:cs="Trebuchet MS"/>
                <w:color w:val="0070C0"/>
                <w:sz w:val="22"/>
                <w:u w:val="single"/>
              </w:rPr>
              <w:t>cdhoward@mwcog.org</w:t>
            </w:r>
          </w:p>
        </w:tc>
      </w:tr>
      <w:tr w:rsidR="00AC3975" w:rsidRPr="00F61EC7" w14:paraId="70E6B376" w14:textId="77777777" w:rsidTr="003D1894">
        <w:trPr>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ABF8F" w:themeColor="accent6" w:themeTint="99"/>
              <w:left w:val="nil"/>
              <w:bottom w:val="single" w:sz="2" w:space="0" w:color="FABF8F" w:themeColor="accent6" w:themeTint="99"/>
              <w:right w:val="single" w:sz="2" w:space="0" w:color="FABF8F" w:themeColor="accent6" w:themeTint="99"/>
            </w:tcBorders>
            <w:shd w:val="clear" w:color="auto" w:fill="auto"/>
          </w:tcPr>
          <w:p w14:paraId="09288E18" w14:textId="31259A5A" w:rsidR="00AC3975" w:rsidRPr="00D2207D" w:rsidRDefault="00AC3975" w:rsidP="00AC3975">
            <w:pPr>
              <w:tabs>
                <w:tab w:val="left" w:pos="630"/>
              </w:tabs>
              <w:rPr>
                <w:rFonts w:eastAsia="Trebuchet MS" w:cs="Trebuchet MS"/>
                <w:b w:val="0"/>
                <w:bCs w:val="0"/>
                <w:szCs w:val="22"/>
              </w:rPr>
            </w:pPr>
          </w:p>
        </w:tc>
        <w:tc>
          <w:tcPr>
            <w:tcW w:w="2430" w:type="dxa"/>
            <w:tcBorders>
              <w:top w:val="single" w:sz="2" w:space="0" w:color="FABF8F" w:themeColor="accent6" w:themeTint="99"/>
              <w:left w:val="single" w:sz="2" w:space="0" w:color="FABF8F" w:themeColor="accent6" w:themeTint="99"/>
              <w:bottom w:val="single" w:sz="2" w:space="0" w:color="FABF8F" w:themeColor="accent6" w:themeTint="99"/>
              <w:right w:val="nil"/>
            </w:tcBorders>
            <w:shd w:val="clear" w:color="auto" w:fill="auto"/>
          </w:tcPr>
          <w:p w14:paraId="73DFEF27" w14:textId="76BA2391" w:rsidR="00AC3975" w:rsidRPr="007917A4"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2"/>
                <w:u w:val="single"/>
              </w:rPr>
            </w:pPr>
          </w:p>
        </w:tc>
      </w:tr>
      <w:tr w:rsidR="00AC3975" w:rsidRPr="00F61EC7" w14:paraId="294C9137" w14:textId="77777777" w:rsidTr="003D189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ABF8F" w:themeColor="accent6" w:themeTint="99"/>
              <w:left w:val="nil"/>
              <w:bottom w:val="single" w:sz="2" w:space="0" w:color="FABF8F" w:themeColor="accent6" w:themeTint="99"/>
              <w:right w:val="single" w:sz="2" w:space="0" w:color="FABF8F" w:themeColor="accent6" w:themeTint="99"/>
            </w:tcBorders>
            <w:shd w:val="clear" w:color="auto" w:fill="FBD4B4" w:themeFill="accent6" w:themeFillTint="66"/>
            <w:vAlign w:val="center"/>
          </w:tcPr>
          <w:p w14:paraId="527479AA" w14:textId="7D052A72" w:rsidR="00AC3975" w:rsidRPr="00772C4D" w:rsidRDefault="00AC3975" w:rsidP="00AC3975">
            <w:pPr>
              <w:tabs>
                <w:tab w:val="left" w:pos="630"/>
              </w:tabs>
              <w:rPr>
                <w:rFonts w:eastAsia="Trebuchet MS" w:cs="Trebuchet MS"/>
                <w:bCs w:val="0"/>
                <w:color w:val="E36C0A" w:themeColor="accent6" w:themeShade="BF"/>
                <w:sz w:val="24"/>
                <w:szCs w:val="24"/>
              </w:rPr>
            </w:pPr>
            <w:bookmarkStart w:id="1" w:name="_Hlk518902864"/>
            <w:r w:rsidRPr="00772C4D">
              <w:rPr>
                <w:rFonts w:eastAsia="Trebuchet MS" w:cs="Trebuchet MS"/>
                <w:bCs w:val="0"/>
                <w:color w:val="E36C0A" w:themeColor="accent6" w:themeShade="BF"/>
                <w:sz w:val="24"/>
                <w:szCs w:val="24"/>
              </w:rPr>
              <w:t>C</w:t>
            </w:r>
            <w:r>
              <w:rPr>
                <w:rFonts w:eastAsia="Trebuchet MS" w:cs="Trebuchet MS"/>
                <w:bCs w:val="0"/>
                <w:color w:val="E36C0A" w:themeColor="accent6" w:themeShade="BF"/>
                <w:sz w:val="24"/>
                <w:szCs w:val="24"/>
              </w:rPr>
              <w:t>onowingo Dam / Susquehanna Watershed</w:t>
            </w:r>
          </w:p>
        </w:tc>
        <w:tc>
          <w:tcPr>
            <w:tcW w:w="2430" w:type="dxa"/>
            <w:tcBorders>
              <w:top w:val="single" w:sz="2" w:space="0" w:color="FABF8F" w:themeColor="accent6" w:themeTint="99"/>
              <w:left w:val="single" w:sz="2" w:space="0" w:color="FABF8F" w:themeColor="accent6" w:themeTint="99"/>
              <w:bottom w:val="single" w:sz="2" w:space="0" w:color="FABF8F" w:themeColor="accent6" w:themeTint="99"/>
              <w:right w:val="nil"/>
            </w:tcBorders>
            <w:shd w:val="clear" w:color="auto" w:fill="FBD4B4" w:themeFill="accent6" w:themeFillTint="66"/>
            <w:vAlign w:val="center"/>
          </w:tcPr>
          <w:p w14:paraId="596C42D3" w14:textId="16A97970" w:rsidR="00AC3975" w:rsidRPr="00772C4D"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b/>
                <w:color w:val="0000FF"/>
                <w:u w:val="single"/>
              </w:rPr>
            </w:pPr>
            <w:r w:rsidRPr="00772C4D">
              <w:rPr>
                <w:rFonts w:eastAsia="Trebuchet MS" w:cs="Trebuchet MS"/>
                <w:b/>
                <w:color w:val="E36C0A" w:themeColor="accent6" w:themeShade="BF"/>
              </w:rPr>
              <w:t>COG Contact</w:t>
            </w:r>
          </w:p>
        </w:tc>
      </w:tr>
      <w:tr w:rsidR="00AC3975" w:rsidRPr="00F61EC7" w14:paraId="1B1E1572" w14:textId="77777777" w:rsidTr="003D1894">
        <w:trPr>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ABF8F" w:themeColor="accent6" w:themeTint="99"/>
              <w:bottom w:val="single" w:sz="2" w:space="0" w:color="FABF8F" w:themeColor="accent6" w:themeTint="99"/>
            </w:tcBorders>
            <w:shd w:val="clear" w:color="auto" w:fill="auto"/>
          </w:tcPr>
          <w:p w14:paraId="25A576D4" w14:textId="77777777" w:rsidR="003D1894" w:rsidRDefault="003D1894" w:rsidP="00AC3975">
            <w:pPr>
              <w:rPr>
                <w:rFonts w:eastAsia="Trebuchet MS" w:cs="Trebuchet MS"/>
                <w:sz w:val="24"/>
                <w:szCs w:val="24"/>
                <w:u w:val="single"/>
              </w:rPr>
            </w:pPr>
            <w:bookmarkStart w:id="2" w:name="_Hlk522791166"/>
            <w:bookmarkEnd w:id="1"/>
          </w:p>
          <w:p w14:paraId="32291E0B" w14:textId="52E2D479" w:rsidR="00AC3975" w:rsidRPr="00D2207D" w:rsidRDefault="00AC3975" w:rsidP="00AC3975">
            <w:pPr>
              <w:rPr>
                <w:rFonts w:eastAsia="Trebuchet MS" w:cs="Trebuchet MS"/>
                <w:sz w:val="24"/>
                <w:szCs w:val="24"/>
                <w:u w:val="single"/>
              </w:rPr>
            </w:pPr>
            <w:r>
              <w:rPr>
                <w:rFonts w:eastAsia="Trebuchet MS" w:cs="Trebuchet MS"/>
                <w:sz w:val="24"/>
                <w:szCs w:val="24"/>
                <w:u w:val="single"/>
              </w:rPr>
              <w:t xml:space="preserve">High Flows from the Conowingo Dam </w:t>
            </w:r>
            <w:r w:rsidR="003D1894">
              <w:rPr>
                <w:rFonts w:eastAsia="Trebuchet MS" w:cs="Trebuchet MS"/>
                <w:sz w:val="24"/>
                <w:szCs w:val="24"/>
                <w:u w:val="single"/>
              </w:rPr>
              <w:t xml:space="preserve">&amp; </w:t>
            </w:r>
            <w:r w:rsidRPr="00D2207D">
              <w:rPr>
                <w:rFonts w:eastAsia="Trebuchet MS" w:cs="Trebuchet MS"/>
                <w:sz w:val="24"/>
                <w:szCs w:val="24"/>
                <w:u w:val="single"/>
              </w:rPr>
              <w:t>Possible Bay Impacts</w:t>
            </w:r>
          </w:p>
          <w:p w14:paraId="5395E1DC" w14:textId="77777777" w:rsidR="003D1894" w:rsidRDefault="00AC3975" w:rsidP="00AC3975">
            <w:pPr>
              <w:rPr>
                <w:rFonts w:eastAsia="Trebuchet MS" w:cs="Trebuchet MS"/>
                <w:b w:val="0"/>
                <w:szCs w:val="22"/>
              </w:rPr>
            </w:pPr>
            <w:r>
              <w:rPr>
                <w:rFonts w:eastAsia="Trebuchet MS" w:cs="Trebuchet MS"/>
                <w:b w:val="0"/>
                <w:szCs w:val="22"/>
              </w:rPr>
              <w:t>The Bay Program and its partners are currently assessing the impact of this summer’s higher-than average rainfall and accompanying flows to the Bay, with a particular focus on flows from the Susquehanna River at the Conowingo dam fall line.  The Exelon Corporation, which operates the dam, has had to open floodgates twice this summer, once in late July and once in mid-August in response to high flows, according to a recent article in the Baltimore Sun and Washington Post. The high flows have led to well publicized problems with debris that has been piling up at various spots along the Bay shoreline. Larger-than-usual amounts of sediment have been entering the Bay as well, with a plume of muddy water visible from satellite imagery.</w:t>
            </w:r>
          </w:p>
          <w:p w14:paraId="71D2DBA7" w14:textId="77777777" w:rsidR="003D1894" w:rsidRDefault="003D1894" w:rsidP="00AC3975">
            <w:pPr>
              <w:rPr>
                <w:rFonts w:eastAsia="Trebuchet MS" w:cs="Trebuchet MS"/>
                <w:b w:val="0"/>
                <w:szCs w:val="22"/>
              </w:rPr>
            </w:pPr>
          </w:p>
          <w:p w14:paraId="6E72575F" w14:textId="41417DD2" w:rsidR="00AC3975" w:rsidRDefault="00AC3975" w:rsidP="00AC3975">
            <w:pPr>
              <w:rPr>
                <w:rFonts w:eastAsia="Trebuchet MS" w:cs="Trebuchet MS"/>
                <w:b w:val="0"/>
                <w:szCs w:val="22"/>
              </w:rPr>
            </w:pPr>
            <w:r>
              <w:rPr>
                <w:rFonts w:eastAsia="Trebuchet MS" w:cs="Trebuchet MS"/>
                <w:b w:val="0"/>
                <w:szCs w:val="22"/>
              </w:rPr>
              <w:t xml:space="preserve">However, Bay scientists are still investigating the impact of these flows on water quality, including levels of dissolved oxygen in the Bay’s mainstem and the impact of sediment on the large beds of underwater grasses in the upper Bay. Aside from the obvious nuisance and aesthetic impacts of the debris, scientists will have to sort through impacts that pull in opposite directions, such as </w:t>
            </w:r>
            <w:r>
              <w:rPr>
                <w:rFonts w:eastAsia="Trebuchet MS" w:cs="Trebuchet MS"/>
                <w:b w:val="0"/>
                <w:szCs w:val="22"/>
              </w:rPr>
              <w:lastRenderedPageBreak/>
              <w:t>increased nutrient loadings driving increased algal concentrations versus high flows driving more mixing and less stratification.</w:t>
            </w:r>
          </w:p>
          <w:p w14:paraId="338ECD60" w14:textId="77777777" w:rsidR="00AC3975" w:rsidRDefault="00AC3975" w:rsidP="00AC3975">
            <w:pPr>
              <w:rPr>
                <w:rFonts w:eastAsia="Trebuchet MS" w:cs="Trebuchet MS"/>
                <w:b w:val="0"/>
                <w:szCs w:val="22"/>
              </w:rPr>
            </w:pPr>
          </w:p>
          <w:p w14:paraId="0869AB14" w14:textId="77777777" w:rsidR="00AC3975" w:rsidRDefault="00AC3975" w:rsidP="00AC3975">
            <w:pPr>
              <w:rPr>
                <w:rFonts w:eastAsia="Trebuchet MS" w:cs="Trebuchet MS"/>
                <w:b w:val="0"/>
                <w:szCs w:val="22"/>
              </w:rPr>
            </w:pPr>
            <w:r>
              <w:rPr>
                <w:rFonts w:eastAsia="Trebuchet MS" w:cs="Trebuchet MS"/>
                <w:b w:val="0"/>
                <w:szCs w:val="22"/>
              </w:rPr>
              <w:t xml:space="preserve">An intensive effort undertaken by the Maryland Department of Natural Resources and other parties to study the water quality consequences of dynamic equilibrium conditions at the Conowingo dam (to inform the new generation of Bay Program models as well as the state’s dam relicensing process with Exelon) was concluded in 2017. However, the state’s regular monitoring of Bay water quality under the Bay Program’s tidal monitoring program continues and there are several initiatives to gather extra data this year as well. </w:t>
            </w:r>
            <w:r w:rsidRPr="001F79ED">
              <w:rPr>
                <w:rFonts w:eastAsia="Trebuchet MS" w:cs="Trebuchet MS"/>
                <w:b w:val="0"/>
                <w:szCs w:val="22"/>
              </w:rPr>
              <w:t>Preliminary information suggests that the high flows have scoured some sediment that had settled behind the dams upstream of the one at Conowingo; data from this year will inform threshold values in the Bay models for when scouring occurs.</w:t>
            </w:r>
          </w:p>
          <w:p w14:paraId="58D4D184" w14:textId="77777777" w:rsidR="00AC3975" w:rsidRDefault="00AC3975" w:rsidP="00AC3975">
            <w:pPr>
              <w:rPr>
                <w:rFonts w:eastAsia="Trebuchet MS" w:cs="Trebuchet MS"/>
                <w:b w:val="0"/>
                <w:szCs w:val="22"/>
              </w:rPr>
            </w:pPr>
          </w:p>
          <w:p w14:paraId="77769815" w14:textId="77777777" w:rsidR="00AC3975" w:rsidRDefault="00AC3975" w:rsidP="00AC3975">
            <w:pPr>
              <w:rPr>
                <w:rFonts w:eastAsia="Trebuchet MS" w:cs="Trebuchet MS"/>
                <w:b w:val="0"/>
                <w:szCs w:val="22"/>
              </w:rPr>
            </w:pPr>
            <w:r>
              <w:rPr>
                <w:rFonts w:eastAsia="Trebuchet MS" w:cs="Trebuchet MS"/>
                <w:b w:val="0"/>
                <w:szCs w:val="22"/>
              </w:rPr>
              <w:t xml:space="preserve">Results from this work will be integrated into the Bay Program’s ongoing science and reporting functions. These include periodic </w:t>
            </w:r>
            <w:hyperlink r:id="rId19" w:history="1">
              <w:r w:rsidRPr="00C550B6">
                <w:rPr>
                  <w:rStyle w:val="Hyperlink"/>
                  <w:rFonts w:eastAsia="Trebuchet MS" w:cs="Trebuchet MS"/>
                  <w:b w:val="0"/>
                  <w:bCs w:val="0"/>
                  <w:szCs w:val="22"/>
                </w:rPr>
                <w:t>reports</w:t>
              </w:r>
            </w:hyperlink>
            <w:r>
              <w:rPr>
                <w:rFonts w:eastAsia="Trebuchet MS" w:cs="Trebuchet MS"/>
                <w:b w:val="0"/>
                <w:szCs w:val="22"/>
              </w:rPr>
              <w:t xml:space="preserve"> on dissolved oxygen conditions in the Bay’s mainstem. Through late July, these conditions were still better than the average conditions of recent years. However, the next report from Maryland DNR will reflect more of the impact from the high flows of late July and early August; a fuller assessment of the water quality impact of this year’s conditions will take well into the fall to compile.</w:t>
            </w:r>
          </w:p>
          <w:p w14:paraId="1BB54362" w14:textId="77777777" w:rsidR="00AC3975" w:rsidRDefault="00AC3975" w:rsidP="00AC3975">
            <w:pPr>
              <w:rPr>
                <w:rFonts w:eastAsia="Trebuchet MS" w:cs="Trebuchet MS"/>
                <w:b w:val="0"/>
                <w:szCs w:val="22"/>
              </w:rPr>
            </w:pPr>
          </w:p>
          <w:p w14:paraId="13E6D3DB" w14:textId="77777777" w:rsidR="00AC3975" w:rsidRDefault="00AC3975" w:rsidP="00AC3975">
            <w:pPr>
              <w:rPr>
                <w:rFonts w:eastAsia="Trebuchet MS" w:cs="Trebuchet MS"/>
                <w:b w:val="0"/>
                <w:szCs w:val="22"/>
              </w:rPr>
            </w:pPr>
            <w:r>
              <w:rPr>
                <w:rFonts w:eastAsia="Trebuchet MS" w:cs="Trebuchet MS"/>
                <w:b w:val="0"/>
                <w:szCs w:val="22"/>
              </w:rPr>
              <w:t>The news article is available at:</w:t>
            </w:r>
            <w:r>
              <w:t xml:space="preserve"> </w:t>
            </w:r>
            <w:hyperlink r:id="rId20" w:history="1">
              <w:r w:rsidRPr="003D1894">
                <w:rPr>
                  <w:rStyle w:val="Hyperlink"/>
                  <w:rFonts w:eastAsia="Trebuchet MS" w:cs="Trebuchet MS"/>
                  <w:b w:val="0"/>
                  <w:szCs w:val="22"/>
                </w:rPr>
                <w:t>https://www.washingtonpost.com/local/surge-of-storm-water-and-pollution-through-the-conowingo-dam-has-scientists-worried/2018/08/21/e231fb7c-a278-11e8-8e87-c869fe70a721_story.html?utm_term=.41e965a03348</w:t>
              </w:r>
            </w:hyperlink>
          </w:p>
          <w:p w14:paraId="35B50A16" w14:textId="0FAB1D4C" w:rsidR="00AC3975" w:rsidRPr="00073A56" w:rsidRDefault="00AC3975" w:rsidP="00AC3975">
            <w:pPr>
              <w:tabs>
                <w:tab w:val="left" w:pos="630"/>
              </w:tabs>
              <w:rPr>
                <w:rFonts w:eastAsia="Trebuchet MS" w:cs="Trebuchet MS"/>
                <w:bCs w:val="0"/>
                <w:sz w:val="20"/>
                <w:szCs w:val="22"/>
                <w:u w:val="single"/>
              </w:rPr>
            </w:pPr>
          </w:p>
        </w:tc>
        <w:tc>
          <w:tcPr>
            <w:tcW w:w="2430" w:type="dxa"/>
            <w:tcBorders>
              <w:top w:val="single" w:sz="2" w:space="0" w:color="FABF8F" w:themeColor="accent6" w:themeTint="99"/>
              <w:left w:val="single" w:sz="2" w:space="0" w:color="FABF8F" w:themeColor="accent6" w:themeTint="99"/>
              <w:bottom w:val="single" w:sz="2" w:space="0" w:color="FABF8F" w:themeColor="accent6" w:themeTint="99"/>
              <w:right w:val="nil"/>
            </w:tcBorders>
            <w:shd w:val="clear" w:color="auto" w:fill="auto"/>
          </w:tcPr>
          <w:p w14:paraId="14CE689A" w14:textId="77777777" w:rsidR="00AC3975"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2"/>
                <w:u w:val="single"/>
              </w:rPr>
            </w:pPr>
          </w:p>
          <w:p w14:paraId="406A7B89" w14:textId="77777777" w:rsidR="003D1894" w:rsidRDefault="003D1894"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p>
          <w:p w14:paraId="1036F097" w14:textId="77777777" w:rsidR="003D1894" w:rsidRPr="00A30C25" w:rsidRDefault="003D1894" w:rsidP="003D1894">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Karl Berger</w:t>
            </w:r>
          </w:p>
          <w:p w14:paraId="26B8836F" w14:textId="77777777" w:rsidR="003D1894" w:rsidRPr="00A30C25" w:rsidRDefault="003D1894" w:rsidP="003D1894">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(202) 962-3350</w:t>
            </w:r>
          </w:p>
          <w:p w14:paraId="0F97041B" w14:textId="77777777" w:rsidR="003D1894" w:rsidRDefault="003D1894" w:rsidP="003D189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szCs w:val="22"/>
              </w:rPr>
            </w:pPr>
            <w:hyperlink r:id="rId21" w:history="1">
              <w:r w:rsidRPr="00A30C25">
                <w:rPr>
                  <w:rStyle w:val="Hyperlink"/>
                  <w:rFonts w:eastAsia="Trebuchet MS" w:cs="Trebuchet MS"/>
                  <w:sz w:val="20"/>
                  <w:szCs w:val="22"/>
                </w:rPr>
                <w:t>kberger@mwcog.org</w:t>
              </w:r>
            </w:hyperlink>
          </w:p>
          <w:p w14:paraId="62196B10" w14:textId="77777777" w:rsidR="003D1894" w:rsidRDefault="003D1894"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p>
          <w:p w14:paraId="4D8FA680" w14:textId="50121E18"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Heidi Bonnaffon</w:t>
            </w:r>
          </w:p>
          <w:p w14:paraId="1AF34C14"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(202) 962-3216</w:t>
            </w:r>
          </w:p>
          <w:p w14:paraId="02BA4B00"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0"/>
                <w:szCs w:val="20"/>
                <w:u w:val="single"/>
              </w:rPr>
            </w:pPr>
            <w:r w:rsidRPr="00304B41">
              <w:rPr>
                <w:rFonts w:eastAsia="Trebuchet MS" w:cs="Trebuchet MS"/>
                <w:color w:val="0000FF"/>
                <w:sz w:val="20"/>
                <w:szCs w:val="20"/>
                <w:u w:val="single"/>
              </w:rPr>
              <w:t>hbonnaffon@mwcog.org</w:t>
            </w:r>
          </w:p>
          <w:p w14:paraId="426A7A11" w14:textId="77777777" w:rsidR="00AC3975"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2"/>
                <w:u w:val="single"/>
              </w:rPr>
            </w:pPr>
          </w:p>
          <w:p w14:paraId="7D50AD87" w14:textId="64841EBD" w:rsidR="00AC3975" w:rsidRPr="007917A4"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color w:val="0000FF"/>
                <w:u w:val="single"/>
              </w:rPr>
            </w:pPr>
          </w:p>
        </w:tc>
      </w:tr>
      <w:bookmarkEnd w:id="2"/>
      <w:tr w:rsidR="00AC3975" w:rsidRPr="00F61EC7" w14:paraId="5CE9470E" w14:textId="77777777" w:rsidTr="003D189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37" w:type="dxa"/>
            <w:gridSpan w:val="2"/>
            <w:tcBorders>
              <w:top w:val="single" w:sz="2" w:space="0" w:color="FFFFFF" w:themeColor="background1"/>
              <w:left w:val="single" w:sz="2" w:space="0" w:color="FFFFFF" w:themeColor="background1"/>
              <w:bottom w:val="single" w:sz="2" w:space="0" w:color="FABF8F" w:themeColor="accent6" w:themeTint="99"/>
              <w:right w:val="single" w:sz="2" w:space="0" w:color="FFFFFF" w:themeColor="background1"/>
            </w:tcBorders>
          </w:tcPr>
          <w:p w14:paraId="5BE975FD" w14:textId="195A3674" w:rsidR="00AC3975" w:rsidRPr="00E1599B" w:rsidRDefault="00AC3975" w:rsidP="00AC3975">
            <w:pPr>
              <w:rPr>
                <w:rFonts w:eastAsia="Trebuchet MS" w:cs="Trebuchet MS"/>
                <w:b w:val="0"/>
                <w:szCs w:val="22"/>
              </w:rPr>
            </w:pPr>
            <w:r w:rsidRPr="004C7B62">
              <w:rPr>
                <w:rFonts w:eastAsia="Trebuchet MS" w:cs="Trebuchet MS"/>
                <w:color w:val="E36C0A" w:themeColor="accent6" w:themeShade="BF"/>
                <w:sz w:val="24"/>
              </w:rPr>
              <w:t>Watershed and Water Quality Models– Activities and Issues</w:t>
            </w:r>
          </w:p>
        </w:tc>
        <w:tc>
          <w:tcPr>
            <w:tcW w:w="2430" w:type="dxa"/>
            <w:tcBorders>
              <w:top w:val="single" w:sz="2" w:space="0" w:color="FFFFFF" w:themeColor="background1"/>
              <w:left w:val="single" w:sz="2" w:space="0" w:color="FFFFFF" w:themeColor="background1"/>
              <w:bottom w:val="single" w:sz="2" w:space="0" w:color="FABF8F" w:themeColor="accent6" w:themeTint="99"/>
              <w:right w:val="single" w:sz="2" w:space="0" w:color="FFFFFF" w:themeColor="background1"/>
            </w:tcBorders>
            <w:vAlign w:val="center"/>
          </w:tcPr>
          <w:p w14:paraId="6535D2EA" w14:textId="41E219BF" w:rsidR="00AC3975" w:rsidRPr="003D1894" w:rsidRDefault="00AC3975" w:rsidP="00AC3975">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b/>
                <w:color w:val="0000FF"/>
                <w:sz w:val="22"/>
                <w:u w:val="single"/>
              </w:rPr>
            </w:pPr>
            <w:r w:rsidRPr="003D1894">
              <w:rPr>
                <w:rFonts w:eastAsia="Trebuchet MS" w:cs="Trebuchet MS"/>
                <w:b/>
                <w:color w:val="E36C0A" w:themeColor="accent6" w:themeShade="BF"/>
              </w:rPr>
              <w:t xml:space="preserve">COG Contact </w:t>
            </w:r>
          </w:p>
        </w:tc>
      </w:tr>
      <w:tr w:rsidR="00AC3975" w:rsidRPr="001A3EC8" w14:paraId="0341E720" w14:textId="77777777" w:rsidTr="003D1894">
        <w:trPr>
          <w:gridBefore w:val="1"/>
          <w:wBefore w:w="90" w:type="dxa"/>
          <w:trHeight w:val="157"/>
        </w:trPr>
        <w:tc>
          <w:tcPr>
            <w:cnfStyle w:val="001000000000" w:firstRow="0" w:lastRow="0" w:firstColumn="1" w:lastColumn="0" w:oddVBand="0" w:evenVBand="0" w:oddHBand="0" w:evenHBand="0" w:firstRowFirstColumn="0" w:firstRowLastColumn="0" w:lastRowFirstColumn="0" w:lastRowLastColumn="0"/>
            <w:tcW w:w="7647" w:type="dxa"/>
            <w:tcBorders>
              <w:top w:val="single" w:sz="2" w:space="0" w:color="FABF8F" w:themeColor="accent6" w:themeTint="99"/>
              <w:left w:val="nil"/>
              <w:bottom w:val="single" w:sz="2" w:space="0" w:color="FABF8F" w:themeColor="accent6" w:themeTint="99"/>
              <w:right w:val="single" w:sz="2" w:space="0" w:color="FABF8F" w:themeColor="accent6" w:themeTint="99"/>
            </w:tcBorders>
            <w:shd w:val="clear" w:color="auto" w:fill="auto"/>
          </w:tcPr>
          <w:p w14:paraId="381643BE" w14:textId="77777777" w:rsidR="00AC3975" w:rsidRDefault="00AC3975" w:rsidP="003D1894">
            <w:pPr>
              <w:ind w:left="-26"/>
              <w:rPr>
                <w:rFonts w:eastAsia="Trebuchet MS" w:cs="Trebuchet MS"/>
                <w:color w:val="E36C0A" w:themeColor="accent6" w:themeShade="BF"/>
                <w:sz w:val="24"/>
              </w:rPr>
            </w:pPr>
            <w:bookmarkStart w:id="3" w:name="_Hlk503215845"/>
          </w:p>
          <w:p w14:paraId="4931ABF6" w14:textId="77777777" w:rsidR="00AC3975" w:rsidRDefault="00AC3975" w:rsidP="003D1894">
            <w:pPr>
              <w:ind w:left="-26"/>
              <w:rPr>
                <w:rFonts w:eastAsia="Trebuchet MS" w:cs="Trebuchet MS"/>
                <w:b w:val="0"/>
              </w:rPr>
            </w:pPr>
            <w:r>
              <w:rPr>
                <w:rFonts w:eastAsia="Trebuchet MS" w:cs="Trebuchet MS"/>
                <w:b w:val="0"/>
              </w:rPr>
              <w:t>With the bulk of the work developing the new Phase 6 version of the watershed model and an upgraded version of the water quality and sediment transfer model now complete, the Bay Program’s modeling staff is transitioning toward work on model enhancements that may be incorporated into future versions of the model. One priority is to upgrade the models’ ability to simulate the impact of climate change on nutrient and sediment loads and on water quality in the Bay. The Bay Program’s Scientific and Technical Advisory Committee (STAC) is sponsoring a workshop on modeling climate change in late September (in which members of COG and NVRC staff will participate). In addition, COG plans to hold a work session on climate change modeling at its next WRTC meeting on Nov. 9.</w:t>
            </w:r>
          </w:p>
          <w:p w14:paraId="600047E4" w14:textId="34E7B4F7" w:rsidR="00AC3975" w:rsidRPr="003A1FD7" w:rsidRDefault="00AC3975" w:rsidP="00AC3975">
            <w:pPr>
              <w:rPr>
                <w:bCs w:val="0"/>
                <w:sz w:val="20"/>
              </w:rPr>
            </w:pPr>
          </w:p>
        </w:tc>
        <w:tc>
          <w:tcPr>
            <w:tcW w:w="2430" w:type="dxa"/>
            <w:tcBorders>
              <w:top w:val="single" w:sz="2" w:space="0" w:color="FABF8F" w:themeColor="accent6" w:themeTint="99"/>
              <w:left w:val="single" w:sz="2" w:space="0" w:color="FABF8F" w:themeColor="accent6" w:themeTint="99"/>
              <w:bottom w:val="single" w:sz="2" w:space="0" w:color="FABF8F" w:themeColor="accent6" w:themeTint="99"/>
              <w:right w:val="nil"/>
            </w:tcBorders>
            <w:shd w:val="clear" w:color="auto" w:fill="auto"/>
          </w:tcPr>
          <w:p w14:paraId="6D39EE35" w14:textId="77777777" w:rsidR="00AC397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Cs w:val="22"/>
              </w:rPr>
            </w:pPr>
          </w:p>
          <w:p w14:paraId="62746090" w14:textId="77777777" w:rsidR="00AC397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Cs w:val="22"/>
              </w:rPr>
            </w:pPr>
          </w:p>
          <w:p w14:paraId="25A95127"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Karl Berger</w:t>
            </w:r>
          </w:p>
          <w:p w14:paraId="6B9AFAAA"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(202) 962-3350</w:t>
            </w:r>
          </w:p>
          <w:p w14:paraId="338F401F" w14:textId="77777777" w:rsidR="00AC3975" w:rsidRDefault="00AC3975" w:rsidP="00AC3975">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szCs w:val="22"/>
              </w:rPr>
            </w:pPr>
            <w:hyperlink r:id="rId22" w:history="1">
              <w:r w:rsidRPr="00A30C25">
                <w:rPr>
                  <w:rStyle w:val="Hyperlink"/>
                  <w:rFonts w:eastAsia="Trebuchet MS" w:cs="Trebuchet MS"/>
                  <w:sz w:val="20"/>
                  <w:szCs w:val="22"/>
                </w:rPr>
                <w:t>kberger@mwcog.org</w:t>
              </w:r>
            </w:hyperlink>
          </w:p>
          <w:p w14:paraId="199BC28D" w14:textId="77777777" w:rsidR="00AC3975" w:rsidRDefault="00AC3975" w:rsidP="00AC3975">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szCs w:val="22"/>
              </w:rPr>
            </w:pPr>
          </w:p>
          <w:p w14:paraId="0783542C"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Mukhtar Ibrahim</w:t>
            </w:r>
          </w:p>
          <w:p w14:paraId="5440D142"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r w:rsidRPr="00A30C25">
              <w:rPr>
                <w:rFonts w:eastAsia="Trebuchet MS" w:cs="Trebuchet MS"/>
                <w:sz w:val="20"/>
                <w:szCs w:val="22"/>
              </w:rPr>
              <w:t>(202) 962-3364</w:t>
            </w:r>
          </w:p>
          <w:p w14:paraId="55A8B06F"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szCs w:val="22"/>
              </w:rPr>
            </w:pPr>
            <w:hyperlink r:id="rId23" w:history="1">
              <w:r w:rsidRPr="00A30C25">
                <w:rPr>
                  <w:rStyle w:val="Hyperlink"/>
                  <w:rFonts w:eastAsia="Trebuchet MS" w:cs="Trebuchet MS"/>
                  <w:sz w:val="20"/>
                  <w:szCs w:val="22"/>
                </w:rPr>
                <w:t>mibrahim@mwcog.org</w:t>
              </w:r>
            </w:hyperlink>
          </w:p>
          <w:p w14:paraId="43857BE6"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0"/>
                <w:szCs w:val="22"/>
                <w:u w:val="single"/>
              </w:rPr>
            </w:pPr>
          </w:p>
          <w:p w14:paraId="05D2CE53" w14:textId="1A0281CA" w:rsidR="00AC3975" w:rsidRPr="003A1FD7" w:rsidRDefault="00AC3975" w:rsidP="00AC3975">
            <w:pPr>
              <w:cnfStyle w:val="000000000000" w:firstRow="0" w:lastRow="0" w:firstColumn="0" w:lastColumn="0" w:oddVBand="0" w:evenVBand="0" w:oddHBand="0" w:evenHBand="0" w:firstRowFirstColumn="0" w:firstRowLastColumn="0" w:lastRowFirstColumn="0" w:lastRowLastColumn="0"/>
              <w:rPr>
                <w:rFonts w:cs="Times New Roman"/>
                <w:b/>
                <w:bCs/>
                <w:sz w:val="20"/>
              </w:rPr>
            </w:pPr>
          </w:p>
        </w:tc>
      </w:tr>
      <w:tr w:rsidR="00AC3975" w:rsidRPr="001A3EC8" w14:paraId="0003C431" w14:textId="77777777" w:rsidTr="003D1894">
        <w:trPr>
          <w:gridBefore w:val="1"/>
          <w:cnfStyle w:val="000000100000" w:firstRow="0" w:lastRow="0" w:firstColumn="0" w:lastColumn="0" w:oddVBand="0" w:evenVBand="0" w:oddHBand="1" w:evenHBand="0" w:firstRowFirstColumn="0" w:firstRowLastColumn="0" w:lastRowFirstColumn="0" w:lastRowLastColumn="0"/>
          <w:wBefore w:w="90" w:type="dxa"/>
          <w:trHeight w:val="157"/>
        </w:trPr>
        <w:tc>
          <w:tcPr>
            <w:cnfStyle w:val="001000000000" w:firstRow="0" w:lastRow="0" w:firstColumn="1" w:lastColumn="0" w:oddVBand="0" w:evenVBand="0" w:oddHBand="0" w:evenHBand="0" w:firstRowFirstColumn="0" w:firstRowLastColumn="0" w:lastRowFirstColumn="0" w:lastRowLastColumn="0"/>
            <w:tcW w:w="7647" w:type="dxa"/>
            <w:tcBorders>
              <w:top w:val="single" w:sz="2" w:space="0" w:color="FFFFFF" w:themeColor="background1"/>
              <w:left w:val="single" w:sz="2" w:space="0" w:color="FFFFFF" w:themeColor="background1"/>
              <w:bottom w:val="single" w:sz="2" w:space="0" w:color="FABF8F" w:themeColor="accent6" w:themeTint="99"/>
              <w:right w:val="single" w:sz="2" w:space="0" w:color="FFFFFF" w:themeColor="background1"/>
            </w:tcBorders>
          </w:tcPr>
          <w:p w14:paraId="39A7A0D4" w14:textId="4A59FA98" w:rsidR="00AC3975" w:rsidRPr="0071587B" w:rsidRDefault="00AC3975" w:rsidP="00AC3975">
            <w:pPr>
              <w:rPr>
                <w:rFonts w:eastAsia="Trebuchet MS" w:cs="Trebuchet MS"/>
                <w:b w:val="0"/>
              </w:rPr>
            </w:pPr>
            <w:r>
              <w:rPr>
                <w:rFonts w:eastAsia="Trebuchet MS" w:cs="Trebuchet MS"/>
                <w:color w:val="E36C0A" w:themeColor="accent6" w:themeShade="BF"/>
                <w:sz w:val="24"/>
              </w:rPr>
              <w:t>Outreach</w:t>
            </w:r>
          </w:p>
        </w:tc>
        <w:tc>
          <w:tcPr>
            <w:tcW w:w="2430" w:type="dxa"/>
            <w:tcBorders>
              <w:top w:val="single" w:sz="2" w:space="0" w:color="FFFFFF" w:themeColor="background1"/>
              <w:left w:val="single" w:sz="2" w:space="0" w:color="FFFFFF" w:themeColor="background1"/>
              <w:bottom w:val="single" w:sz="2" w:space="0" w:color="FABF8F" w:themeColor="accent6" w:themeTint="99"/>
              <w:right w:val="single" w:sz="2" w:space="0" w:color="FFFFFF" w:themeColor="background1"/>
            </w:tcBorders>
            <w:vAlign w:val="center"/>
          </w:tcPr>
          <w:p w14:paraId="6ED1C1C6" w14:textId="72EEFDC5" w:rsidR="00AC3975" w:rsidRPr="003D1894" w:rsidRDefault="00AC3975" w:rsidP="00AC3975">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sz w:val="24"/>
              </w:rPr>
            </w:pPr>
            <w:r w:rsidRPr="003D1894">
              <w:rPr>
                <w:rFonts w:eastAsia="Trebuchet MS" w:cs="Trebuchet MS"/>
                <w:b/>
                <w:color w:val="E36C0A" w:themeColor="accent6" w:themeShade="BF"/>
                <w:sz w:val="24"/>
              </w:rPr>
              <w:t xml:space="preserve">COG Contact </w:t>
            </w:r>
          </w:p>
        </w:tc>
      </w:tr>
      <w:tr w:rsidR="00AC3975" w:rsidRPr="003A1FD7" w14:paraId="49F97131" w14:textId="77777777" w:rsidTr="003D1894">
        <w:trPr>
          <w:gridBefore w:val="1"/>
          <w:wBefore w:w="90" w:type="dxa"/>
          <w:trHeight w:val="157"/>
        </w:trPr>
        <w:tc>
          <w:tcPr>
            <w:cnfStyle w:val="001000000000" w:firstRow="0" w:lastRow="0" w:firstColumn="1" w:lastColumn="0" w:oddVBand="0" w:evenVBand="0" w:oddHBand="0" w:evenHBand="0" w:firstRowFirstColumn="0" w:firstRowLastColumn="0" w:lastRowFirstColumn="0" w:lastRowLastColumn="0"/>
            <w:tcW w:w="7647" w:type="dxa"/>
            <w:tcBorders>
              <w:top w:val="single" w:sz="2" w:space="0" w:color="FABF8F" w:themeColor="accent6" w:themeTint="99"/>
            </w:tcBorders>
            <w:shd w:val="clear" w:color="auto" w:fill="auto"/>
          </w:tcPr>
          <w:p w14:paraId="1579D3FC" w14:textId="77777777" w:rsidR="00AC3975" w:rsidRDefault="00AC3975" w:rsidP="00AC3975">
            <w:pPr>
              <w:rPr>
                <w:rFonts w:eastAsia="Trebuchet MS" w:cs="Trebuchet MS"/>
                <w:u w:val="single"/>
              </w:rPr>
            </w:pPr>
          </w:p>
          <w:p w14:paraId="7DC6334C" w14:textId="77777777" w:rsidR="00AC3975" w:rsidRDefault="00AC3975" w:rsidP="00AC3975">
            <w:pPr>
              <w:rPr>
                <w:rFonts w:eastAsia="Trebuchet MS" w:cs="Trebuchet MS"/>
                <w:u w:val="single"/>
              </w:rPr>
            </w:pPr>
            <w:r>
              <w:rPr>
                <w:rFonts w:eastAsia="Trebuchet MS" w:cs="Trebuchet MS"/>
                <w:u w:val="single"/>
              </w:rPr>
              <w:t>Bay Awareness Week Goes Local; Article</w:t>
            </w:r>
          </w:p>
          <w:p w14:paraId="37AAF920" w14:textId="77777777" w:rsidR="00AC3975" w:rsidRPr="00F46AAF" w:rsidRDefault="00AC3975" w:rsidP="00AC3975">
            <w:pPr>
              <w:rPr>
                <w:b w:val="0"/>
              </w:rPr>
            </w:pPr>
            <w:r w:rsidRPr="00F46AAF">
              <w:rPr>
                <w:b w:val="0"/>
              </w:rPr>
              <w:t xml:space="preserve">CBPC members Jon Stehle, City of Fairfax, and Dan Sze, City of Falls Church, co-authored a </w:t>
            </w:r>
            <w:r>
              <w:rPr>
                <w:b w:val="0"/>
              </w:rPr>
              <w:t xml:space="preserve">wonderful </w:t>
            </w:r>
            <w:r w:rsidRPr="00F46AAF">
              <w:rPr>
                <w:b w:val="0"/>
              </w:rPr>
              <w:t xml:space="preserve">article in the Virginia Municipal League’s </w:t>
            </w:r>
            <w:r w:rsidRPr="00F46AAF">
              <w:rPr>
                <w:b w:val="0"/>
                <w:i/>
                <w:iCs/>
              </w:rPr>
              <w:t xml:space="preserve">Virginia Town &amp; City Magazine </w:t>
            </w:r>
            <w:r>
              <w:rPr>
                <w:b w:val="0"/>
              </w:rPr>
              <w:t>about COG’s r</w:t>
            </w:r>
            <w:r w:rsidRPr="00F46AAF">
              <w:rPr>
                <w:b w:val="0"/>
              </w:rPr>
              <w:t xml:space="preserve">egional coordination and outreach to increase Bay Awareness. </w:t>
            </w:r>
            <w:r>
              <w:rPr>
                <w:b w:val="0"/>
              </w:rPr>
              <w:t>See page 27 of the</w:t>
            </w:r>
            <w:r w:rsidRPr="00F46AAF">
              <w:rPr>
                <w:b w:val="0"/>
              </w:rPr>
              <w:t xml:space="preserve"> </w:t>
            </w:r>
            <w:r>
              <w:rPr>
                <w:b w:val="0"/>
              </w:rPr>
              <w:t xml:space="preserve">magazine link below for the article: </w:t>
            </w:r>
            <w:hyperlink r:id="rId24" w:history="1">
              <w:r w:rsidRPr="003D1894">
                <w:rPr>
                  <w:rStyle w:val="Hyperlink"/>
                  <w:b w:val="0"/>
                  <w:sz w:val="24"/>
                  <w:szCs w:val="24"/>
                </w:rPr>
                <w:t>https://www.vml.org/wp-content/uploads/pdf/VTCJulAug2018_web.pdf</w:t>
              </w:r>
            </w:hyperlink>
          </w:p>
          <w:p w14:paraId="352406AF" w14:textId="77777777" w:rsidR="00AC3975" w:rsidRDefault="00AC3975" w:rsidP="00AC3975">
            <w:pPr>
              <w:rPr>
                <w:rFonts w:eastAsia="Trebuchet MS" w:cs="Trebuchet MS"/>
                <w:u w:val="single"/>
              </w:rPr>
            </w:pPr>
          </w:p>
          <w:p w14:paraId="42213B0B" w14:textId="77777777" w:rsidR="00AC3975" w:rsidRPr="007C040F" w:rsidRDefault="00AC3975" w:rsidP="00AC3975">
            <w:pPr>
              <w:rPr>
                <w:rFonts w:eastAsia="Trebuchet MS" w:cs="Trebuchet MS"/>
                <w:u w:val="single"/>
              </w:rPr>
            </w:pPr>
          </w:p>
          <w:p w14:paraId="524101FA" w14:textId="78EF7574" w:rsidR="00AC3975" w:rsidRPr="003A1FD7" w:rsidRDefault="00AC3975" w:rsidP="00AC3975">
            <w:pPr>
              <w:rPr>
                <w:bCs w:val="0"/>
                <w:sz w:val="20"/>
              </w:rPr>
            </w:pPr>
          </w:p>
        </w:tc>
        <w:tc>
          <w:tcPr>
            <w:tcW w:w="2430" w:type="dxa"/>
            <w:tcBorders>
              <w:top w:val="single" w:sz="2" w:space="0" w:color="FABF8F" w:themeColor="accent6" w:themeTint="99"/>
            </w:tcBorders>
            <w:shd w:val="clear" w:color="auto" w:fill="auto"/>
          </w:tcPr>
          <w:p w14:paraId="3780F314" w14:textId="77777777" w:rsidR="00AC3975" w:rsidRDefault="00AC3975" w:rsidP="00AC3975">
            <w:pPr>
              <w:tabs>
                <w:tab w:val="left" w:pos="630"/>
              </w:tabs>
              <w:cnfStyle w:val="000000000000" w:firstRow="0" w:lastRow="0" w:firstColumn="0" w:lastColumn="0" w:oddVBand="0" w:evenVBand="0" w:oddHBand="0" w:evenHBand="0" w:firstRowFirstColumn="0" w:firstRowLastColumn="0" w:lastRowFirstColumn="0" w:lastRowLastColumn="0"/>
              <w:rPr>
                <w:sz w:val="20"/>
              </w:rPr>
            </w:pPr>
          </w:p>
          <w:p w14:paraId="68FA0E58"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Heidi Bonnaffon</w:t>
            </w:r>
          </w:p>
          <w:p w14:paraId="5C053C21"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auto"/>
                <w:sz w:val="20"/>
                <w:szCs w:val="20"/>
                <w:u w:val="single"/>
              </w:rPr>
            </w:pPr>
            <w:r w:rsidRPr="00304B41">
              <w:rPr>
                <w:rFonts w:eastAsia="Trebuchet MS" w:cs="Trebuchet MS"/>
                <w:color w:val="auto"/>
                <w:sz w:val="20"/>
                <w:szCs w:val="20"/>
                <w:u w:val="single"/>
              </w:rPr>
              <w:t>(202) 962-3216</w:t>
            </w:r>
          </w:p>
          <w:p w14:paraId="4FE0A8FC" w14:textId="77777777" w:rsidR="00AC3975" w:rsidRPr="00304B41" w:rsidRDefault="00AC3975" w:rsidP="00AC3975">
            <w:pPr>
              <w:pStyle w:val="Default"/>
              <w:cnfStyle w:val="000000000000" w:firstRow="0" w:lastRow="0" w:firstColumn="0" w:lastColumn="0" w:oddVBand="0" w:evenVBand="0" w:oddHBand="0" w:evenHBand="0" w:firstRowFirstColumn="0" w:firstRowLastColumn="0" w:lastRowFirstColumn="0" w:lastRowLastColumn="0"/>
              <w:rPr>
                <w:rFonts w:eastAsia="Trebuchet MS" w:cs="Trebuchet MS"/>
                <w:color w:val="0000FF"/>
                <w:sz w:val="20"/>
                <w:szCs w:val="20"/>
                <w:u w:val="single"/>
              </w:rPr>
            </w:pPr>
            <w:r w:rsidRPr="00304B41">
              <w:rPr>
                <w:rFonts w:eastAsia="Trebuchet MS" w:cs="Trebuchet MS"/>
                <w:color w:val="0000FF"/>
                <w:sz w:val="20"/>
                <w:szCs w:val="20"/>
                <w:u w:val="single"/>
              </w:rPr>
              <w:t>hbonnaffon@mwcog.org</w:t>
            </w:r>
          </w:p>
          <w:p w14:paraId="78BFB412" w14:textId="77777777" w:rsidR="00AC397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6D6BFF49" w14:textId="77777777" w:rsidR="00AC3975" w:rsidRPr="00A30C25" w:rsidRDefault="00AC3975" w:rsidP="00AC3975">
            <w:pPr>
              <w:cnfStyle w:val="000000000000" w:firstRow="0" w:lastRow="0" w:firstColumn="0" w:lastColumn="0" w:oddVBand="0" w:evenVBand="0" w:oddHBand="0" w:evenHBand="0" w:firstRowFirstColumn="0" w:firstRowLastColumn="0" w:lastRowFirstColumn="0" w:lastRowLastColumn="0"/>
              <w:rPr>
                <w:rFonts w:eastAsia="Trebuchet MS" w:cs="Trebuchet MS"/>
                <w:b/>
                <w:color w:val="0070C0"/>
                <w:sz w:val="18"/>
              </w:rPr>
            </w:pPr>
          </w:p>
          <w:p w14:paraId="22F5C7A9" w14:textId="558A58E3" w:rsidR="00AC3975" w:rsidRPr="003A1FD7" w:rsidRDefault="00AC3975" w:rsidP="00AC3975">
            <w:pPr>
              <w:cnfStyle w:val="000000000000" w:firstRow="0" w:lastRow="0" w:firstColumn="0" w:lastColumn="0" w:oddVBand="0" w:evenVBand="0" w:oddHBand="0" w:evenHBand="0" w:firstRowFirstColumn="0" w:firstRowLastColumn="0" w:lastRowFirstColumn="0" w:lastRowLastColumn="0"/>
              <w:rPr>
                <w:rFonts w:cs="Times New Roman"/>
                <w:b/>
                <w:bCs/>
                <w:sz w:val="20"/>
              </w:rPr>
            </w:pPr>
          </w:p>
        </w:tc>
      </w:tr>
      <w:bookmarkEnd w:id="3"/>
      <w:tr w:rsidR="00AC3975" w:rsidRPr="001A3EC8" w14:paraId="13832931" w14:textId="77777777" w:rsidTr="003D1894">
        <w:trPr>
          <w:gridBefore w:val="1"/>
          <w:cnfStyle w:val="000000100000" w:firstRow="0" w:lastRow="0" w:firstColumn="0" w:lastColumn="0" w:oddVBand="0" w:evenVBand="0" w:oddHBand="1" w:evenHBand="0" w:firstRowFirstColumn="0" w:firstRowLastColumn="0" w:lastRowFirstColumn="0" w:lastRowLastColumn="0"/>
          <w:wBefore w:w="90" w:type="dxa"/>
          <w:trHeight w:val="258"/>
        </w:trPr>
        <w:tc>
          <w:tcPr>
            <w:cnfStyle w:val="001000000000" w:firstRow="0" w:lastRow="0" w:firstColumn="1" w:lastColumn="0" w:oddVBand="0" w:evenVBand="0" w:oddHBand="0" w:evenHBand="0" w:firstRowFirstColumn="0" w:firstRowLastColumn="0" w:lastRowFirstColumn="0" w:lastRowLastColumn="0"/>
            <w:tcW w:w="7647" w:type="dxa"/>
            <w:tcBorders>
              <w:top w:val="single" w:sz="2" w:space="0" w:color="FABF8F" w:themeColor="accent6" w:themeTint="99"/>
            </w:tcBorders>
            <w:shd w:val="clear" w:color="auto" w:fill="auto"/>
          </w:tcPr>
          <w:p w14:paraId="0F838E4C" w14:textId="226B4BD0" w:rsidR="00AC3975" w:rsidRPr="004B6ECB" w:rsidRDefault="00AC3975" w:rsidP="00AC3975">
            <w:pPr>
              <w:rPr>
                <w:rFonts w:eastAsia="Trebuchet MS" w:cs="Tahoma"/>
                <w:b w:val="0"/>
              </w:rPr>
            </w:pPr>
          </w:p>
        </w:tc>
        <w:tc>
          <w:tcPr>
            <w:tcW w:w="2430" w:type="dxa"/>
            <w:tcBorders>
              <w:top w:val="single" w:sz="2" w:space="0" w:color="FABF8F" w:themeColor="accent6" w:themeTint="99"/>
            </w:tcBorders>
            <w:shd w:val="clear" w:color="auto" w:fill="auto"/>
          </w:tcPr>
          <w:p w14:paraId="527FFFBF" w14:textId="5E87CA0E" w:rsidR="00AC3975" w:rsidRPr="00665A7D" w:rsidRDefault="00AC3975" w:rsidP="00AC3975">
            <w:pPr>
              <w:cnfStyle w:val="000000100000" w:firstRow="0" w:lastRow="0" w:firstColumn="0" w:lastColumn="0" w:oddVBand="0" w:evenVBand="0" w:oddHBand="1" w:evenHBand="0" w:firstRowFirstColumn="0" w:firstRowLastColumn="0" w:lastRowFirstColumn="0" w:lastRowLastColumn="0"/>
              <w:rPr>
                <w:rFonts w:eastAsia="Trebuchet MS" w:cs="Trebuchet MS"/>
                <w:b/>
                <w:color w:val="0070C0"/>
                <w:sz w:val="20"/>
              </w:rPr>
            </w:pPr>
          </w:p>
        </w:tc>
      </w:tr>
    </w:tbl>
    <w:p w14:paraId="269535BD" w14:textId="6414D4CD" w:rsidR="001233D0" w:rsidRPr="001D50E6" w:rsidRDefault="0054395E" w:rsidP="00F978B9">
      <w:pPr>
        <w:jc w:val="right"/>
        <w:rPr>
          <w:rFonts w:eastAsia="Trebuchet MS" w:cs="Trebuchet MS"/>
          <w:sz w:val="16"/>
          <w:szCs w:val="24"/>
        </w:rPr>
      </w:pPr>
      <w:r w:rsidRPr="00CD458D">
        <w:rPr>
          <w:rFonts w:eastAsia="Trebuchet MS" w:cs="Trebuchet MS"/>
          <w:sz w:val="16"/>
        </w:rPr>
        <w:fldChar w:fldCharType="begin"/>
      </w:r>
      <w:r w:rsidRPr="00CD458D">
        <w:rPr>
          <w:rFonts w:eastAsia="Trebuchet MS" w:cs="Trebuchet MS"/>
          <w:sz w:val="16"/>
        </w:rPr>
        <w:instrText xml:space="preserve"> FILENAME  \p  \* MERGEFORMAT </w:instrText>
      </w:r>
      <w:r w:rsidRPr="00CD458D">
        <w:rPr>
          <w:rFonts w:eastAsia="Trebuchet MS" w:cs="Trebuchet MS"/>
          <w:sz w:val="16"/>
        </w:rPr>
        <w:fldChar w:fldCharType="separate"/>
      </w:r>
      <w:r w:rsidR="003D1894">
        <w:rPr>
          <w:rFonts w:eastAsia="Trebuchet MS" w:cs="Trebuchet MS"/>
          <w:noProof/>
          <w:sz w:val="16"/>
        </w:rPr>
        <w:t>\\mwcog.org\dfs\DEP\Water Resources General\ADMIN\WR Gen Updates Documents\FY18\Sept 2018 Docs\General Updates - ChesBay_Sept_FINAL.docx</w:t>
      </w:r>
      <w:r w:rsidRPr="00CD458D">
        <w:rPr>
          <w:rFonts w:eastAsia="Trebuchet MS" w:cs="Trebuchet MS"/>
          <w:sz w:val="16"/>
        </w:rPr>
        <w:fldChar w:fldCharType="end"/>
      </w:r>
      <w:bookmarkStart w:id="4" w:name="_GoBack"/>
      <w:bookmarkEnd w:id="4"/>
    </w:p>
    <w:sectPr w:rsidR="001233D0" w:rsidRPr="001D50E6" w:rsidSect="00D762B0">
      <w:headerReference w:type="default" r:id="rId25"/>
      <w:footerReference w:type="even" r:id="rId26"/>
      <w:footerReference w:type="default" r:id="rId27"/>
      <w:headerReference w:type="first" r:id="rId28"/>
      <w:footerReference w:type="first" r:id="rId29"/>
      <w:type w:val="continuous"/>
      <w:pgSz w:w="12240" w:h="15840" w:code="1"/>
      <w:pgMar w:top="1267" w:right="1440" w:bottom="1008"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C1F1" w14:textId="77777777" w:rsidR="001C2744" w:rsidRDefault="001C2744" w:rsidP="00143CE3">
      <w:r>
        <w:separator/>
      </w:r>
    </w:p>
    <w:p w14:paraId="2E97EC3B" w14:textId="77777777" w:rsidR="001C2744" w:rsidRDefault="001C2744"/>
    <w:p w14:paraId="154E5752" w14:textId="77777777" w:rsidR="001C2744" w:rsidRDefault="001C2744"/>
    <w:p w14:paraId="7978ADFE" w14:textId="77777777" w:rsidR="001C2744" w:rsidRDefault="001C2744"/>
  </w:endnote>
  <w:endnote w:type="continuationSeparator" w:id="0">
    <w:p w14:paraId="186E428F" w14:textId="77777777" w:rsidR="001C2744" w:rsidRDefault="001C2744" w:rsidP="00143CE3">
      <w:r>
        <w:continuationSeparator/>
      </w:r>
    </w:p>
    <w:p w14:paraId="58FC2FBB" w14:textId="77777777" w:rsidR="001C2744" w:rsidRDefault="001C2744"/>
    <w:p w14:paraId="5DBFF338" w14:textId="77777777" w:rsidR="001C2744" w:rsidRDefault="001C2744"/>
    <w:p w14:paraId="27E2A6D4" w14:textId="77777777" w:rsidR="001C2744" w:rsidRDefault="001C2744"/>
  </w:endnote>
  <w:endnote w:type="continuationNotice" w:id="1">
    <w:p w14:paraId="15938AB0" w14:textId="77777777" w:rsidR="001C2744" w:rsidRDefault="001C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E616"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EEA3E0" w14:textId="77777777" w:rsidR="00B8339B" w:rsidRDefault="003D1894" w:rsidP="00CB1397">
    <w:sdt>
      <w:sdtPr>
        <w:id w:val="-1641029418"/>
        <w:placeholder>
          <w:docPart w:val="5B27C866FA1E974DADA77A0E3FBC8D6A"/>
        </w:placeholder>
        <w:temporary/>
        <w:showingPlcHdr/>
      </w:sdtPr>
      <w:sdtEndPr/>
      <w:sdtContent>
        <w:r w:rsidR="00B8339B">
          <w:t>[Type text]</w:t>
        </w:r>
      </w:sdtContent>
    </w:sdt>
    <w:r w:rsidR="00B8339B">
      <w:ptab w:relativeTo="margin" w:alignment="center" w:leader="none"/>
    </w:r>
    <w:sdt>
      <w:sdtPr>
        <w:id w:val="-290828053"/>
        <w:placeholder>
          <w:docPart w:val="0376A71840DE5B4891583E4EB2ECE354"/>
        </w:placeholder>
        <w:temporary/>
        <w:showingPlcHdr/>
      </w:sdtPr>
      <w:sdtEndPr/>
      <w:sdtContent>
        <w:r w:rsidR="00B8339B">
          <w:t>[Type text]</w:t>
        </w:r>
      </w:sdtContent>
    </w:sdt>
    <w:r w:rsidR="00B8339B">
      <w:ptab w:relativeTo="margin" w:alignment="right" w:leader="none"/>
    </w:r>
    <w:sdt>
      <w:sdtPr>
        <w:id w:val="-1711488921"/>
        <w:placeholder>
          <w:docPart w:val="C4CD28B0D6F74A4CAC054E67784928B7"/>
        </w:placeholder>
        <w:temporary/>
        <w:showingPlcHdr/>
      </w:sdtPr>
      <w:sdtEndPr/>
      <w:sdtContent>
        <w:r w:rsidR="00B8339B">
          <w:t>[Type text]</w:t>
        </w:r>
      </w:sdtContent>
    </w:sdt>
  </w:p>
  <w:p w14:paraId="20117F99" w14:textId="77777777" w:rsidR="00B8339B" w:rsidRDefault="00B8339B"/>
  <w:p w14:paraId="5A58E566" w14:textId="77777777" w:rsidR="00B8339B" w:rsidRDefault="00B8339B"/>
  <w:p w14:paraId="1F656B93"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321F" w14:textId="29D2D2BD"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B41FA2">
      <w:rPr>
        <w:rStyle w:val="COG-PAGENUMBER"/>
        <w:noProof/>
      </w:rPr>
      <w:t>3</w:t>
    </w:r>
    <w:r w:rsidRPr="00A66D77">
      <w:rPr>
        <w:rStyle w:val="COG-PAGENUMBER"/>
      </w:rPr>
      <w:fldChar w:fldCharType="end"/>
    </w:r>
  </w:p>
  <w:p w14:paraId="10A4C726" w14:textId="77777777"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0B6615A6" wp14:editId="66593A2C">
          <wp:simplePos x="0" y="0"/>
          <wp:positionH relativeFrom="column">
            <wp:posOffset>5454015</wp:posOffset>
          </wp:positionH>
          <wp:positionV relativeFrom="paragraph">
            <wp:posOffset>-41275</wp:posOffset>
          </wp:positionV>
          <wp:extent cx="381013" cy="195079"/>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D093"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5C1B6CBF" w14:textId="77777777"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0623B" w14:textId="77777777" w:rsidR="001C2744" w:rsidRDefault="001C2744" w:rsidP="00143CE3">
      <w:r>
        <w:separator/>
      </w:r>
    </w:p>
    <w:p w14:paraId="42554A4C" w14:textId="77777777" w:rsidR="001C2744" w:rsidRDefault="001C2744"/>
    <w:p w14:paraId="5D102FC8" w14:textId="77777777" w:rsidR="001C2744" w:rsidRDefault="001C2744"/>
    <w:p w14:paraId="5105F441" w14:textId="77777777" w:rsidR="001C2744" w:rsidRDefault="001C2744"/>
  </w:footnote>
  <w:footnote w:type="continuationSeparator" w:id="0">
    <w:p w14:paraId="5ED4FD0C" w14:textId="77777777" w:rsidR="001C2744" w:rsidRDefault="001C2744" w:rsidP="00143CE3">
      <w:r>
        <w:continuationSeparator/>
      </w:r>
    </w:p>
    <w:p w14:paraId="2BFCA72D" w14:textId="77777777" w:rsidR="001C2744" w:rsidRDefault="001C2744"/>
    <w:p w14:paraId="16A63FD1" w14:textId="77777777" w:rsidR="001C2744" w:rsidRDefault="001C2744"/>
    <w:p w14:paraId="02EAFFEF" w14:textId="77777777" w:rsidR="001C2744" w:rsidRDefault="001C2744"/>
  </w:footnote>
  <w:footnote w:type="continuationNotice" w:id="1">
    <w:p w14:paraId="380FF26B" w14:textId="77777777" w:rsidR="001C2744" w:rsidRDefault="001C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05E4" w14:textId="77777777" w:rsidR="00D53F9F" w:rsidRDefault="00855B4D" w:rsidP="00F63134">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 xml:space="preserve">COG Water </w:t>
    </w:r>
    <w:r w:rsidR="00B56169" w:rsidRPr="00855B4D">
      <w:rPr>
        <w:rFonts w:ascii="Franklin Gothic Heavy" w:hAnsi="Franklin Gothic Heavy" w:cs="ITCFranklinGothicStd-Hvy"/>
        <w:caps/>
        <w:color w:val="0087CD"/>
        <w:sz w:val="20"/>
        <w:szCs w:val="36"/>
      </w:rPr>
      <w:t>REsources</w:t>
    </w:r>
    <w:r w:rsidR="00D94E2A" w:rsidRPr="00855B4D">
      <w:rPr>
        <w:rFonts w:ascii="Franklin Gothic Heavy" w:hAnsi="Franklin Gothic Heavy" w:cs="ITCFranklinGothicStd-Hvy"/>
        <w:caps/>
        <w:color w:val="0087CD"/>
        <w:sz w:val="20"/>
        <w:szCs w:val="36"/>
      </w:rPr>
      <w:t xml:space="preserve"> </w:t>
    </w:r>
    <w:r w:rsidRPr="00855B4D">
      <w:rPr>
        <w:rFonts w:ascii="Franklin Gothic Heavy" w:hAnsi="Franklin Gothic Heavy" w:cs="ITCFranklinGothicStd-Hvy"/>
        <w:caps/>
        <w:color w:val="0087CD"/>
        <w:sz w:val="20"/>
        <w:szCs w:val="36"/>
      </w:rPr>
      <w:t>PROGRAM</w:t>
    </w:r>
  </w:p>
  <w:p w14:paraId="21F83F30" w14:textId="09729E4A" w:rsidR="00F63134" w:rsidRDefault="00D53F9F" w:rsidP="00F63134">
    <w:pPr>
      <w:pStyle w:val="2Date"/>
      <w:jc w:val="right"/>
      <w:rPr>
        <w:rFonts w:ascii="Franklin Gothic Heavy" w:hAnsi="Franklin Gothic Heavy" w:cs="ITCFranklinGothicStd-Hvy"/>
        <w:color w:val="0087CD"/>
        <w:sz w:val="20"/>
        <w:szCs w:val="36"/>
      </w:rPr>
    </w:pPr>
    <w:r>
      <w:rPr>
        <w:rFonts w:ascii="Franklin Gothic Heavy" w:hAnsi="Franklin Gothic Heavy" w:cs="ITCFranklinGothicStd-Hvy"/>
        <w:caps/>
        <w:color w:val="0087CD"/>
        <w:sz w:val="20"/>
        <w:szCs w:val="36"/>
      </w:rPr>
      <w:t xml:space="preserve">CBP </w:t>
    </w:r>
    <w:r w:rsidR="00D94E2A" w:rsidRPr="00855B4D">
      <w:rPr>
        <w:rFonts w:ascii="Franklin Gothic Heavy" w:hAnsi="Franklin Gothic Heavy" w:cs="ITCFranklinGothicStd-Hvy"/>
        <w:caps/>
        <w:color w:val="0087CD"/>
        <w:sz w:val="20"/>
        <w:szCs w:val="36"/>
      </w:rPr>
      <w:t>updates</w:t>
    </w:r>
    <w:r>
      <w:rPr>
        <w:rFonts w:ascii="Franklin Gothic Heavy" w:hAnsi="Franklin Gothic Heavy" w:cs="ITCFranklinGothicStd-Hvy"/>
        <w:caps/>
        <w:color w:val="0087CD"/>
        <w:sz w:val="20"/>
        <w:szCs w:val="36"/>
      </w:rPr>
      <w:t xml:space="preserve"> </w:t>
    </w:r>
    <w:r w:rsidR="00007004">
      <w:rPr>
        <w:rFonts w:ascii="Franklin Gothic Heavy" w:hAnsi="Franklin Gothic Heavy" w:cs="ITCFranklinGothicStd-Hvy"/>
        <w:color w:val="0087CD"/>
        <w:sz w:val="20"/>
        <w:szCs w:val="36"/>
      </w:rPr>
      <w:t>(s of 9/12</w:t>
    </w:r>
    <w:r>
      <w:rPr>
        <w:rFonts w:ascii="Franklin Gothic Heavy" w:hAnsi="Franklin Gothic Heavy" w:cs="ITCFranklinGothicStd-Hvy"/>
        <w:color w:val="0087CD"/>
        <w:sz w:val="20"/>
        <w:szCs w:val="36"/>
      </w:rPr>
      <w:t>/18)</w:t>
    </w:r>
  </w:p>
  <w:p w14:paraId="18853C07" w14:textId="77777777" w:rsidR="00D53F9F" w:rsidRPr="00D53F9F" w:rsidRDefault="00D53F9F" w:rsidP="00F63134">
    <w:pPr>
      <w:pStyle w:val="2Date"/>
      <w:jc w:val="right"/>
      <w:rPr>
        <w:rFonts w:ascii="Franklin Gothic Heavy" w:hAnsi="Franklin Gothic Heavy" w:cs="ITCFranklinGothicStd-Hvy"/>
        <w:color w:val="0087CD"/>
        <w:sz w:val="20"/>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6271" w14:textId="77777777" w:rsidR="00AE5D1B" w:rsidRDefault="00AE5D1B" w:rsidP="00F33201">
    <w:pPr>
      <w:pStyle w:val="3SubheadAgenda"/>
      <w:rPr>
        <w:color w:val="0070C0"/>
      </w:rPr>
    </w:pPr>
  </w:p>
  <w:p w14:paraId="10787A6C" w14:textId="77777777" w:rsidR="00AE5D1B" w:rsidRDefault="00AE5D1B" w:rsidP="00F33201">
    <w:pPr>
      <w:pStyle w:val="3SubheadAgenda"/>
      <w:rPr>
        <w:color w:val="0070C0"/>
      </w:rPr>
    </w:pPr>
  </w:p>
  <w:p w14:paraId="78FD2DE3" w14:textId="77777777" w:rsidR="00F76FC8" w:rsidRPr="00AE5309" w:rsidRDefault="00B8339B" w:rsidP="00F33201">
    <w:pPr>
      <w:pStyle w:val="3SubheadAgenda"/>
      <w:rPr>
        <w:i/>
        <w:color w:val="0070C0"/>
      </w:rPr>
    </w:pPr>
    <w:r w:rsidRPr="00AE5309">
      <w:rPr>
        <w:noProof/>
        <w:color w:val="0070C0"/>
        <w:lang w:eastAsia="en-US"/>
      </w:rPr>
      <w:drawing>
        <wp:anchor distT="0" distB="0" distL="114300" distR="114300" simplePos="0" relativeHeight="251660288" behindDoc="0" locked="0" layoutInCell="1" allowOverlap="1" wp14:anchorId="0819A505" wp14:editId="5ADC6E08">
          <wp:simplePos x="0" y="0"/>
          <wp:positionH relativeFrom="column">
            <wp:posOffset>0</wp:posOffset>
          </wp:positionH>
          <wp:positionV relativeFrom="page">
            <wp:posOffset>417095</wp:posOffset>
          </wp:positionV>
          <wp:extent cx="2844165" cy="527685"/>
          <wp:effectExtent l="0" t="0" r="0"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165" cy="527685"/>
                  </a:xfrm>
                  <a:prstGeom prst="rect">
                    <a:avLst/>
                  </a:prstGeom>
                  <a:ln>
                    <a:noFill/>
                  </a:ln>
                  <a:extLst>
                    <a:ext uri="{53640926-AAD7-44D8-BBD7-CCE9431645EC}">
                      <a14:shadowObscured xmlns:a14="http://schemas.microsoft.com/office/drawing/2010/main"/>
                    </a:ext>
                  </a:extLst>
                </pic:spPr>
              </pic:pic>
            </a:graphicData>
          </a:graphic>
        </wp:anchor>
      </w:drawing>
    </w:r>
    <w:r w:rsidR="00F33201">
      <w:rPr>
        <w:color w:val="0070C0"/>
      </w:rPr>
      <w:t xml:space="preserve">                              </w:t>
    </w:r>
  </w:p>
  <w:p w14:paraId="23D6678F" w14:textId="77777777" w:rsidR="00855B4D" w:rsidRPr="00855B4D" w:rsidRDefault="00855B4D" w:rsidP="00855B4D">
    <w:pP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CD7"/>
    <w:multiLevelType w:val="hybridMultilevel"/>
    <w:tmpl w:val="464C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7848"/>
    <w:multiLevelType w:val="hybridMultilevel"/>
    <w:tmpl w:val="967EF9B6"/>
    <w:lvl w:ilvl="0" w:tplc="B3869112">
      <w:start w:val="1"/>
      <w:numFmt w:val="bullet"/>
      <w:lvlText w:val=""/>
      <w:lvlJc w:val="left"/>
      <w:pPr>
        <w:ind w:left="360" w:hanging="360"/>
      </w:pPr>
      <w:rPr>
        <w:rFonts w:ascii="Symbol" w:hAnsi="Symbol" w:hint="default"/>
        <w:color w:val="auto"/>
      </w:rPr>
    </w:lvl>
    <w:lvl w:ilvl="1" w:tplc="65946B4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0689A"/>
    <w:multiLevelType w:val="hybridMultilevel"/>
    <w:tmpl w:val="BF14D696"/>
    <w:lvl w:ilvl="0" w:tplc="18DC11D6">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1D3B54"/>
    <w:multiLevelType w:val="hybridMultilevel"/>
    <w:tmpl w:val="A3441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46ED4"/>
    <w:multiLevelType w:val="multilevel"/>
    <w:tmpl w:val="F388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529B8"/>
    <w:multiLevelType w:val="hybridMultilevel"/>
    <w:tmpl w:val="95DC8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7D60F81"/>
    <w:multiLevelType w:val="hybridMultilevel"/>
    <w:tmpl w:val="DB528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3B15BB"/>
    <w:multiLevelType w:val="hybridMultilevel"/>
    <w:tmpl w:val="AD1A6F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3BA491D"/>
    <w:multiLevelType w:val="hybridMultilevel"/>
    <w:tmpl w:val="260E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84808"/>
    <w:multiLevelType w:val="hybridMultilevel"/>
    <w:tmpl w:val="B70AB3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DE7365F"/>
    <w:multiLevelType w:val="hybridMultilevel"/>
    <w:tmpl w:val="5518E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361D3907"/>
    <w:multiLevelType w:val="hybridMultilevel"/>
    <w:tmpl w:val="8A08D066"/>
    <w:lvl w:ilvl="0" w:tplc="04090001">
      <w:start w:val="1"/>
      <w:numFmt w:val="bullet"/>
      <w:lvlText w:val=""/>
      <w:lvlJc w:val="left"/>
      <w:pPr>
        <w:ind w:left="360" w:hanging="360"/>
      </w:pPr>
      <w:rPr>
        <w:rFonts w:ascii="Symbol" w:hAnsi="Symbol" w:hint="default"/>
      </w:rPr>
    </w:lvl>
    <w:lvl w:ilvl="1" w:tplc="6FCA1D02">
      <w:start w:val="1"/>
      <w:numFmt w:val="bullet"/>
      <w:lvlText w:val="o"/>
      <w:lvlJc w:val="left"/>
      <w:pPr>
        <w:ind w:left="1080" w:hanging="360"/>
      </w:pPr>
      <w:rPr>
        <w:rFonts w:ascii="Franklin Gothic Book" w:hAnsi="Franklin Gothic Book" w:cs="Courier New" w:hint="default"/>
        <w:color w:val="auto"/>
        <w:sz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84305"/>
    <w:multiLevelType w:val="hybridMultilevel"/>
    <w:tmpl w:val="C3B0B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AC253A"/>
    <w:multiLevelType w:val="hybridMultilevel"/>
    <w:tmpl w:val="94EA6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305CF7"/>
    <w:multiLevelType w:val="hybridMultilevel"/>
    <w:tmpl w:val="8D4E8D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515323FC"/>
    <w:multiLevelType w:val="hybridMultilevel"/>
    <w:tmpl w:val="7B280AB6"/>
    <w:lvl w:ilvl="0" w:tplc="7DC43124">
      <w:start w:val="1"/>
      <w:numFmt w:val="upperLetter"/>
      <w:lvlText w:val="%1."/>
      <w:lvlJc w:val="left"/>
      <w:pPr>
        <w:ind w:left="2160" w:hanging="360"/>
      </w:pPr>
      <w:rPr>
        <w:rFonts w:cs="ITCFranklinGothicStd-BookIt" w:hint="default"/>
        <w:i/>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28217B4"/>
    <w:multiLevelType w:val="hybridMultilevel"/>
    <w:tmpl w:val="07B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07787"/>
    <w:multiLevelType w:val="hybridMultilevel"/>
    <w:tmpl w:val="B2DA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904CA"/>
    <w:multiLevelType w:val="hybridMultilevel"/>
    <w:tmpl w:val="F2403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0044DD"/>
    <w:multiLevelType w:val="hybridMultilevel"/>
    <w:tmpl w:val="B71A02DE"/>
    <w:lvl w:ilvl="0" w:tplc="1A6AADB6">
      <w:numFmt w:val="bullet"/>
      <w:lvlText w:val="•"/>
      <w:lvlJc w:val="left"/>
      <w:pPr>
        <w:ind w:left="360" w:hanging="360"/>
      </w:pPr>
      <w:rPr>
        <w:rFonts w:ascii="Franklin Gothic Book" w:eastAsia="Trebuchet MS" w:hAnsi="Franklin Gothic Book" w:cs="Trebuchet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F14F36"/>
    <w:multiLevelType w:val="hybridMultilevel"/>
    <w:tmpl w:val="5D145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C1FD8"/>
    <w:multiLevelType w:val="hybridMultilevel"/>
    <w:tmpl w:val="025E47B6"/>
    <w:lvl w:ilvl="0" w:tplc="4936FFC6">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A107F"/>
    <w:multiLevelType w:val="hybridMultilevel"/>
    <w:tmpl w:val="27B6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7768A"/>
    <w:multiLevelType w:val="multilevel"/>
    <w:tmpl w:val="CE3C5F6C"/>
    <w:lvl w:ilvl="0">
      <w:start w:val="1"/>
      <w:numFmt w:val="bullet"/>
      <w:lvlText w:val=""/>
      <w:lvlJc w:val="left"/>
      <w:pPr>
        <w:tabs>
          <w:tab w:val="num" w:pos="72"/>
        </w:tabs>
        <w:ind w:left="72" w:hanging="360"/>
      </w:pPr>
      <w:rPr>
        <w:rFonts w:ascii="Symbol" w:hAnsi="Symbol" w:hint="default"/>
        <w:sz w:val="20"/>
      </w:rPr>
    </w:lvl>
    <w:lvl w:ilvl="1">
      <w:start w:val="1"/>
      <w:numFmt w:val="bullet"/>
      <w:lvlText w:val="o"/>
      <w:lvlJc w:val="left"/>
      <w:pPr>
        <w:tabs>
          <w:tab w:val="num" w:pos="792"/>
        </w:tabs>
        <w:ind w:left="792" w:hanging="360"/>
      </w:pPr>
      <w:rPr>
        <w:rFonts w:ascii="Courier New" w:hAnsi="Courier New" w:cs="Times New Roman" w:hint="default"/>
        <w:sz w:val="20"/>
      </w:rPr>
    </w:lvl>
    <w:lvl w:ilvl="2">
      <w:start w:val="1"/>
      <w:numFmt w:val="bullet"/>
      <w:lvlText w:val=""/>
      <w:lvlJc w:val="left"/>
      <w:pPr>
        <w:tabs>
          <w:tab w:val="num" w:pos="1512"/>
        </w:tabs>
        <w:ind w:left="1512" w:hanging="360"/>
      </w:pPr>
      <w:rPr>
        <w:rFonts w:ascii="Wingdings" w:hAnsi="Wingdings" w:hint="default"/>
        <w:sz w:val="20"/>
      </w:rPr>
    </w:lvl>
    <w:lvl w:ilvl="3">
      <w:start w:val="1"/>
      <w:numFmt w:val="bullet"/>
      <w:lvlText w:val=""/>
      <w:lvlJc w:val="left"/>
      <w:pPr>
        <w:tabs>
          <w:tab w:val="num" w:pos="2232"/>
        </w:tabs>
        <w:ind w:left="2232" w:hanging="360"/>
      </w:pPr>
      <w:rPr>
        <w:rFonts w:ascii="Symbol" w:hAnsi="Symbol" w:hint="default"/>
        <w:sz w:val="20"/>
      </w:rPr>
    </w:lvl>
    <w:lvl w:ilvl="4">
      <w:start w:val="1"/>
      <w:numFmt w:val="bullet"/>
      <w:lvlText w:val=""/>
      <w:lvlJc w:val="left"/>
      <w:pPr>
        <w:tabs>
          <w:tab w:val="num" w:pos="2952"/>
        </w:tabs>
        <w:ind w:left="2952" w:hanging="360"/>
      </w:pPr>
      <w:rPr>
        <w:rFonts w:ascii="Symbol" w:hAnsi="Symbol" w:hint="default"/>
        <w:sz w:val="20"/>
      </w:rPr>
    </w:lvl>
    <w:lvl w:ilvl="5">
      <w:start w:val="1"/>
      <w:numFmt w:val="bullet"/>
      <w:lvlText w:val=""/>
      <w:lvlJc w:val="left"/>
      <w:pPr>
        <w:tabs>
          <w:tab w:val="num" w:pos="3672"/>
        </w:tabs>
        <w:ind w:left="3672" w:hanging="360"/>
      </w:pPr>
      <w:rPr>
        <w:rFonts w:ascii="Symbol" w:hAnsi="Symbol" w:hint="default"/>
        <w:sz w:val="20"/>
      </w:rPr>
    </w:lvl>
    <w:lvl w:ilvl="6">
      <w:start w:val="1"/>
      <w:numFmt w:val="bullet"/>
      <w:lvlText w:val=""/>
      <w:lvlJc w:val="left"/>
      <w:pPr>
        <w:tabs>
          <w:tab w:val="num" w:pos="4392"/>
        </w:tabs>
        <w:ind w:left="4392" w:hanging="360"/>
      </w:pPr>
      <w:rPr>
        <w:rFonts w:ascii="Symbol" w:hAnsi="Symbol" w:hint="default"/>
        <w:sz w:val="20"/>
      </w:rPr>
    </w:lvl>
    <w:lvl w:ilvl="7">
      <w:start w:val="1"/>
      <w:numFmt w:val="bullet"/>
      <w:lvlText w:val=""/>
      <w:lvlJc w:val="left"/>
      <w:pPr>
        <w:tabs>
          <w:tab w:val="num" w:pos="5112"/>
        </w:tabs>
        <w:ind w:left="5112" w:hanging="360"/>
      </w:pPr>
      <w:rPr>
        <w:rFonts w:ascii="Symbol" w:hAnsi="Symbol" w:hint="default"/>
        <w:sz w:val="20"/>
      </w:rPr>
    </w:lvl>
    <w:lvl w:ilvl="8">
      <w:start w:val="1"/>
      <w:numFmt w:val="bullet"/>
      <w:lvlText w:val=""/>
      <w:lvlJc w:val="left"/>
      <w:pPr>
        <w:tabs>
          <w:tab w:val="num" w:pos="5832"/>
        </w:tabs>
        <w:ind w:left="5832" w:hanging="360"/>
      </w:pPr>
      <w:rPr>
        <w:rFonts w:ascii="Symbol" w:hAnsi="Symbol" w:hint="default"/>
        <w:sz w:val="20"/>
      </w:rPr>
    </w:lvl>
  </w:abstractNum>
  <w:num w:numId="1">
    <w:abstractNumId w:val="6"/>
  </w:num>
  <w:num w:numId="2">
    <w:abstractNumId w:val="12"/>
  </w:num>
  <w:num w:numId="3">
    <w:abstractNumId w:val="17"/>
  </w:num>
  <w:num w:numId="4">
    <w:abstractNumId w:val="4"/>
  </w:num>
  <w:num w:numId="5">
    <w:abstractNumId w:val="18"/>
  </w:num>
  <w:num w:numId="6">
    <w:abstractNumId w:val="2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24"/>
  </w:num>
  <w:num w:numId="11">
    <w:abstractNumId w:val="11"/>
  </w:num>
  <w:num w:numId="12">
    <w:abstractNumId w:val="21"/>
  </w:num>
  <w:num w:numId="13">
    <w:abstractNumId w:val="7"/>
  </w:num>
  <w:num w:numId="14">
    <w:abstractNumId w:val="3"/>
  </w:num>
  <w:num w:numId="15">
    <w:abstractNumId w:val="22"/>
  </w:num>
  <w:num w:numId="16">
    <w:abstractNumId w:val="1"/>
  </w:num>
  <w:num w:numId="17">
    <w:abstractNumId w:val="1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13"/>
  </w:num>
  <w:num w:numId="22">
    <w:abstractNumId w:val="19"/>
  </w:num>
  <w:num w:numId="23">
    <w:abstractNumId w:val="5"/>
  </w:num>
  <w:num w:numId="24">
    <w:abstractNumId w:val="0"/>
  </w:num>
  <w:num w:numId="25">
    <w:abstractNumId w:val="14"/>
  </w:num>
  <w:num w:numId="26">
    <w:abstractNumId w:val="23"/>
  </w:num>
  <w:num w:numId="27">
    <w:abstractNumId w:val="25"/>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52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AD"/>
    <w:rsid w:val="000003B4"/>
    <w:rsid w:val="000009B4"/>
    <w:rsid w:val="000059B8"/>
    <w:rsid w:val="00007004"/>
    <w:rsid w:val="000121AA"/>
    <w:rsid w:val="00013A28"/>
    <w:rsid w:val="00014325"/>
    <w:rsid w:val="000169A9"/>
    <w:rsid w:val="00022184"/>
    <w:rsid w:val="00022F22"/>
    <w:rsid w:val="00025E9D"/>
    <w:rsid w:val="00026107"/>
    <w:rsid w:val="0003326B"/>
    <w:rsid w:val="00050702"/>
    <w:rsid w:val="000645B3"/>
    <w:rsid w:val="00065C22"/>
    <w:rsid w:val="00073917"/>
    <w:rsid w:val="00073A56"/>
    <w:rsid w:val="00076446"/>
    <w:rsid w:val="00086930"/>
    <w:rsid w:val="00092926"/>
    <w:rsid w:val="00096445"/>
    <w:rsid w:val="00097F42"/>
    <w:rsid w:val="000A6DF3"/>
    <w:rsid w:val="000A79D9"/>
    <w:rsid w:val="000B475E"/>
    <w:rsid w:val="000B5AC9"/>
    <w:rsid w:val="000B6D69"/>
    <w:rsid w:val="000C5927"/>
    <w:rsid w:val="000D0C51"/>
    <w:rsid w:val="000D3C7F"/>
    <w:rsid w:val="000D40FC"/>
    <w:rsid w:val="000E11AB"/>
    <w:rsid w:val="000E5A21"/>
    <w:rsid w:val="000E62FC"/>
    <w:rsid w:val="000F65B3"/>
    <w:rsid w:val="00100515"/>
    <w:rsid w:val="0011513A"/>
    <w:rsid w:val="0011602D"/>
    <w:rsid w:val="00120BA9"/>
    <w:rsid w:val="00121773"/>
    <w:rsid w:val="001233D0"/>
    <w:rsid w:val="00124F26"/>
    <w:rsid w:val="00125333"/>
    <w:rsid w:val="001313AB"/>
    <w:rsid w:val="00133F62"/>
    <w:rsid w:val="0014380F"/>
    <w:rsid w:val="00143CE3"/>
    <w:rsid w:val="001466E5"/>
    <w:rsid w:val="00150119"/>
    <w:rsid w:val="00160C96"/>
    <w:rsid w:val="0017009D"/>
    <w:rsid w:val="001707A2"/>
    <w:rsid w:val="00172AD4"/>
    <w:rsid w:val="001745B7"/>
    <w:rsid w:val="00177F97"/>
    <w:rsid w:val="00180630"/>
    <w:rsid w:val="001814C6"/>
    <w:rsid w:val="00181957"/>
    <w:rsid w:val="0018229C"/>
    <w:rsid w:val="00182F61"/>
    <w:rsid w:val="00196A18"/>
    <w:rsid w:val="001A23AC"/>
    <w:rsid w:val="001A3EC8"/>
    <w:rsid w:val="001A4187"/>
    <w:rsid w:val="001A4350"/>
    <w:rsid w:val="001A710F"/>
    <w:rsid w:val="001B4C1E"/>
    <w:rsid w:val="001B4F98"/>
    <w:rsid w:val="001C1667"/>
    <w:rsid w:val="001C2744"/>
    <w:rsid w:val="001C3F32"/>
    <w:rsid w:val="001C68A2"/>
    <w:rsid w:val="001C6AA1"/>
    <w:rsid w:val="001C719D"/>
    <w:rsid w:val="001D1F70"/>
    <w:rsid w:val="001D2B60"/>
    <w:rsid w:val="001D50E6"/>
    <w:rsid w:val="001D6B53"/>
    <w:rsid w:val="001E6C06"/>
    <w:rsid w:val="001F53F3"/>
    <w:rsid w:val="001F79ED"/>
    <w:rsid w:val="00201350"/>
    <w:rsid w:val="00202B6B"/>
    <w:rsid w:val="00210768"/>
    <w:rsid w:val="00213B86"/>
    <w:rsid w:val="00215EDB"/>
    <w:rsid w:val="002176BD"/>
    <w:rsid w:val="002236DA"/>
    <w:rsid w:val="00224FB7"/>
    <w:rsid w:val="0022636A"/>
    <w:rsid w:val="00226A0B"/>
    <w:rsid w:val="00232E71"/>
    <w:rsid w:val="00240504"/>
    <w:rsid w:val="0024643B"/>
    <w:rsid w:val="00246B5A"/>
    <w:rsid w:val="00251ED6"/>
    <w:rsid w:val="00261532"/>
    <w:rsid w:val="0026274B"/>
    <w:rsid w:val="0026367A"/>
    <w:rsid w:val="0026641F"/>
    <w:rsid w:val="00275300"/>
    <w:rsid w:val="00292081"/>
    <w:rsid w:val="00294929"/>
    <w:rsid w:val="002A2888"/>
    <w:rsid w:val="002A36FA"/>
    <w:rsid w:val="002A62E7"/>
    <w:rsid w:val="002B09E0"/>
    <w:rsid w:val="002B4268"/>
    <w:rsid w:val="002B49F5"/>
    <w:rsid w:val="002B72A3"/>
    <w:rsid w:val="002C28AD"/>
    <w:rsid w:val="002C7164"/>
    <w:rsid w:val="002D0B3E"/>
    <w:rsid w:val="002D77B3"/>
    <w:rsid w:val="002E540B"/>
    <w:rsid w:val="002E5ABB"/>
    <w:rsid w:val="002F3F0C"/>
    <w:rsid w:val="002F54F5"/>
    <w:rsid w:val="0030207A"/>
    <w:rsid w:val="00302125"/>
    <w:rsid w:val="00304B41"/>
    <w:rsid w:val="0030637D"/>
    <w:rsid w:val="0031450F"/>
    <w:rsid w:val="003153AF"/>
    <w:rsid w:val="003253C4"/>
    <w:rsid w:val="003346E5"/>
    <w:rsid w:val="003409A0"/>
    <w:rsid w:val="00342F45"/>
    <w:rsid w:val="00344ABC"/>
    <w:rsid w:val="00345BB1"/>
    <w:rsid w:val="00347D06"/>
    <w:rsid w:val="003529A1"/>
    <w:rsid w:val="003603B4"/>
    <w:rsid w:val="00366381"/>
    <w:rsid w:val="00366A41"/>
    <w:rsid w:val="00377ABA"/>
    <w:rsid w:val="00381E12"/>
    <w:rsid w:val="00382426"/>
    <w:rsid w:val="003830E2"/>
    <w:rsid w:val="00394CE6"/>
    <w:rsid w:val="003A07B5"/>
    <w:rsid w:val="003A096D"/>
    <w:rsid w:val="003A1FD7"/>
    <w:rsid w:val="003A5860"/>
    <w:rsid w:val="003A5C5D"/>
    <w:rsid w:val="003C12EF"/>
    <w:rsid w:val="003C210F"/>
    <w:rsid w:val="003C2A18"/>
    <w:rsid w:val="003D1894"/>
    <w:rsid w:val="003D3BF1"/>
    <w:rsid w:val="003D5BA9"/>
    <w:rsid w:val="003E31EF"/>
    <w:rsid w:val="003E44F8"/>
    <w:rsid w:val="003E62C5"/>
    <w:rsid w:val="003E636F"/>
    <w:rsid w:val="003F0B8C"/>
    <w:rsid w:val="003F11BF"/>
    <w:rsid w:val="003F5039"/>
    <w:rsid w:val="00400592"/>
    <w:rsid w:val="00413307"/>
    <w:rsid w:val="00415CF4"/>
    <w:rsid w:val="00417A9A"/>
    <w:rsid w:val="00423C8E"/>
    <w:rsid w:val="00430D6B"/>
    <w:rsid w:val="00435893"/>
    <w:rsid w:val="00436322"/>
    <w:rsid w:val="004505A6"/>
    <w:rsid w:val="00456DBB"/>
    <w:rsid w:val="00467B0C"/>
    <w:rsid w:val="0047603E"/>
    <w:rsid w:val="00481B53"/>
    <w:rsid w:val="00483D7F"/>
    <w:rsid w:val="00484B7C"/>
    <w:rsid w:val="004878BF"/>
    <w:rsid w:val="0049051B"/>
    <w:rsid w:val="00491952"/>
    <w:rsid w:val="004928CA"/>
    <w:rsid w:val="00496C8C"/>
    <w:rsid w:val="004A0F5A"/>
    <w:rsid w:val="004A6141"/>
    <w:rsid w:val="004B6ECB"/>
    <w:rsid w:val="004C064E"/>
    <w:rsid w:val="004C5BA0"/>
    <w:rsid w:val="004C7B62"/>
    <w:rsid w:val="004D5AEB"/>
    <w:rsid w:val="004E0D93"/>
    <w:rsid w:val="004E250D"/>
    <w:rsid w:val="004E37DC"/>
    <w:rsid w:val="004E61D1"/>
    <w:rsid w:val="004F6E9E"/>
    <w:rsid w:val="0050369A"/>
    <w:rsid w:val="005051C6"/>
    <w:rsid w:val="0050734D"/>
    <w:rsid w:val="00513C2D"/>
    <w:rsid w:val="00525DAB"/>
    <w:rsid w:val="005307BA"/>
    <w:rsid w:val="0053440A"/>
    <w:rsid w:val="0054395E"/>
    <w:rsid w:val="00545828"/>
    <w:rsid w:val="00547B6C"/>
    <w:rsid w:val="00550DB0"/>
    <w:rsid w:val="0055581D"/>
    <w:rsid w:val="00556104"/>
    <w:rsid w:val="005621B8"/>
    <w:rsid w:val="00566221"/>
    <w:rsid w:val="00570390"/>
    <w:rsid w:val="005704F7"/>
    <w:rsid w:val="00573F15"/>
    <w:rsid w:val="00576F2F"/>
    <w:rsid w:val="00580FE3"/>
    <w:rsid w:val="0058187C"/>
    <w:rsid w:val="00582EB6"/>
    <w:rsid w:val="00583C0A"/>
    <w:rsid w:val="00584968"/>
    <w:rsid w:val="0058648D"/>
    <w:rsid w:val="005879A1"/>
    <w:rsid w:val="00594E47"/>
    <w:rsid w:val="005953E3"/>
    <w:rsid w:val="00595AEC"/>
    <w:rsid w:val="0059696E"/>
    <w:rsid w:val="005A03A5"/>
    <w:rsid w:val="005B1E0F"/>
    <w:rsid w:val="005B57AE"/>
    <w:rsid w:val="005B6087"/>
    <w:rsid w:val="005C0411"/>
    <w:rsid w:val="005C1CE2"/>
    <w:rsid w:val="005C3EBC"/>
    <w:rsid w:val="005C54D3"/>
    <w:rsid w:val="005D7644"/>
    <w:rsid w:val="005E0E62"/>
    <w:rsid w:val="005E4EDC"/>
    <w:rsid w:val="005E5EDF"/>
    <w:rsid w:val="005E5FF3"/>
    <w:rsid w:val="005E6B61"/>
    <w:rsid w:val="005F4EF0"/>
    <w:rsid w:val="005F661C"/>
    <w:rsid w:val="00601CF5"/>
    <w:rsid w:val="006024C5"/>
    <w:rsid w:val="006076B9"/>
    <w:rsid w:val="00610426"/>
    <w:rsid w:val="00612970"/>
    <w:rsid w:val="0061420B"/>
    <w:rsid w:val="006145BC"/>
    <w:rsid w:val="00617C43"/>
    <w:rsid w:val="00630242"/>
    <w:rsid w:val="00631A75"/>
    <w:rsid w:val="00631C36"/>
    <w:rsid w:val="006321E8"/>
    <w:rsid w:val="00632767"/>
    <w:rsid w:val="0064426B"/>
    <w:rsid w:val="006505C9"/>
    <w:rsid w:val="00652152"/>
    <w:rsid w:val="00654D11"/>
    <w:rsid w:val="00656082"/>
    <w:rsid w:val="00665A7D"/>
    <w:rsid w:val="00665AA8"/>
    <w:rsid w:val="00671205"/>
    <w:rsid w:val="006753E4"/>
    <w:rsid w:val="00675F0D"/>
    <w:rsid w:val="00680784"/>
    <w:rsid w:val="00681879"/>
    <w:rsid w:val="00684C80"/>
    <w:rsid w:val="00685288"/>
    <w:rsid w:val="00697045"/>
    <w:rsid w:val="006A02AB"/>
    <w:rsid w:val="006A2574"/>
    <w:rsid w:val="006A7478"/>
    <w:rsid w:val="006A7839"/>
    <w:rsid w:val="006A7D77"/>
    <w:rsid w:val="006B2CDE"/>
    <w:rsid w:val="006B610C"/>
    <w:rsid w:val="006B6C69"/>
    <w:rsid w:val="006C179F"/>
    <w:rsid w:val="006C1845"/>
    <w:rsid w:val="006C4BB0"/>
    <w:rsid w:val="006C6CC1"/>
    <w:rsid w:val="006D5984"/>
    <w:rsid w:val="006E3D82"/>
    <w:rsid w:val="006E71E5"/>
    <w:rsid w:val="006F2418"/>
    <w:rsid w:val="006F3F1C"/>
    <w:rsid w:val="006F5BBF"/>
    <w:rsid w:val="006F73DB"/>
    <w:rsid w:val="006F7D31"/>
    <w:rsid w:val="007027CF"/>
    <w:rsid w:val="00702FB3"/>
    <w:rsid w:val="0071587B"/>
    <w:rsid w:val="007332E9"/>
    <w:rsid w:val="00735886"/>
    <w:rsid w:val="0074793B"/>
    <w:rsid w:val="00751224"/>
    <w:rsid w:val="00754181"/>
    <w:rsid w:val="00767AC4"/>
    <w:rsid w:val="0077037A"/>
    <w:rsid w:val="00772C4D"/>
    <w:rsid w:val="00774B98"/>
    <w:rsid w:val="0077528A"/>
    <w:rsid w:val="00784421"/>
    <w:rsid w:val="00785F00"/>
    <w:rsid w:val="00786321"/>
    <w:rsid w:val="007917A4"/>
    <w:rsid w:val="00792EA9"/>
    <w:rsid w:val="007A5128"/>
    <w:rsid w:val="007A7935"/>
    <w:rsid w:val="007B13B0"/>
    <w:rsid w:val="007B345F"/>
    <w:rsid w:val="007B4012"/>
    <w:rsid w:val="007C040F"/>
    <w:rsid w:val="007C403A"/>
    <w:rsid w:val="007C65B9"/>
    <w:rsid w:val="007D29C0"/>
    <w:rsid w:val="007D7163"/>
    <w:rsid w:val="007E395F"/>
    <w:rsid w:val="007E44ED"/>
    <w:rsid w:val="007E4E19"/>
    <w:rsid w:val="007E77FA"/>
    <w:rsid w:val="007F15D7"/>
    <w:rsid w:val="007F164E"/>
    <w:rsid w:val="007F2CCB"/>
    <w:rsid w:val="007F43AC"/>
    <w:rsid w:val="00801BB5"/>
    <w:rsid w:val="00802198"/>
    <w:rsid w:val="00806A9D"/>
    <w:rsid w:val="00814A51"/>
    <w:rsid w:val="008323AD"/>
    <w:rsid w:val="008327F8"/>
    <w:rsid w:val="0083641C"/>
    <w:rsid w:val="008371CF"/>
    <w:rsid w:val="00841FF7"/>
    <w:rsid w:val="00842730"/>
    <w:rsid w:val="00844812"/>
    <w:rsid w:val="00844950"/>
    <w:rsid w:val="00855B4D"/>
    <w:rsid w:val="00862294"/>
    <w:rsid w:val="00872B9E"/>
    <w:rsid w:val="00872F7B"/>
    <w:rsid w:val="00873B1C"/>
    <w:rsid w:val="00876501"/>
    <w:rsid w:val="00883681"/>
    <w:rsid w:val="00883A4A"/>
    <w:rsid w:val="00884A81"/>
    <w:rsid w:val="008865A9"/>
    <w:rsid w:val="00894513"/>
    <w:rsid w:val="00895D59"/>
    <w:rsid w:val="00896BAB"/>
    <w:rsid w:val="008A6712"/>
    <w:rsid w:val="008B33D7"/>
    <w:rsid w:val="008B63DE"/>
    <w:rsid w:val="008C379A"/>
    <w:rsid w:val="008C5E18"/>
    <w:rsid w:val="008D6CF4"/>
    <w:rsid w:val="008E39A1"/>
    <w:rsid w:val="008F251C"/>
    <w:rsid w:val="008F35E6"/>
    <w:rsid w:val="008F36DD"/>
    <w:rsid w:val="008F6594"/>
    <w:rsid w:val="008F689B"/>
    <w:rsid w:val="008F7025"/>
    <w:rsid w:val="008F76F2"/>
    <w:rsid w:val="00901CD6"/>
    <w:rsid w:val="00901D5D"/>
    <w:rsid w:val="00906EF4"/>
    <w:rsid w:val="00915B8B"/>
    <w:rsid w:val="009201EF"/>
    <w:rsid w:val="00923945"/>
    <w:rsid w:val="0092488B"/>
    <w:rsid w:val="00924FAD"/>
    <w:rsid w:val="009256C2"/>
    <w:rsid w:val="00926FE5"/>
    <w:rsid w:val="00927452"/>
    <w:rsid w:val="00927B5A"/>
    <w:rsid w:val="0093605F"/>
    <w:rsid w:val="009401EC"/>
    <w:rsid w:val="00940DEC"/>
    <w:rsid w:val="009428C8"/>
    <w:rsid w:val="00943CB3"/>
    <w:rsid w:val="00946E8D"/>
    <w:rsid w:val="00946EFC"/>
    <w:rsid w:val="009510F0"/>
    <w:rsid w:val="009528BB"/>
    <w:rsid w:val="00963AED"/>
    <w:rsid w:val="0096585C"/>
    <w:rsid w:val="00972741"/>
    <w:rsid w:val="009749CD"/>
    <w:rsid w:val="00975164"/>
    <w:rsid w:val="00976A08"/>
    <w:rsid w:val="0097704D"/>
    <w:rsid w:val="00981CD7"/>
    <w:rsid w:val="00983855"/>
    <w:rsid w:val="009848C2"/>
    <w:rsid w:val="00986D6C"/>
    <w:rsid w:val="00987846"/>
    <w:rsid w:val="0099708A"/>
    <w:rsid w:val="009A1FA2"/>
    <w:rsid w:val="009A3E8B"/>
    <w:rsid w:val="009A4EFA"/>
    <w:rsid w:val="009A5CCB"/>
    <w:rsid w:val="009B3E15"/>
    <w:rsid w:val="009C1C36"/>
    <w:rsid w:val="009C1E04"/>
    <w:rsid w:val="009C6CCD"/>
    <w:rsid w:val="009D1E0C"/>
    <w:rsid w:val="009D5569"/>
    <w:rsid w:val="009D611C"/>
    <w:rsid w:val="009D7BCE"/>
    <w:rsid w:val="009E2BE7"/>
    <w:rsid w:val="009E4496"/>
    <w:rsid w:val="009E5DBA"/>
    <w:rsid w:val="009F26F8"/>
    <w:rsid w:val="009F48FA"/>
    <w:rsid w:val="009F4C24"/>
    <w:rsid w:val="009F4FB2"/>
    <w:rsid w:val="009F5EA7"/>
    <w:rsid w:val="00A00F46"/>
    <w:rsid w:val="00A03733"/>
    <w:rsid w:val="00A03983"/>
    <w:rsid w:val="00A04110"/>
    <w:rsid w:val="00A04593"/>
    <w:rsid w:val="00A11A85"/>
    <w:rsid w:val="00A14EF9"/>
    <w:rsid w:val="00A153F4"/>
    <w:rsid w:val="00A16A1E"/>
    <w:rsid w:val="00A17D3D"/>
    <w:rsid w:val="00A21BD0"/>
    <w:rsid w:val="00A30C25"/>
    <w:rsid w:val="00A31672"/>
    <w:rsid w:val="00A32A9C"/>
    <w:rsid w:val="00A33809"/>
    <w:rsid w:val="00A34EEF"/>
    <w:rsid w:val="00A4076A"/>
    <w:rsid w:val="00A43FF5"/>
    <w:rsid w:val="00A44D16"/>
    <w:rsid w:val="00A471E6"/>
    <w:rsid w:val="00A5538F"/>
    <w:rsid w:val="00A60581"/>
    <w:rsid w:val="00A61D75"/>
    <w:rsid w:val="00A66D77"/>
    <w:rsid w:val="00A76E3A"/>
    <w:rsid w:val="00A801BD"/>
    <w:rsid w:val="00A84A74"/>
    <w:rsid w:val="00A87F17"/>
    <w:rsid w:val="00A94ACA"/>
    <w:rsid w:val="00A975E9"/>
    <w:rsid w:val="00A978E7"/>
    <w:rsid w:val="00AA0748"/>
    <w:rsid w:val="00AA1CF4"/>
    <w:rsid w:val="00AA1DD6"/>
    <w:rsid w:val="00AA5260"/>
    <w:rsid w:val="00AB1C64"/>
    <w:rsid w:val="00AC22DD"/>
    <w:rsid w:val="00AC3975"/>
    <w:rsid w:val="00AC7931"/>
    <w:rsid w:val="00AD10D5"/>
    <w:rsid w:val="00AD1471"/>
    <w:rsid w:val="00AD59A1"/>
    <w:rsid w:val="00AD5B03"/>
    <w:rsid w:val="00AD5DB4"/>
    <w:rsid w:val="00AE439B"/>
    <w:rsid w:val="00AE5309"/>
    <w:rsid w:val="00AE5D1B"/>
    <w:rsid w:val="00AF1E8A"/>
    <w:rsid w:val="00B01D51"/>
    <w:rsid w:val="00B05F82"/>
    <w:rsid w:val="00B1032A"/>
    <w:rsid w:val="00B10798"/>
    <w:rsid w:val="00B12264"/>
    <w:rsid w:val="00B16715"/>
    <w:rsid w:val="00B17BE5"/>
    <w:rsid w:val="00B20B17"/>
    <w:rsid w:val="00B2300D"/>
    <w:rsid w:val="00B2326D"/>
    <w:rsid w:val="00B33800"/>
    <w:rsid w:val="00B35255"/>
    <w:rsid w:val="00B41FA2"/>
    <w:rsid w:val="00B4226E"/>
    <w:rsid w:val="00B464D6"/>
    <w:rsid w:val="00B46E7D"/>
    <w:rsid w:val="00B51B45"/>
    <w:rsid w:val="00B53A60"/>
    <w:rsid w:val="00B56169"/>
    <w:rsid w:val="00B640E0"/>
    <w:rsid w:val="00B678BF"/>
    <w:rsid w:val="00B72977"/>
    <w:rsid w:val="00B74726"/>
    <w:rsid w:val="00B75318"/>
    <w:rsid w:val="00B81EA8"/>
    <w:rsid w:val="00B8339B"/>
    <w:rsid w:val="00B83DD1"/>
    <w:rsid w:val="00B8422F"/>
    <w:rsid w:val="00B95BA7"/>
    <w:rsid w:val="00B97FF4"/>
    <w:rsid w:val="00BA026D"/>
    <w:rsid w:val="00BA062D"/>
    <w:rsid w:val="00BA2669"/>
    <w:rsid w:val="00BD1EC4"/>
    <w:rsid w:val="00BF0252"/>
    <w:rsid w:val="00C01C6A"/>
    <w:rsid w:val="00C11C31"/>
    <w:rsid w:val="00C12FA5"/>
    <w:rsid w:val="00C13821"/>
    <w:rsid w:val="00C23C4F"/>
    <w:rsid w:val="00C3250A"/>
    <w:rsid w:val="00C32B9D"/>
    <w:rsid w:val="00C550B6"/>
    <w:rsid w:val="00C55E8B"/>
    <w:rsid w:val="00C62883"/>
    <w:rsid w:val="00C752D4"/>
    <w:rsid w:val="00C8186D"/>
    <w:rsid w:val="00C8671A"/>
    <w:rsid w:val="00C94D07"/>
    <w:rsid w:val="00C96C34"/>
    <w:rsid w:val="00CA0A57"/>
    <w:rsid w:val="00CA4068"/>
    <w:rsid w:val="00CA5E0E"/>
    <w:rsid w:val="00CA6E87"/>
    <w:rsid w:val="00CA7DC9"/>
    <w:rsid w:val="00CB0D26"/>
    <w:rsid w:val="00CB0FD7"/>
    <w:rsid w:val="00CB1397"/>
    <w:rsid w:val="00CB292D"/>
    <w:rsid w:val="00CC1A59"/>
    <w:rsid w:val="00CC3AFA"/>
    <w:rsid w:val="00CD04F0"/>
    <w:rsid w:val="00CD2E51"/>
    <w:rsid w:val="00CD36FC"/>
    <w:rsid w:val="00CD43DB"/>
    <w:rsid w:val="00CD458D"/>
    <w:rsid w:val="00CE1E19"/>
    <w:rsid w:val="00CE6D30"/>
    <w:rsid w:val="00D02AAE"/>
    <w:rsid w:val="00D17028"/>
    <w:rsid w:val="00D17DE1"/>
    <w:rsid w:val="00D219A4"/>
    <w:rsid w:val="00D2207D"/>
    <w:rsid w:val="00D27AF2"/>
    <w:rsid w:val="00D3049D"/>
    <w:rsid w:val="00D31A14"/>
    <w:rsid w:val="00D33B5F"/>
    <w:rsid w:val="00D34639"/>
    <w:rsid w:val="00D35EEA"/>
    <w:rsid w:val="00D363A8"/>
    <w:rsid w:val="00D37F7F"/>
    <w:rsid w:val="00D460A3"/>
    <w:rsid w:val="00D53F9F"/>
    <w:rsid w:val="00D54F55"/>
    <w:rsid w:val="00D575C3"/>
    <w:rsid w:val="00D60158"/>
    <w:rsid w:val="00D60947"/>
    <w:rsid w:val="00D639C3"/>
    <w:rsid w:val="00D668FD"/>
    <w:rsid w:val="00D73333"/>
    <w:rsid w:val="00D762B0"/>
    <w:rsid w:val="00D90456"/>
    <w:rsid w:val="00D92F20"/>
    <w:rsid w:val="00D94E2A"/>
    <w:rsid w:val="00DA1338"/>
    <w:rsid w:val="00DA60D6"/>
    <w:rsid w:val="00DA6FB4"/>
    <w:rsid w:val="00DB1A47"/>
    <w:rsid w:val="00DC0A3F"/>
    <w:rsid w:val="00DC4008"/>
    <w:rsid w:val="00DC5D55"/>
    <w:rsid w:val="00DC6A0A"/>
    <w:rsid w:val="00DD2730"/>
    <w:rsid w:val="00DD4561"/>
    <w:rsid w:val="00DD5DF6"/>
    <w:rsid w:val="00DD6E61"/>
    <w:rsid w:val="00DD7522"/>
    <w:rsid w:val="00DE066A"/>
    <w:rsid w:val="00DE488A"/>
    <w:rsid w:val="00DE6E76"/>
    <w:rsid w:val="00DF1845"/>
    <w:rsid w:val="00E01DDE"/>
    <w:rsid w:val="00E023A1"/>
    <w:rsid w:val="00E06C90"/>
    <w:rsid w:val="00E06D4E"/>
    <w:rsid w:val="00E06FA1"/>
    <w:rsid w:val="00E14BB8"/>
    <w:rsid w:val="00E1515C"/>
    <w:rsid w:val="00E1599B"/>
    <w:rsid w:val="00E270EA"/>
    <w:rsid w:val="00E346D7"/>
    <w:rsid w:val="00E34D74"/>
    <w:rsid w:val="00E351D1"/>
    <w:rsid w:val="00E35459"/>
    <w:rsid w:val="00E43358"/>
    <w:rsid w:val="00E46528"/>
    <w:rsid w:val="00E51294"/>
    <w:rsid w:val="00E559D4"/>
    <w:rsid w:val="00E57BC1"/>
    <w:rsid w:val="00E6480F"/>
    <w:rsid w:val="00E65D3A"/>
    <w:rsid w:val="00E71B5F"/>
    <w:rsid w:val="00E7249C"/>
    <w:rsid w:val="00E73B7F"/>
    <w:rsid w:val="00E74934"/>
    <w:rsid w:val="00E77FB7"/>
    <w:rsid w:val="00E8024D"/>
    <w:rsid w:val="00E82929"/>
    <w:rsid w:val="00E86752"/>
    <w:rsid w:val="00E9038F"/>
    <w:rsid w:val="00E9071B"/>
    <w:rsid w:val="00EA2BD1"/>
    <w:rsid w:val="00EB2245"/>
    <w:rsid w:val="00EB3D82"/>
    <w:rsid w:val="00EC1CCF"/>
    <w:rsid w:val="00EC3605"/>
    <w:rsid w:val="00EC46A9"/>
    <w:rsid w:val="00EC55F6"/>
    <w:rsid w:val="00EC66FD"/>
    <w:rsid w:val="00EC7A3B"/>
    <w:rsid w:val="00EE11C7"/>
    <w:rsid w:val="00EE120D"/>
    <w:rsid w:val="00EE151B"/>
    <w:rsid w:val="00EE632D"/>
    <w:rsid w:val="00EF0936"/>
    <w:rsid w:val="00EF0E44"/>
    <w:rsid w:val="00EF2CF2"/>
    <w:rsid w:val="00EF307D"/>
    <w:rsid w:val="00EF7F62"/>
    <w:rsid w:val="00F01562"/>
    <w:rsid w:val="00F12B64"/>
    <w:rsid w:val="00F12CF6"/>
    <w:rsid w:val="00F16E24"/>
    <w:rsid w:val="00F17840"/>
    <w:rsid w:val="00F22983"/>
    <w:rsid w:val="00F33201"/>
    <w:rsid w:val="00F33A5E"/>
    <w:rsid w:val="00F451E1"/>
    <w:rsid w:val="00F45356"/>
    <w:rsid w:val="00F45CEC"/>
    <w:rsid w:val="00F46AAF"/>
    <w:rsid w:val="00F46E36"/>
    <w:rsid w:val="00F52117"/>
    <w:rsid w:val="00F5273D"/>
    <w:rsid w:val="00F54D9B"/>
    <w:rsid w:val="00F55FBE"/>
    <w:rsid w:val="00F61A2B"/>
    <w:rsid w:val="00F61EC7"/>
    <w:rsid w:val="00F62A01"/>
    <w:rsid w:val="00F63134"/>
    <w:rsid w:val="00F72304"/>
    <w:rsid w:val="00F726E4"/>
    <w:rsid w:val="00F76FC8"/>
    <w:rsid w:val="00F7709C"/>
    <w:rsid w:val="00F8035E"/>
    <w:rsid w:val="00F80744"/>
    <w:rsid w:val="00F817F5"/>
    <w:rsid w:val="00F91D20"/>
    <w:rsid w:val="00F92D6E"/>
    <w:rsid w:val="00F94DB8"/>
    <w:rsid w:val="00F978B9"/>
    <w:rsid w:val="00F97C04"/>
    <w:rsid w:val="00FB24CF"/>
    <w:rsid w:val="00FB3CDC"/>
    <w:rsid w:val="00FC2E57"/>
    <w:rsid w:val="00FC2EAB"/>
    <w:rsid w:val="00FC2F3C"/>
    <w:rsid w:val="00FC6C15"/>
    <w:rsid w:val="00FD158A"/>
    <w:rsid w:val="00FD1CB8"/>
    <w:rsid w:val="00FD4B5C"/>
    <w:rsid w:val="00FD5861"/>
    <w:rsid w:val="00FE0C58"/>
    <w:rsid w:val="00FE5C80"/>
    <w:rsid w:val="00FE7813"/>
    <w:rsid w:val="00FF0938"/>
    <w:rsid w:val="00FF13CB"/>
    <w:rsid w:val="00FF2B1B"/>
    <w:rsid w:val="00FF5FE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5233"/>
    <o:shapelayout v:ext="edit">
      <o:idmap v:ext="edit" data="1"/>
    </o:shapelayout>
  </w:shapeDefaults>
  <w:doNotEmbedSmartTags/>
  <w:decimalSymbol w:val="."/>
  <w:listSeparator w:val=","/>
  <w14:docId w14:val="2DA1708C"/>
  <w15:docId w15:val="{7FB08EEF-2733-47F5-96B2-94351BC5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DBA"/>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rsid w:val="00A04110"/>
    <w:rPr>
      <w:color w:val="0000FF"/>
      <w:u w:val="single"/>
    </w:rPr>
  </w:style>
  <w:style w:type="paragraph" w:customStyle="1" w:styleId="NoParagraphStyle">
    <w:name w:val="[No Paragraph Style]"/>
    <w:basedOn w:val="Normal"/>
    <w:uiPriority w:val="99"/>
    <w:rsid w:val="006F2418"/>
    <w:pPr>
      <w:autoSpaceDE w:val="0"/>
      <w:autoSpaceDN w:val="0"/>
      <w:spacing w:line="288" w:lineRule="auto"/>
    </w:pPr>
    <w:rPr>
      <w:rFonts w:ascii="Times  Roman" w:eastAsiaTheme="minorHAnsi" w:hAnsi="Times  Roman" w:cs="Times New Roman"/>
      <w:color w:val="000000"/>
      <w:sz w:val="24"/>
      <w:szCs w:val="24"/>
      <w:lang w:eastAsia="en-US"/>
    </w:rPr>
  </w:style>
  <w:style w:type="paragraph" w:styleId="ListParagraph">
    <w:name w:val="List Paragraph"/>
    <w:basedOn w:val="Normal"/>
    <w:uiPriority w:val="34"/>
    <w:qFormat/>
    <w:rsid w:val="006F2418"/>
    <w:pPr>
      <w:ind w:left="720"/>
    </w:pPr>
    <w:rPr>
      <w:rFonts w:ascii="Times New Roman" w:eastAsia="Times New Roman" w:hAnsi="Times New Roman" w:cs="Times New Roman"/>
      <w:sz w:val="24"/>
      <w:szCs w:val="24"/>
      <w:lang w:eastAsia="en-US"/>
    </w:rPr>
  </w:style>
  <w:style w:type="table" w:styleId="GridTable2-Accent6">
    <w:name w:val="Grid Table 2 Accent 6"/>
    <w:basedOn w:val="TableNormal"/>
    <w:uiPriority w:val="47"/>
    <w:rsid w:val="001A3E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61">
    <w:name w:val="Grid Table 2 - Accent 61"/>
    <w:basedOn w:val="TableNormal"/>
    <w:next w:val="GridTable2-Accent6"/>
    <w:uiPriority w:val="47"/>
    <w:rsid w:val="00EF0E4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ommentText">
    <w:name w:val="annotation text"/>
    <w:basedOn w:val="Normal"/>
    <w:link w:val="CommentTextChar"/>
    <w:uiPriority w:val="99"/>
    <w:semiHidden/>
    <w:unhideWhenUsed/>
    <w:rsid w:val="006A7478"/>
    <w:rPr>
      <w:sz w:val="20"/>
    </w:rPr>
  </w:style>
  <w:style w:type="character" w:customStyle="1" w:styleId="CommentTextChar">
    <w:name w:val="Comment Text Char"/>
    <w:basedOn w:val="DefaultParagraphFont"/>
    <w:link w:val="CommentText"/>
    <w:uiPriority w:val="99"/>
    <w:semiHidden/>
    <w:rsid w:val="006A7478"/>
    <w:rPr>
      <w:rFonts w:ascii="Franklin Gothic Book" w:hAnsi="Franklin Gothic Book"/>
    </w:rPr>
  </w:style>
  <w:style w:type="character" w:styleId="CommentReference">
    <w:name w:val="annotation reference"/>
    <w:basedOn w:val="DefaultParagraphFont"/>
    <w:uiPriority w:val="99"/>
    <w:semiHidden/>
    <w:unhideWhenUsed/>
    <w:rsid w:val="006A7478"/>
    <w:rPr>
      <w:sz w:val="16"/>
      <w:szCs w:val="16"/>
    </w:rPr>
  </w:style>
  <w:style w:type="paragraph" w:styleId="CommentSubject">
    <w:name w:val="annotation subject"/>
    <w:basedOn w:val="CommentText"/>
    <w:next w:val="CommentText"/>
    <w:link w:val="CommentSubjectChar"/>
    <w:uiPriority w:val="99"/>
    <w:semiHidden/>
    <w:unhideWhenUsed/>
    <w:rsid w:val="00413307"/>
    <w:rPr>
      <w:b/>
      <w:bCs/>
    </w:rPr>
  </w:style>
  <w:style w:type="character" w:customStyle="1" w:styleId="CommentSubjectChar">
    <w:name w:val="Comment Subject Char"/>
    <w:basedOn w:val="CommentTextChar"/>
    <w:link w:val="CommentSubject"/>
    <w:uiPriority w:val="99"/>
    <w:semiHidden/>
    <w:rsid w:val="00413307"/>
    <w:rPr>
      <w:rFonts w:ascii="Franklin Gothic Book" w:hAnsi="Franklin Gothic Book"/>
      <w:b/>
      <w:bCs/>
    </w:rPr>
  </w:style>
  <w:style w:type="paragraph" w:styleId="Revision">
    <w:name w:val="Revision"/>
    <w:hidden/>
    <w:uiPriority w:val="99"/>
    <w:semiHidden/>
    <w:rsid w:val="00EE11C7"/>
    <w:rPr>
      <w:rFonts w:ascii="Franklin Gothic Book" w:hAnsi="Franklin Gothic Book"/>
      <w:sz w:val="22"/>
    </w:rPr>
  </w:style>
  <w:style w:type="character" w:customStyle="1" w:styleId="apple-converted-space">
    <w:name w:val="apple-converted-space"/>
    <w:basedOn w:val="DefaultParagraphFont"/>
    <w:rsid w:val="00246B5A"/>
  </w:style>
  <w:style w:type="character" w:styleId="Emphasis">
    <w:name w:val="Emphasis"/>
    <w:basedOn w:val="DefaultParagraphFont"/>
    <w:uiPriority w:val="20"/>
    <w:qFormat/>
    <w:rsid w:val="00246B5A"/>
    <w:rPr>
      <w:i/>
      <w:iCs/>
    </w:rPr>
  </w:style>
  <w:style w:type="paragraph" w:customStyle="1" w:styleId="Default">
    <w:name w:val="Default"/>
    <w:rsid w:val="00215EDB"/>
    <w:pPr>
      <w:autoSpaceDE w:val="0"/>
      <w:autoSpaceDN w:val="0"/>
      <w:adjustRightInd w:val="0"/>
    </w:pPr>
    <w:rPr>
      <w:rFonts w:ascii="Franklin Gothic Book" w:hAnsi="Franklin Gothic Book" w:cs="Franklin Gothic Book"/>
      <w:color w:val="000000"/>
      <w:sz w:val="24"/>
      <w:szCs w:val="24"/>
    </w:rPr>
  </w:style>
  <w:style w:type="character" w:customStyle="1" w:styleId="Mention1">
    <w:name w:val="Mention1"/>
    <w:basedOn w:val="DefaultParagraphFont"/>
    <w:uiPriority w:val="99"/>
    <w:semiHidden/>
    <w:unhideWhenUsed/>
    <w:rsid w:val="00A471E6"/>
    <w:rPr>
      <w:color w:val="2B579A"/>
      <w:shd w:val="clear" w:color="auto" w:fill="E6E6E6"/>
    </w:rPr>
  </w:style>
  <w:style w:type="character" w:customStyle="1" w:styleId="Mention2">
    <w:name w:val="Mention2"/>
    <w:basedOn w:val="DefaultParagraphFont"/>
    <w:uiPriority w:val="99"/>
    <w:semiHidden/>
    <w:unhideWhenUsed/>
    <w:rsid w:val="0096585C"/>
    <w:rPr>
      <w:color w:val="2B579A"/>
      <w:shd w:val="clear" w:color="auto" w:fill="E6E6E6"/>
    </w:rPr>
  </w:style>
  <w:style w:type="character" w:styleId="FollowedHyperlink">
    <w:name w:val="FollowedHyperlink"/>
    <w:basedOn w:val="DefaultParagraphFont"/>
    <w:uiPriority w:val="99"/>
    <w:semiHidden/>
    <w:unhideWhenUsed/>
    <w:rsid w:val="00EB2245"/>
    <w:rPr>
      <w:color w:val="800080" w:themeColor="followedHyperlink"/>
      <w:u w:val="single"/>
    </w:rPr>
  </w:style>
  <w:style w:type="character" w:customStyle="1" w:styleId="UnresolvedMention1">
    <w:name w:val="Unresolved Mention1"/>
    <w:basedOn w:val="DefaultParagraphFont"/>
    <w:uiPriority w:val="99"/>
    <w:semiHidden/>
    <w:unhideWhenUsed/>
    <w:rsid w:val="0092488B"/>
    <w:rPr>
      <w:color w:val="808080"/>
      <w:shd w:val="clear" w:color="auto" w:fill="E6E6E6"/>
    </w:rPr>
  </w:style>
  <w:style w:type="character" w:customStyle="1" w:styleId="UnresolvedMention2">
    <w:name w:val="Unresolved Mention2"/>
    <w:basedOn w:val="DefaultParagraphFont"/>
    <w:uiPriority w:val="99"/>
    <w:semiHidden/>
    <w:unhideWhenUsed/>
    <w:rsid w:val="00556104"/>
    <w:rPr>
      <w:color w:val="808080"/>
      <w:shd w:val="clear" w:color="auto" w:fill="E6E6E6"/>
    </w:rPr>
  </w:style>
  <w:style w:type="character" w:customStyle="1" w:styleId="UnresolvedMention3">
    <w:name w:val="Unresolved Mention3"/>
    <w:basedOn w:val="DefaultParagraphFont"/>
    <w:uiPriority w:val="99"/>
    <w:semiHidden/>
    <w:unhideWhenUsed/>
    <w:rsid w:val="009E5DBA"/>
    <w:rPr>
      <w:color w:val="808080"/>
      <w:shd w:val="clear" w:color="auto" w:fill="E6E6E6"/>
    </w:rPr>
  </w:style>
  <w:style w:type="character" w:styleId="UnresolvedMention">
    <w:name w:val="Unresolved Mention"/>
    <w:basedOn w:val="DefaultParagraphFont"/>
    <w:uiPriority w:val="99"/>
    <w:semiHidden/>
    <w:unhideWhenUsed/>
    <w:rsid w:val="00CD0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928129">
      <w:bodyDiv w:val="1"/>
      <w:marLeft w:val="0"/>
      <w:marRight w:val="0"/>
      <w:marTop w:val="0"/>
      <w:marBottom w:val="0"/>
      <w:divBdr>
        <w:top w:val="none" w:sz="0" w:space="0" w:color="auto"/>
        <w:left w:val="none" w:sz="0" w:space="0" w:color="auto"/>
        <w:bottom w:val="none" w:sz="0" w:space="0" w:color="auto"/>
        <w:right w:val="none" w:sz="0" w:space="0" w:color="auto"/>
      </w:divBdr>
    </w:div>
    <w:div w:id="415326199">
      <w:bodyDiv w:val="1"/>
      <w:marLeft w:val="0"/>
      <w:marRight w:val="0"/>
      <w:marTop w:val="0"/>
      <w:marBottom w:val="0"/>
      <w:divBdr>
        <w:top w:val="none" w:sz="0" w:space="0" w:color="auto"/>
        <w:left w:val="none" w:sz="0" w:space="0" w:color="auto"/>
        <w:bottom w:val="none" w:sz="0" w:space="0" w:color="auto"/>
        <w:right w:val="none" w:sz="0" w:space="0" w:color="auto"/>
      </w:divBdr>
    </w:div>
    <w:div w:id="464659875">
      <w:bodyDiv w:val="1"/>
      <w:marLeft w:val="0"/>
      <w:marRight w:val="0"/>
      <w:marTop w:val="0"/>
      <w:marBottom w:val="0"/>
      <w:divBdr>
        <w:top w:val="none" w:sz="0" w:space="0" w:color="auto"/>
        <w:left w:val="none" w:sz="0" w:space="0" w:color="auto"/>
        <w:bottom w:val="none" w:sz="0" w:space="0" w:color="auto"/>
        <w:right w:val="none" w:sz="0" w:space="0" w:color="auto"/>
      </w:divBdr>
    </w:div>
    <w:div w:id="476381997">
      <w:bodyDiv w:val="1"/>
      <w:marLeft w:val="0"/>
      <w:marRight w:val="0"/>
      <w:marTop w:val="0"/>
      <w:marBottom w:val="0"/>
      <w:divBdr>
        <w:top w:val="none" w:sz="0" w:space="0" w:color="auto"/>
        <w:left w:val="none" w:sz="0" w:space="0" w:color="auto"/>
        <w:bottom w:val="none" w:sz="0" w:space="0" w:color="auto"/>
        <w:right w:val="none" w:sz="0" w:space="0" w:color="auto"/>
      </w:divBdr>
    </w:div>
    <w:div w:id="552354437">
      <w:bodyDiv w:val="1"/>
      <w:marLeft w:val="0"/>
      <w:marRight w:val="0"/>
      <w:marTop w:val="0"/>
      <w:marBottom w:val="0"/>
      <w:divBdr>
        <w:top w:val="none" w:sz="0" w:space="0" w:color="auto"/>
        <w:left w:val="none" w:sz="0" w:space="0" w:color="auto"/>
        <w:bottom w:val="none" w:sz="0" w:space="0" w:color="auto"/>
        <w:right w:val="none" w:sz="0" w:space="0" w:color="auto"/>
      </w:divBdr>
    </w:div>
    <w:div w:id="574703301">
      <w:bodyDiv w:val="1"/>
      <w:marLeft w:val="0"/>
      <w:marRight w:val="0"/>
      <w:marTop w:val="0"/>
      <w:marBottom w:val="0"/>
      <w:divBdr>
        <w:top w:val="none" w:sz="0" w:space="0" w:color="auto"/>
        <w:left w:val="none" w:sz="0" w:space="0" w:color="auto"/>
        <w:bottom w:val="none" w:sz="0" w:space="0" w:color="auto"/>
        <w:right w:val="none" w:sz="0" w:space="0" w:color="auto"/>
      </w:divBdr>
    </w:div>
    <w:div w:id="586236650">
      <w:bodyDiv w:val="1"/>
      <w:marLeft w:val="0"/>
      <w:marRight w:val="0"/>
      <w:marTop w:val="0"/>
      <w:marBottom w:val="0"/>
      <w:divBdr>
        <w:top w:val="none" w:sz="0" w:space="0" w:color="auto"/>
        <w:left w:val="none" w:sz="0" w:space="0" w:color="auto"/>
        <w:bottom w:val="none" w:sz="0" w:space="0" w:color="auto"/>
        <w:right w:val="none" w:sz="0" w:space="0" w:color="auto"/>
      </w:divBdr>
    </w:div>
    <w:div w:id="607859233">
      <w:bodyDiv w:val="1"/>
      <w:marLeft w:val="0"/>
      <w:marRight w:val="0"/>
      <w:marTop w:val="0"/>
      <w:marBottom w:val="0"/>
      <w:divBdr>
        <w:top w:val="none" w:sz="0" w:space="0" w:color="auto"/>
        <w:left w:val="none" w:sz="0" w:space="0" w:color="auto"/>
        <w:bottom w:val="none" w:sz="0" w:space="0" w:color="auto"/>
        <w:right w:val="none" w:sz="0" w:space="0" w:color="auto"/>
      </w:divBdr>
    </w:div>
    <w:div w:id="611397063">
      <w:bodyDiv w:val="1"/>
      <w:marLeft w:val="0"/>
      <w:marRight w:val="0"/>
      <w:marTop w:val="0"/>
      <w:marBottom w:val="0"/>
      <w:divBdr>
        <w:top w:val="none" w:sz="0" w:space="0" w:color="auto"/>
        <w:left w:val="none" w:sz="0" w:space="0" w:color="auto"/>
        <w:bottom w:val="none" w:sz="0" w:space="0" w:color="auto"/>
        <w:right w:val="none" w:sz="0" w:space="0" w:color="auto"/>
      </w:divBdr>
    </w:div>
    <w:div w:id="770274348">
      <w:bodyDiv w:val="1"/>
      <w:marLeft w:val="0"/>
      <w:marRight w:val="0"/>
      <w:marTop w:val="0"/>
      <w:marBottom w:val="0"/>
      <w:divBdr>
        <w:top w:val="none" w:sz="0" w:space="0" w:color="auto"/>
        <w:left w:val="none" w:sz="0" w:space="0" w:color="auto"/>
        <w:bottom w:val="none" w:sz="0" w:space="0" w:color="auto"/>
        <w:right w:val="none" w:sz="0" w:space="0" w:color="auto"/>
      </w:divBdr>
    </w:div>
    <w:div w:id="805901708">
      <w:bodyDiv w:val="1"/>
      <w:marLeft w:val="0"/>
      <w:marRight w:val="0"/>
      <w:marTop w:val="0"/>
      <w:marBottom w:val="0"/>
      <w:divBdr>
        <w:top w:val="none" w:sz="0" w:space="0" w:color="auto"/>
        <w:left w:val="none" w:sz="0" w:space="0" w:color="auto"/>
        <w:bottom w:val="none" w:sz="0" w:space="0" w:color="auto"/>
        <w:right w:val="none" w:sz="0" w:space="0" w:color="auto"/>
      </w:divBdr>
    </w:div>
    <w:div w:id="1009719876">
      <w:bodyDiv w:val="1"/>
      <w:marLeft w:val="0"/>
      <w:marRight w:val="0"/>
      <w:marTop w:val="0"/>
      <w:marBottom w:val="0"/>
      <w:divBdr>
        <w:top w:val="none" w:sz="0" w:space="0" w:color="auto"/>
        <w:left w:val="none" w:sz="0" w:space="0" w:color="auto"/>
        <w:bottom w:val="none" w:sz="0" w:space="0" w:color="auto"/>
        <w:right w:val="none" w:sz="0" w:space="0" w:color="auto"/>
      </w:divBdr>
    </w:div>
    <w:div w:id="1069419476">
      <w:bodyDiv w:val="1"/>
      <w:marLeft w:val="0"/>
      <w:marRight w:val="0"/>
      <w:marTop w:val="0"/>
      <w:marBottom w:val="0"/>
      <w:divBdr>
        <w:top w:val="none" w:sz="0" w:space="0" w:color="auto"/>
        <w:left w:val="none" w:sz="0" w:space="0" w:color="auto"/>
        <w:bottom w:val="none" w:sz="0" w:space="0" w:color="auto"/>
        <w:right w:val="none" w:sz="0" w:space="0" w:color="auto"/>
      </w:divBdr>
    </w:div>
    <w:div w:id="1216234674">
      <w:bodyDiv w:val="1"/>
      <w:marLeft w:val="0"/>
      <w:marRight w:val="0"/>
      <w:marTop w:val="0"/>
      <w:marBottom w:val="0"/>
      <w:divBdr>
        <w:top w:val="none" w:sz="0" w:space="0" w:color="auto"/>
        <w:left w:val="none" w:sz="0" w:space="0" w:color="auto"/>
        <w:bottom w:val="none" w:sz="0" w:space="0" w:color="auto"/>
        <w:right w:val="none" w:sz="0" w:space="0" w:color="auto"/>
      </w:divBdr>
    </w:div>
    <w:div w:id="1484809561">
      <w:bodyDiv w:val="1"/>
      <w:marLeft w:val="0"/>
      <w:marRight w:val="0"/>
      <w:marTop w:val="0"/>
      <w:marBottom w:val="0"/>
      <w:divBdr>
        <w:top w:val="none" w:sz="0" w:space="0" w:color="auto"/>
        <w:left w:val="none" w:sz="0" w:space="0" w:color="auto"/>
        <w:bottom w:val="none" w:sz="0" w:space="0" w:color="auto"/>
        <w:right w:val="none" w:sz="0" w:space="0" w:color="auto"/>
      </w:divBdr>
    </w:div>
    <w:div w:id="1558974593">
      <w:bodyDiv w:val="1"/>
      <w:marLeft w:val="0"/>
      <w:marRight w:val="0"/>
      <w:marTop w:val="0"/>
      <w:marBottom w:val="0"/>
      <w:divBdr>
        <w:top w:val="none" w:sz="0" w:space="0" w:color="auto"/>
        <w:left w:val="none" w:sz="0" w:space="0" w:color="auto"/>
        <w:bottom w:val="none" w:sz="0" w:space="0" w:color="auto"/>
        <w:right w:val="none" w:sz="0" w:space="0" w:color="auto"/>
      </w:divBdr>
    </w:div>
    <w:div w:id="1782871866">
      <w:bodyDiv w:val="1"/>
      <w:marLeft w:val="0"/>
      <w:marRight w:val="0"/>
      <w:marTop w:val="0"/>
      <w:marBottom w:val="0"/>
      <w:divBdr>
        <w:top w:val="none" w:sz="0" w:space="0" w:color="auto"/>
        <w:left w:val="none" w:sz="0" w:space="0" w:color="auto"/>
        <w:bottom w:val="none" w:sz="0" w:space="0" w:color="auto"/>
        <w:right w:val="none" w:sz="0" w:space="0" w:color="auto"/>
      </w:divBdr>
    </w:div>
    <w:div w:id="1881819153">
      <w:bodyDiv w:val="1"/>
      <w:marLeft w:val="0"/>
      <w:marRight w:val="0"/>
      <w:marTop w:val="0"/>
      <w:marBottom w:val="0"/>
      <w:divBdr>
        <w:top w:val="none" w:sz="0" w:space="0" w:color="auto"/>
        <w:left w:val="none" w:sz="0" w:space="0" w:color="auto"/>
        <w:bottom w:val="none" w:sz="0" w:space="0" w:color="auto"/>
        <w:right w:val="none" w:sz="0" w:space="0" w:color="auto"/>
      </w:divBdr>
    </w:div>
    <w:div w:id="2104645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chesapeake-bay-tmdl/chesapeake-bay-tmdl-midpoint-assessment" TargetMode="External"/><Relationship Id="rId18" Type="http://schemas.openxmlformats.org/officeDocument/2006/relationships/hyperlink" Target="mailto:tspano@mwcog.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berger@mwcog.or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hesapeakebay.net/channel_files/26226/2018_3c_water_quality__2018-clean_08-31-18.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berger@mwcog.org" TargetMode="External"/><Relationship Id="rId20" Type="http://schemas.openxmlformats.org/officeDocument/2006/relationships/hyperlink" Target="https://www.washingtonpost.com/local/surge-of-storm-water-and-pollution-through-the-conowingo-dam-has-scientists-worried/2018/08/21/e231fb7c-a278-11e8-8e87-c869fe70a721_story.html?utm_term=.41e965a0334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pano@mwcog.org" TargetMode="External"/><Relationship Id="rId24" Type="http://schemas.openxmlformats.org/officeDocument/2006/relationships/hyperlink" Target="https://www.vml.org/wp-content/uploads/pdf/VTCJulAug2018_web.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a.gov/chesapeake-bay-tmdl/epa-final-evaluation-2016-2017-milestone-and-midpoint-progress-and-2018-2019" TargetMode="External"/><Relationship Id="rId23" Type="http://schemas.openxmlformats.org/officeDocument/2006/relationships/hyperlink" Target="mailto:mibrahim@mwcog.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dnr.maryland.gov/waters/bay/Pages/Hypoxia-Reports.aspx%20"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hesapeake-bay-tmdl" TargetMode="External"/><Relationship Id="rId22" Type="http://schemas.openxmlformats.org/officeDocument/2006/relationships/hyperlink" Target="mailto:kberger@mwcog.or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A5F"/>
    <w:rsid w:val="001A6052"/>
    <w:rsid w:val="001C70FF"/>
    <w:rsid w:val="002E45B8"/>
    <w:rsid w:val="003732A2"/>
    <w:rsid w:val="004760A3"/>
    <w:rsid w:val="00561401"/>
    <w:rsid w:val="005A1B49"/>
    <w:rsid w:val="00616DB2"/>
    <w:rsid w:val="008140D9"/>
    <w:rsid w:val="00882EBD"/>
    <w:rsid w:val="009709FD"/>
    <w:rsid w:val="0097447F"/>
    <w:rsid w:val="009E0A5F"/>
    <w:rsid w:val="00A75300"/>
    <w:rsid w:val="00AC4F98"/>
    <w:rsid w:val="00B624C7"/>
    <w:rsid w:val="00C06457"/>
    <w:rsid w:val="00CA425E"/>
    <w:rsid w:val="00CC3E5E"/>
    <w:rsid w:val="00CC566F"/>
    <w:rsid w:val="00CE2FBA"/>
    <w:rsid w:val="00CE320B"/>
    <w:rsid w:val="00D54311"/>
    <w:rsid w:val="00DA0DF6"/>
    <w:rsid w:val="00DA3C7C"/>
    <w:rsid w:val="00E92399"/>
    <w:rsid w:val="00F34475"/>
    <w:rsid w:val="00F5735B"/>
    <w:rsid w:val="00F92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F844-7062-4236-84EC-FADF782DF8A7}">
  <ds:schemaRefs>
    <ds:schemaRef ds:uri="http://schemas.microsoft.com/sharepoint/v3"/>
    <ds:schemaRef ds:uri="c7a5a329-1933-4218-bc33-c5d87197e18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3.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0D0E3-C0D8-4C88-BAB4-64A8B075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cp:lastModifiedBy>Tanya Spano</cp:lastModifiedBy>
  <cp:revision>4</cp:revision>
  <cp:lastPrinted>2018-05-08T23:20:00Z</cp:lastPrinted>
  <dcterms:created xsi:type="dcterms:W3CDTF">2018-09-12T16:35:00Z</dcterms:created>
  <dcterms:modified xsi:type="dcterms:W3CDTF">2018-09-13T13:20:00Z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