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0DD5A" w14:textId="17FD31FC" w:rsidR="01C3670B" w:rsidRDefault="01C3670B" w:rsidP="01C3670B">
      <w:pPr>
        <w:jc w:val="center"/>
        <w:rPr>
          <w:rFonts w:ascii="Calibri" w:eastAsia="Calibri" w:hAnsi="Calibri" w:cs="Calibri"/>
        </w:rPr>
      </w:pPr>
      <w:r w:rsidRPr="01C3670B">
        <w:rPr>
          <w:rFonts w:ascii="Calibri" w:eastAsia="Calibri" w:hAnsi="Calibri" w:cs="Calibri"/>
        </w:rPr>
        <w:t xml:space="preserve">Coal Tar Ban </w:t>
      </w:r>
      <w:r w:rsidR="002278E7">
        <w:rPr>
          <w:rFonts w:ascii="Calibri" w:eastAsia="Calibri" w:hAnsi="Calibri" w:cs="Calibri"/>
        </w:rPr>
        <w:t>and Addressing Sources of PAHs</w:t>
      </w:r>
    </w:p>
    <w:p w14:paraId="6432F7B4" w14:textId="32EA99AA" w:rsidR="00A802B1" w:rsidRDefault="002278E7" w:rsidP="01C3670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District of Columbia banned coal tar pavement sealants in </w:t>
      </w:r>
      <w:r w:rsidR="00AC6613">
        <w:rPr>
          <w:rFonts w:ascii="Calibri" w:eastAsia="Calibri" w:hAnsi="Calibri" w:cs="Calibri"/>
        </w:rPr>
        <w:t>2008</w:t>
      </w:r>
      <w:r>
        <w:rPr>
          <w:rFonts w:ascii="Calibri" w:eastAsia="Calibri" w:hAnsi="Calibri" w:cs="Calibri"/>
        </w:rPr>
        <w:t xml:space="preserve"> </w:t>
      </w:r>
      <w:r w:rsidRPr="01C3670B"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</w:rPr>
        <w:t>address a major source of</w:t>
      </w:r>
      <w:r w:rsidRPr="01C367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polycyclic aromatic hydrocarbons (</w:t>
      </w:r>
      <w:r w:rsidRPr="01C3670B">
        <w:rPr>
          <w:rFonts w:ascii="Calibri" w:eastAsia="Calibri" w:hAnsi="Calibri" w:cs="Calibri"/>
        </w:rPr>
        <w:t>PAHs</w:t>
      </w:r>
      <w:r>
        <w:rPr>
          <w:rFonts w:ascii="Calibri" w:eastAsia="Calibri" w:hAnsi="Calibri" w:cs="Calibri"/>
        </w:rPr>
        <w:t>)</w:t>
      </w:r>
      <w:r w:rsidRPr="01C3670B">
        <w:rPr>
          <w:rFonts w:ascii="Calibri" w:eastAsia="Calibri" w:hAnsi="Calibri" w:cs="Calibri"/>
        </w:rPr>
        <w:t xml:space="preserve"> from entering District waterways, the Anacostia River, and the Chesapeake Bay. </w:t>
      </w:r>
      <w:r>
        <w:rPr>
          <w:rFonts w:ascii="Calibri" w:eastAsia="Calibri" w:hAnsi="Calibri" w:cs="Calibri"/>
        </w:rPr>
        <w:t>PAHs are a human carcinogen and harmful to aquatic life</w:t>
      </w:r>
      <w:r w:rsidR="00E9720E">
        <w:rPr>
          <w:rFonts w:ascii="Calibri" w:eastAsia="Calibri" w:hAnsi="Calibri" w:cs="Calibri"/>
        </w:rPr>
        <w:t>. R</w:t>
      </w:r>
      <w:r>
        <w:rPr>
          <w:rFonts w:ascii="Calibri" w:eastAsia="Calibri" w:hAnsi="Calibri" w:cs="Calibri"/>
        </w:rPr>
        <w:t>esearch identified</w:t>
      </w:r>
      <w:r w:rsidRPr="01C3670B">
        <w:rPr>
          <w:rFonts w:ascii="Calibri" w:eastAsia="Calibri" w:hAnsi="Calibri" w:cs="Calibri"/>
        </w:rPr>
        <w:t xml:space="preserve"> coal tar sealants as a major source of PAHs in urban areas, including the Anacostia</w:t>
      </w:r>
      <w:r>
        <w:rPr>
          <w:rFonts w:ascii="Calibri" w:eastAsia="Calibri" w:hAnsi="Calibri" w:cs="Calibri"/>
        </w:rPr>
        <w:t xml:space="preserve"> watershed.</w:t>
      </w:r>
      <w:r w:rsidRPr="01C3670B">
        <w:rPr>
          <w:rFonts w:ascii="Calibri" w:eastAsia="Calibri" w:hAnsi="Calibri" w:cs="Calibri"/>
        </w:rPr>
        <w:t xml:space="preserve"> </w:t>
      </w:r>
      <w:r w:rsidR="00E9720E">
        <w:rPr>
          <w:rFonts w:ascii="Calibri" w:eastAsia="Calibri" w:hAnsi="Calibri" w:cs="Calibri"/>
        </w:rPr>
        <w:t xml:space="preserve">Through </w:t>
      </w:r>
      <w:r w:rsidR="00F2698C">
        <w:rPr>
          <w:rFonts w:ascii="Calibri" w:eastAsia="Calibri" w:hAnsi="Calibri" w:cs="Calibri"/>
        </w:rPr>
        <w:t xml:space="preserve">pavement sealant </w:t>
      </w:r>
      <w:r w:rsidR="00E9720E">
        <w:rPr>
          <w:rFonts w:ascii="Calibri" w:eastAsia="Calibri" w:hAnsi="Calibri" w:cs="Calibri"/>
        </w:rPr>
        <w:t>inspection</w:t>
      </w:r>
      <w:r w:rsidR="00F2698C">
        <w:rPr>
          <w:rFonts w:ascii="Calibri" w:eastAsia="Calibri" w:hAnsi="Calibri" w:cs="Calibri"/>
        </w:rPr>
        <w:t>s</w:t>
      </w:r>
      <w:r w:rsidR="00FA1AC0">
        <w:rPr>
          <w:rFonts w:ascii="Calibri" w:eastAsia="Calibri" w:hAnsi="Calibri" w:cs="Calibri"/>
        </w:rPr>
        <w:t xml:space="preserve"> to enforce the coal tar ban, t</w:t>
      </w:r>
      <w:r w:rsidR="01C3670B" w:rsidRPr="01C3670B">
        <w:rPr>
          <w:rFonts w:ascii="Calibri" w:eastAsia="Calibri" w:hAnsi="Calibri" w:cs="Calibri"/>
        </w:rPr>
        <w:t xml:space="preserve">he District's Department of Energy and Environment (DOEE) </w:t>
      </w:r>
      <w:r>
        <w:rPr>
          <w:rFonts w:ascii="Calibri" w:eastAsia="Calibri" w:hAnsi="Calibri" w:cs="Calibri"/>
        </w:rPr>
        <w:t xml:space="preserve">has </w:t>
      </w:r>
      <w:r w:rsidR="00E9720E">
        <w:rPr>
          <w:rFonts w:ascii="Calibri" w:eastAsia="Calibri" w:hAnsi="Calibri" w:cs="Calibri"/>
        </w:rPr>
        <w:t>found n</w:t>
      </w:r>
      <w:r w:rsidR="01C3670B" w:rsidRPr="01C3670B">
        <w:rPr>
          <w:rFonts w:ascii="Calibri" w:eastAsia="Calibri" w:hAnsi="Calibri" w:cs="Calibri"/>
        </w:rPr>
        <w:t xml:space="preserve">ew products containing ethylene cracker residue (ECR) that are not subject to the current ban but contain high </w:t>
      </w:r>
      <w:r w:rsidR="00E9720E">
        <w:rPr>
          <w:rFonts w:ascii="Calibri" w:eastAsia="Calibri" w:hAnsi="Calibri" w:cs="Calibri"/>
        </w:rPr>
        <w:t xml:space="preserve">enough </w:t>
      </w:r>
      <w:r w:rsidR="01C3670B" w:rsidRPr="01C3670B">
        <w:rPr>
          <w:rFonts w:ascii="Calibri" w:eastAsia="Calibri" w:hAnsi="Calibri" w:cs="Calibri"/>
        </w:rPr>
        <w:t>levels of PAHs</w:t>
      </w:r>
      <w:r w:rsidR="00E9720E">
        <w:rPr>
          <w:rFonts w:ascii="Calibri" w:eastAsia="Calibri" w:hAnsi="Calibri" w:cs="Calibri"/>
        </w:rPr>
        <w:t xml:space="preserve"> to pose a risk to human health and aquatic life. </w:t>
      </w:r>
      <w:r w:rsidR="01C3670B" w:rsidRPr="01C3670B">
        <w:rPr>
          <w:rFonts w:ascii="Calibri" w:eastAsia="Calibri" w:hAnsi="Calibri" w:cs="Calibri"/>
        </w:rPr>
        <w:t xml:space="preserve">DOEE has encountered </w:t>
      </w:r>
      <w:r w:rsidR="00BF4AAD">
        <w:rPr>
          <w:rFonts w:ascii="Calibri" w:eastAsia="Calibri" w:hAnsi="Calibri" w:cs="Calibri"/>
        </w:rPr>
        <w:t>six</w:t>
      </w:r>
      <w:bookmarkStart w:id="0" w:name="_GoBack"/>
      <w:bookmarkEnd w:id="0"/>
      <w:r w:rsidR="00BF4AAD" w:rsidRPr="01C3670B">
        <w:rPr>
          <w:rFonts w:ascii="Calibri" w:eastAsia="Calibri" w:hAnsi="Calibri" w:cs="Calibri"/>
        </w:rPr>
        <w:t xml:space="preserve"> </w:t>
      </w:r>
      <w:r w:rsidR="01C3670B" w:rsidRPr="01C3670B">
        <w:rPr>
          <w:rFonts w:ascii="Calibri" w:eastAsia="Calibri" w:hAnsi="Calibri" w:cs="Calibri"/>
        </w:rPr>
        <w:t>properties</w:t>
      </w:r>
      <w:r w:rsidR="00F2698C" w:rsidRPr="00F2698C">
        <w:rPr>
          <w:rFonts w:ascii="Calibri" w:eastAsia="Calibri" w:hAnsi="Calibri" w:cs="Calibri"/>
        </w:rPr>
        <w:t xml:space="preserve"> </w:t>
      </w:r>
      <w:r w:rsidR="00F2698C" w:rsidRPr="01C3670B">
        <w:rPr>
          <w:rFonts w:ascii="Calibri" w:eastAsia="Calibri" w:hAnsi="Calibri" w:cs="Calibri"/>
        </w:rPr>
        <w:t>within the District</w:t>
      </w:r>
      <w:r w:rsidR="01C3670B" w:rsidRPr="01C3670B">
        <w:rPr>
          <w:rFonts w:ascii="Calibri" w:eastAsia="Calibri" w:hAnsi="Calibri" w:cs="Calibri"/>
        </w:rPr>
        <w:t xml:space="preserve"> in the last year using these new products, making it likely they are also being used in surrounding jurisdictions, including those with coal tar bans. DOEE would like to </w:t>
      </w:r>
      <w:r w:rsidR="00E9720E">
        <w:rPr>
          <w:rFonts w:ascii="Calibri" w:eastAsia="Calibri" w:hAnsi="Calibri" w:cs="Calibri"/>
        </w:rPr>
        <w:t xml:space="preserve">share and </w:t>
      </w:r>
      <w:r w:rsidR="01C3670B" w:rsidRPr="01C3670B">
        <w:rPr>
          <w:rFonts w:ascii="Calibri" w:eastAsia="Calibri" w:hAnsi="Calibri" w:cs="Calibri"/>
        </w:rPr>
        <w:t xml:space="preserve">get feedback </w:t>
      </w:r>
      <w:r w:rsidR="00F2698C">
        <w:rPr>
          <w:rFonts w:ascii="Calibri" w:eastAsia="Calibri" w:hAnsi="Calibri" w:cs="Calibri"/>
        </w:rPr>
        <w:t xml:space="preserve">from jurisdictions </w:t>
      </w:r>
      <w:r w:rsidR="01C3670B" w:rsidRPr="01C3670B">
        <w:rPr>
          <w:rFonts w:ascii="Calibri" w:eastAsia="Calibri" w:hAnsi="Calibri" w:cs="Calibri"/>
        </w:rPr>
        <w:t xml:space="preserve">on </w:t>
      </w:r>
      <w:r w:rsidR="00E9720E">
        <w:rPr>
          <w:rFonts w:ascii="Calibri" w:eastAsia="Calibri" w:hAnsi="Calibri" w:cs="Calibri"/>
        </w:rPr>
        <w:t xml:space="preserve">options to </w:t>
      </w:r>
      <w:r w:rsidR="00F2698C">
        <w:rPr>
          <w:rFonts w:ascii="Calibri" w:eastAsia="Calibri" w:hAnsi="Calibri" w:cs="Calibri"/>
        </w:rPr>
        <w:t>limit</w:t>
      </w:r>
      <w:r w:rsidR="00E9720E">
        <w:rPr>
          <w:rFonts w:ascii="Calibri" w:eastAsia="Calibri" w:hAnsi="Calibri" w:cs="Calibri"/>
        </w:rPr>
        <w:t xml:space="preserve"> PAH concentrations in pavement sealants</w:t>
      </w:r>
      <w:r w:rsidR="01C3670B" w:rsidRPr="01C3670B">
        <w:rPr>
          <w:rFonts w:ascii="Calibri" w:eastAsia="Calibri" w:hAnsi="Calibri" w:cs="Calibri"/>
        </w:rPr>
        <w:t xml:space="preserve">. </w:t>
      </w:r>
      <w:r w:rsidR="00A802B1">
        <w:rPr>
          <w:rFonts w:ascii="Calibri" w:eastAsia="Calibri" w:hAnsi="Calibri" w:cs="Calibri"/>
        </w:rPr>
        <w:t xml:space="preserve">Potential solutions being considered by DOEE include legislative amendments that expand the coal tar ban to include sealants with PAH concentrations higher than .1% and a third-party certification process for pavement sealant products. </w:t>
      </w:r>
    </w:p>
    <w:p w14:paraId="125DC005" w14:textId="6144EDB4" w:rsidR="01C3670B" w:rsidRDefault="01C3670B" w:rsidP="01C3670B"/>
    <w:sectPr w:rsidR="01C36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4726E"/>
    <w:multiLevelType w:val="hybridMultilevel"/>
    <w:tmpl w:val="486CB4D4"/>
    <w:lvl w:ilvl="0" w:tplc="AE326AF6">
      <w:start w:val="1"/>
      <w:numFmt w:val="decimal"/>
      <w:lvlText w:val="%1."/>
      <w:lvlJc w:val="left"/>
      <w:pPr>
        <w:ind w:left="720" w:hanging="360"/>
      </w:pPr>
    </w:lvl>
    <w:lvl w:ilvl="1" w:tplc="C10EAA70">
      <w:start w:val="1"/>
      <w:numFmt w:val="lowerLetter"/>
      <w:lvlText w:val="%2."/>
      <w:lvlJc w:val="left"/>
      <w:pPr>
        <w:ind w:left="1440" w:hanging="360"/>
      </w:pPr>
    </w:lvl>
    <w:lvl w:ilvl="2" w:tplc="0E3EB486">
      <w:start w:val="1"/>
      <w:numFmt w:val="lowerRoman"/>
      <w:lvlText w:val="%3."/>
      <w:lvlJc w:val="right"/>
      <w:pPr>
        <w:ind w:left="2160" w:hanging="180"/>
      </w:pPr>
    </w:lvl>
    <w:lvl w:ilvl="3" w:tplc="1254A284">
      <w:start w:val="1"/>
      <w:numFmt w:val="decimal"/>
      <w:lvlText w:val="%4."/>
      <w:lvlJc w:val="left"/>
      <w:pPr>
        <w:ind w:left="2880" w:hanging="360"/>
      </w:pPr>
    </w:lvl>
    <w:lvl w:ilvl="4" w:tplc="1CF42DB0">
      <w:start w:val="1"/>
      <w:numFmt w:val="lowerLetter"/>
      <w:lvlText w:val="%5."/>
      <w:lvlJc w:val="left"/>
      <w:pPr>
        <w:ind w:left="3600" w:hanging="360"/>
      </w:pPr>
    </w:lvl>
    <w:lvl w:ilvl="5" w:tplc="4420E100">
      <w:start w:val="1"/>
      <w:numFmt w:val="lowerRoman"/>
      <w:lvlText w:val="%6."/>
      <w:lvlJc w:val="right"/>
      <w:pPr>
        <w:ind w:left="4320" w:hanging="180"/>
      </w:pPr>
    </w:lvl>
    <w:lvl w:ilvl="6" w:tplc="3BEE9766">
      <w:start w:val="1"/>
      <w:numFmt w:val="decimal"/>
      <w:lvlText w:val="%7."/>
      <w:lvlJc w:val="left"/>
      <w:pPr>
        <w:ind w:left="5040" w:hanging="360"/>
      </w:pPr>
    </w:lvl>
    <w:lvl w:ilvl="7" w:tplc="B1E069D4">
      <w:start w:val="1"/>
      <w:numFmt w:val="lowerLetter"/>
      <w:lvlText w:val="%8."/>
      <w:lvlJc w:val="left"/>
      <w:pPr>
        <w:ind w:left="5760" w:hanging="360"/>
      </w:pPr>
    </w:lvl>
    <w:lvl w:ilvl="8" w:tplc="60BEAE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ower, Lillian (DOEE)">
    <w15:presenceInfo w15:providerId="AD" w15:userId="10037FFE96EA5D36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3670B"/>
    <w:rsid w:val="002278E7"/>
    <w:rsid w:val="00A802B1"/>
    <w:rsid w:val="00AC6613"/>
    <w:rsid w:val="00BF4AAD"/>
    <w:rsid w:val="00E9720E"/>
    <w:rsid w:val="00F2698C"/>
    <w:rsid w:val="00FA1AC0"/>
    <w:rsid w:val="01C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2541b38a4974415d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Lillian (DOEE)</dc:creator>
  <cp:lastModifiedBy>ServUS</cp:lastModifiedBy>
  <cp:revision>2</cp:revision>
  <dcterms:created xsi:type="dcterms:W3CDTF">2018-02-28T15:32:00Z</dcterms:created>
  <dcterms:modified xsi:type="dcterms:W3CDTF">2018-02-28T15:32:00Z</dcterms:modified>
</cp:coreProperties>
</file>