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264" w:rsidRPr="005D500E" w:rsidRDefault="009D6D0A" w:rsidP="00DC0350">
      <w:pPr>
        <w:pStyle w:val="Heading1"/>
        <w:tabs>
          <w:tab w:val="right" w:pos="9360"/>
        </w:tabs>
        <w:rPr>
          <w:szCs w:val="36"/>
        </w:rPr>
      </w:pPr>
      <w:r>
        <w:rPr>
          <w:szCs w:val="36"/>
        </w:rPr>
        <w:t>Prince George’s</w:t>
      </w:r>
      <w:r w:rsidR="00E60001" w:rsidRPr="005D500E">
        <w:rPr>
          <w:szCs w:val="36"/>
        </w:rPr>
        <w:t xml:space="preserve"> County</w:t>
      </w:r>
      <w:r w:rsidR="00DC0350">
        <w:rPr>
          <w:szCs w:val="36"/>
        </w:rPr>
        <w:tab/>
        <w:t>Maryland</w:t>
      </w:r>
    </w:p>
    <w:p w:rsidR="00E60001" w:rsidRPr="009D6D0A" w:rsidRDefault="009D6D0A" w:rsidP="00394E02">
      <w:pPr>
        <w:widowControl/>
        <w:tabs>
          <w:tab w:val="right" w:pos="9360"/>
        </w:tabs>
        <w:autoSpaceDE w:val="0"/>
        <w:autoSpaceDN w:val="0"/>
        <w:adjustRightInd w:val="0"/>
        <w:rPr>
          <w:rFonts w:ascii="Century Gothic" w:hAnsi="Century Gothic"/>
          <w:b/>
          <w:snapToGrid/>
          <w:color w:val="BC3710"/>
          <w:sz w:val="28"/>
          <w:szCs w:val="28"/>
        </w:rPr>
      </w:pPr>
      <w:r w:rsidRPr="009D6D0A">
        <w:rPr>
          <w:rFonts w:ascii="Century Gothic" w:hAnsi="Century Gothic"/>
          <w:b/>
          <w:snapToGrid/>
          <w:color w:val="BC3710"/>
          <w:sz w:val="28"/>
          <w:szCs w:val="28"/>
        </w:rPr>
        <w:t>Pedestrian Safety Measures for the New Carrollton Metrorail Station</w:t>
      </w:r>
    </w:p>
    <w:p w:rsidR="009D6D0A" w:rsidRDefault="009D6D0A" w:rsidP="00394E02">
      <w:pPr>
        <w:widowControl/>
        <w:tabs>
          <w:tab w:val="right" w:pos="9360"/>
        </w:tabs>
        <w:autoSpaceDE w:val="0"/>
        <w:autoSpaceDN w:val="0"/>
        <w:adjustRightInd w:val="0"/>
        <w:rPr>
          <w:rFonts w:asciiTheme="minorHAnsi" w:hAnsiTheme="minorHAnsi" w:cstheme="minorHAnsi"/>
          <w:sz w:val="22"/>
          <w:szCs w:val="22"/>
        </w:rPr>
      </w:pPr>
    </w:p>
    <w:p w:rsidR="00E60001" w:rsidRPr="004441B0" w:rsidRDefault="00E96ADF" w:rsidP="005D500E">
      <w:pPr>
        <w:pStyle w:val="Heading2"/>
        <w:rPr>
          <w:snapToGrid/>
        </w:rPr>
      </w:pPr>
      <w:r>
        <w:rPr>
          <w:snapToGrid/>
        </w:rPr>
        <w:t>Project Summary</w:t>
      </w:r>
    </w:p>
    <w:p w:rsidR="009D6D0A" w:rsidRPr="009D6D0A" w:rsidRDefault="009D6D0A" w:rsidP="00394E02">
      <w:pPr>
        <w:widowControl/>
        <w:tabs>
          <w:tab w:val="right" w:pos="9360"/>
        </w:tabs>
        <w:autoSpaceDE w:val="0"/>
        <w:autoSpaceDN w:val="0"/>
        <w:adjustRightInd w:val="0"/>
        <w:rPr>
          <w:rFonts w:asciiTheme="minorHAnsi" w:hAnsiTheme="minorHAnsi" w:cstheme="minorHAnsi"/>
          <w:sz w:val="22"/>
          <w:szCs w:val="22"/>
        </w:rPr>
      </w:pPr>
      <w:r w:rsidRPr="009D6D0A">
        <w:rPr>
          <w:rFonts w:asciiTheme="minorHAnsi" w:hAnsiTheme="minorHAnsi" w:cstheme="minorHAnsi"/>
          <w:color w:val="000000"/>
          <w:sz w:val="22"/>
          <w:szCs w:val="22"/>
        </w:rPr>
        <w:t>The New Carrollton Metr</w:t>
      </w:r>
      <w:r>
        <w:rPr>
          <w:rFonts w:asciiTheme="minorHAnsi" w:hAnsiTheme="minorHAnsi" w:cstheme="minorHAnsi"/>
          <w:color w:val="000000"/>
          <w:sz w:val="22"/>
          <w:szCs w:val="22"/>
        </w:rPr>
        <w:t>orail</w:t>
      </w:r>
      <w:r w:rsidRPr="009D6D0A">
        <w:rPr>
          <w:rFonts w:asciiTheme="minorHAnsi" w:hAnsiTheme="minorHAnsi" w:cstheme="minorHAnsi"/>
          <w:color w:val="000000"/>
          <w:sz w:val="22"/>
          <w:szCs w:val="22"/>
        </w:rPr>
        <w:t xml:space="preserve"> Station is currently Prince George’s County’s only full-service intermodal transportation center, which provides the region with an excellent opportunity to transform it into a premier, </w:t>
      </w:r>
      <w:proofErr w:type="gramStart"/>
      <w:r w:rsidRPr="009D6D0A">
        <w:rPr>
          <w:rFonts w:asciiTheme="minorHAnsi" w:hAnsiTheme="minorHAnsi" w:cstheme="minorHAnsi"/>
          <w:color w:val="000000"/>
          <w:sz w:val="22"/>
          <w:szCs w:val="22"/>
        </w:rPr>
        <w:t>high-intensity</w:t>
      </w:r>
      <w:proofErr w:type="gramEnd"/>
      <w:r w:rsidRPr="009D6D0A">
        <w:rPr>
          <w:rFonts w:asciiTheme="minorHAnsi" w:hAnsiTheme="minorHAnsi" w:cstheme="minorHAnsi"/>
          <w:color w:val="000000"/>
          <w:sz w:val="22"/>
          <w:szCs w:val="22"/>
        </w:rPr>
        <w:t xml:space="preserve"> and livable urban center and regional transit-oriented destination featuring a </w:t>
      </w:r>
      <w:proofErr w:type="spellStart"/>
      <w:r w:rsidRPr="009D6D0A">
        <w:rPr>
          <w:rFonts w:asciiTheme="minorHAnsi" w:hAnsiTheme="minorHAnsi" w:cstheme="minorHAnsi"/>
          <w:color w:val="000000"/>
          <w:sz w:val="22"/>
          <w:szCs w:val="22"/>
        </w:rPr>
        <w:t>walkable</w:t>
      </w:r>
      <w:proofErr w:type="spellEnd"/>
      <w:r w:rsidRPr="009D6D0A">
        <w:rPr>
          <w:rFonts w:asciiTheme="minorHAnsi" w:hAnsiTheme="minorHAnsi" w:cstheme="minorHAnsi"/>
          <w:color w:val="000000"/>
          <w:sz w:val="22"/>
          <w:szCs w:val="22"/>
        </w:rPr>
        <w:t xml:space="preserve"> and transit friendly environment. </w:t>
      </w:r>
      <w:r>
        <w:rPr>
          <w:rFonts w:asciiTheme="minorHAnsi" w:hAnsiTheme="minorHAnsi" w:cstheme="minorHAnsi"/>
          <w:color w:val="000000"/>
          <w:sz w:val="22"/>
          <w:szCs w:val="22"/>
        </w:rPr>
        <w:t>T</w:t>
      </w:r>
      <w:r w:rsidRPr="009D6D0A">
        <w:rPr>
          <w:rFonts w:asciiTheme="minorHAnsi" w:hAnsiTheme="minorHAnsi" w:cstheme="minorHAnsi"/>
          <w:color w:val="000000"/>
          <w:sz w:val="22"/>
          <w:szCs w:val="22"/>
        </w:rPr>
        <w:t>his grant request calls for implementation of 12 of the initial TLC study proposals for implementation.</w:t>
      </w:r>
    </w:p>
    <w:p w:rsidR="0071737A" w:rsidRPr="009D6D0A" w:rsidRDefault="0071737A" w:rsidP="00394E02">
      <w:pPr>
        <w:widowControl/>
        <w:tabs>
          <w:tab w:val="right" w:pos="9360"/>
        </w:tabs>
        <w:autoSpaceDE w:val="0"/>
        <w:autoSpaceDN w:val="0"/>
        <w:adjustRightInd w:val="0"/>
        <w:rPr>
          <w:rFonts w:asciiTheme="minorHAnsi" w:hAnsiTheme="minorHAnsi" w:cstheme="minorHAnsi"/>
          <w:sz w:val="22"/>
          <w:szCs w:val="22"/>
        </w:rPr>
      </w:pPr>
    </w:p>
    <w:p w:rsidR="00DE283D" w:rsidRDefault="00DE283D" w:rsidP="005D500E">
      <w:pPr>
        <w:pStyle w:val="Heading2"/>
        <w:rPr>
          <w:snapToGrid/>
        </w:rPr>
      </w:pPr>
      <w:r>
        <w:rPr>
          <w:snapToGrid/>
        </w:rPr>
        <w:t>Project Cost</w:t>
      </w:r>
    </w:p>
    <w:p w:rsidR="009D6D0A" w:rsidRDefault="009D6D0A" w:rsidP="009D6D0A">
      <w:pPr>
        <w:widowControl/>
        <w:tabs>
          <w:tab w:val="right" w:pos="9450"/>
        </w:tabs>
        <w:autoSpaceDE w:val="0"/>
        <w:autoSpaceDN w:val="0"/>
        <w:adjustRightInd w:val="0"/>
        <w:ind w:left="-90" w:right="-90"/>
        <w:rPr>
          <w:rFonts w:asciiTheme="minorHAnsi" w:hAnsiTheme="minorHAnsi" w:cstheme="minorHAnsi"/>
          <w:sz w:val="22"/>
          <w:szCs w:val="22"/>
        </w:rPr>
      </w:pPr>
      <w:r>
        <w:rPr>
          <w:rFonts w:asciiTheme="minorHAnsi" w:hAnsiTheme="minorHAnsi" w:cstheme="minorHAnsi"/>
          <w:noProof/>
          <w:snapToGrid/>
          <w:sz w:val="22"/>
          <w:szCs w:val="22"/>
        </w:rPr>
        <w:drawing>
          <wp:inline distT="0" distB="0" distL="0" distR="0">
            <wp:extent cx="6000750" cy="1172874"/>
            <wp:effectExtent l="19050" t="0" r="0" b="0"/>
            <wp:docPr id="1" name="Picture 0" descr="FY2011-App-New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Y2011-App-NewCar.jpg"/>
                    <pic:cNvPicPr/>
                  </pic:nvPicPr>
                  <pic:blipFill>
                    <a:blip r:embed="rId6" cstate="print"/>
                    <a:srcRect l="4487" t="7469" r="25000" b="74689"/>
                    <a:stretch>
                      <a:fillRect/>
                    </a:stretch>
                  </pic:blipFill>
                  <pic:spPr>
                    <a:xfrm>
                      <a:off x="0" y="0"/>
                      <a:ext cx="6000750" cy="1172874"/>
                    </a:xfrm>
                    <a:prstGeom prst="rect">
                      <a:avLst/>
                    </a:prstGeom>
                  </pic:spPr>
                </pic:pic>
              </a:graphicData>
            </a:graphic>
          </wp:inline>
        </w:drawing>
      </w:r>
    </w:p>
    <w:p w:rsidR="009D6D0A" w:rsidRDefault="009D6D0A" w:rsidP="005D500E">
      <w:pPr>
        <w:pStyle w:val="Heading2"/>
        <w:rPr>
          <w:snapToGrid/>
        </w:rPr>
      </w:pPr>
    </w:p>
    <w:p w:rsidR="00E96ADF" w:rsidRPr="004441B0" w:rsidRDefault="00E96ADF" w:rsidP="005D500E">
      <w:pPr>
        <w:pStyle w:val="Heading2"/>
        <w:rPr>
          <w:snapToGrid/>
        </w:rPr>
      </w:pPr>
      <w:r>
        <w:rPr>
          <w:snapToGrid/>
        </w:rPr>
        <w:t>Project Location</w:t>
      </w:r>
    </w:p>
    <w:p w:rsidR="0071737A" w:rsidRPr="00E96ADF" w:rsidRDefault="009D6D0A" w:rsidP="00394E02">
      <w:pPr>
        <w:widowControl/>
        <w:tabs>
          <w:tab w:val="right" w:pos="9360"/>
        </w:tabs>
        <w:autoSpaceDE w:val="0"/>
        <w:autoSpaceDN w:val="0"/>
        <w:adjustRightInd w:val="0"/>
        <w:rPr>
          <w:rFonts w:asciiTheme="minorHAnsi" w:hAnsiTheme="minorHAnsi"/>
          <w:sz w:val="22"/>
          <w:szCs w:val="22"/>
        </w:rPr>
      </w:pPr>
      <w:r>
        <w:rPr>
          <w:rFonts w:asciiTheme="minorHAnsi" w:hAnsiTheme="minorHAnsi"/>
          <w:sz w:val="22"/>
          <w:szCs w:val="22"/>
        </w:rPr>
        <w:t>This project is located in Prince George’s County</w:t>
      </w:r>
      <w:r w:rsidR="00943FC4">
        <w:rPr>
          <w:rFonts w:asciiTheme="minorHAnsi" w:hAnsiTheme="minorHAnsi"/>
          <w:sz w:val="22"/>
          <w:szCs w:val="22"/>
        </w:rPr>
        <w:t>, Maryland,</w:t>
      </w:r>
      <w:r>
        <w:rPr>
          <w:rFonts w:asciiTheme="minorHAnsi" w:hAnsiTheme="minorHAnsi"/>
          <w:sz w:val="22"/>
          <w:szCs w:val="22"/>
        </w:rPr>
        <w:t xml:space="preserve"> around the New Carrollton Metrorail Station, the terminus station on the eastern portion of Metro’s orange line. The location also includes the New Carrollton Amtrak and MARC commuter rail stations. The </w:t>
      </w:r>
    </w:p>
    <w:p w:rsidR="0071737A" w:rsidRPr="00E96ADF" w:rsidRDefault="0071737A" w:rsidP="00394E02">
      <w:pPr>
        <w:widowControl/>
        <w:tabs>
          <w:tab w:val="right" w:pos="9360"/>
        </w:tabs>
        <w:autoSpaceDE w:val="0"/>
        <w:autoSpaceDN w:val="0"/>
        <w:adjustRightInd w:val="0"/>
        <w:rPr>
          <w:rFonts w:asciiTheme="minorHAnsi" w:hAnsiTheme="minorHAnsi"/>
          <w:sz w:val="22"/>
          <w:szCs w:val="22"/>
        </w:rPr>
      </w:pPr>
    </w:p>
    <w:p w:rsidR="0071737A" w:rsidRDefault="00E96ADF" w:rsidP="005D500E">
      <w:pPr>
        <w:pStyle w:val="Heading2"/>
        <w:rPr>
          <w:rFonts w:asciiTheme="minorHAnsi" w:hAnsiTheme="minorHAnsi"/>
        </w:rPr>
      </w:pPr>
      <w:r>
        <w:rPr>
          <w:snapToGrid/>
        </w:rPr>
        <w:t xml:space="preserve">Project Planning </w:t>
      </w:r>
    </w:p>
    <w:p w:rsidR="009D6D0A" w:rsidRDefault="009D6D0A" w:rsidP="009D6D0A">
      <w:pPr>
        <w:contextualSpacing/>
        <w:rPr>
          <w:rFonts w:asciiTheme="minorHAnsi" w:hAnsiTheme="minorHAnsi" w:cstheme="minorHAnsi"/>
          <w:color w:val="000000"/>
          <w:sz w:val="22"/>
          <w:szCs w:val="22"/>
        </w:rPr>
      </w:pPr>
      <w:r w:rsidRPr="009D6D0A">
        <w:rPr>
          <w:rFonts w:asciiTheme="minorHAnsi" w:hAnsiTheme="minorHAnsi" w:cstheme="minorHAnsi"/>
          <w:color w:val="000000"/>
          <w:sz w:val="22"/>
          <w:szCs w:val="22"/>
        </w:rPr>
        <w:t>The 2010 New Carrollton Approved Transit District Development Plan (TDDP) and Transit District Overlay Zoning Map Amendment include planning concepts, recommendations, and implementation steps that came from the recommendations of the 2004 New Carrollton Transit-Oriented Development Strategy Planning Study, proposed public infrastructure investment recommendations provided by the Urban Land Institute Technical Assistance Panel convened in July 2007, as well as an extensive public outreach program that includes intensive hands-on workshops.  Subsequent to the approval of the Plan, Prince George’s County’s Maryland National Capital Park and Planning Commission (M-NCPPC), through the Washington Metropolitan Council of Governments Transportation Planning Board (MWCOG-TPB), recently approved the 2010 Transportation Land-Use Connection (TLC) Study for the New Carrollton Station Area that provided a tool box of 29 recommended capital improvements.  </w:t>
      </w:r>
    </w:p>
    <w:p w:rsidR="009D6D0A" w:rsidRDefault="009D6D0A" w:rsidP="009D6D0A">
      <w:pPr>
        <w:contextualSpacing/>
        <w:rPr>
          <w:rFonts w:asciiTheme="minorHAnsi" w:hAnsiTheme="minorHAnsi" w:cstheme="minorHAnsi"/>
          <w:color w:val="000000"/>
          <w:sz w:val="22"/>
          <w:szCs w:val="22"/>
        </w:rPr>
      </w:pPr>
    </w:p>
    <w:p w:rsidR="009D6D0A" w:rsidRDefault="00E96ADF" w:rsidP="009D6D0A">
      <w:pPr>
        <w:pStyle w:val="Heading2"/>
        <w:rPr>
          <w:snapToGrid/>
        </w:rPr>
      </w:pPr>
      <w:r>
        <w:rPr>
          <w:snapToGrid/>
        </w:rPr>
        <w:t>Project Details</w:t>
      </w:r>
    </w:p>
    <w:p w:rsidR="009D6D0A" w:rsidRPr="009D6D0A" w:rsidRDefault="009D6D0A" w:rsidP="009D6D0A">
      <w:pPr>
        <w:contextualSpacing/>
        <w:rPr>
          <w:rFonts w:asciiTheme="minorHAnsi" w:hAnsiTheme="minorHAnsi" w:cstheme="minorHAnsi"/>
          <w:color w:val="000000"/>
          <w:sz w:val="22"/>
          <w:szCs w:val="22"/>
        </w:rPr>
      </w:pPr>
      <w:r w:rsidRPr="009D6D0A">
        <w:rPr>
          <w:rFonts w:asciiTheme="minorHAnsi" w:hAnsiTheme="minorHAnsi" w:cstheme="minorHAnsi"/>
          <w:color w:val="000000"/>
          <w:sz w:val="22"/>
          <w:szCs w:val="22"/>
        </w:rPr>
        <w:t xml:space="preserve">This grant request calls for construction of 12 of the initial TLC study recommendations for implementation. Included is the implementation of sidewalk and crossing improvements and signal timing changes, as identified in the TLC </w:t>
      </w:r>
      <w:proofErr w:type="gramStart"/>
      <w:r w:rsidRPr="009D6D0A">
        <w:rPr>
          <w:rFonts w:asciiTheme="minorHAnsi" w:hAnsiTheme="minorHAnsi" w:cstheme="minorHAnsi"/>
          <w:color w:val="000000"/>
          <w:sz w:val="22"/>
          <w:szCs w:val="22"/>
        </w:rPr>
        <w:t>Study,</w:t>
      </w:r>
      <w:proofErr w:type="gramEnd"/>
      <w:r w:rsidRPr="009D6D0A">
        <w:rPr>
          <w:rFonts w:asciiTheme="minorHAnsi" w:hAnsiTheme="minorHAnsi" w:cstheme="minorHAnsi"/>
          <w:color w:val="000000"/>
          <w:sz w:val="22"/>
          <w:szCs w:val="22"/>
        </w:rPr>
        <w:t xml:space="preserve"> and the pedestrian and bicycle recommendations of the 2010 TDDP around the New Carrollton Metro Station, which will assist the County in attracting future economic development to this area.  Further, New Carrollton is the Number 1 identified Transit Oriented Development (TOD) in the County and ensuring that it is a safe pedestrian and bicycle friendly environment is critical to enhancing existing transit infrastructure and compounding its value as a TOD.</w:t>
      </w:r>
    </w:p>
    <w:p w:rsidR="009D6D0A" w:rsidRPr="009D6D0A" w:rsidRDefault="009D6D0A" w:rsidP="005D500E">
      <w:pPr>
        <w:pStyle w:val="Heading2"/>
        <w:rPr>
          <w:rFonts w:asciiTheme="minorHAnsi" w:hAnsiTheme="minorHAnsi" w:cstheme="minorHAnsi"/>
          <w:b w:val="0"/>
          <w:color w:val="000000"/>
          <w:sz w:val="22"/>
          <w:szCs w:val="22"/>
        </w:rPr>
      </w:pPr>
    </w:p>
    <w:p w:rsidR="00E96ADF" w:rsidRPr="004441B0" w:rsidRDefault="00E96ADF" w:rsidP="005D500E">
      <w:pPr>
        <w:pStyle w:val="Heading2"/>
        <w:rPr>
          <w:snapToGrid/>
        </w:rPr>
      </w:pPr>
      <w:r>
        <w:rPr>
          <w:snapToGrid/>
        </w:rPr>
        <w:t>Project Schedule</w:t>
      </w:r>
    </w:p>
    <w:p w:rsidR="006E010C" w:rsidRDefault="00A41B02" w:rsidP="00A41B02">
      <w:pPr>
        <w:widowControl/>
        <w:autoSpaceDE w:val="0"/>
        <w:autoSpaceDN w:val="0"/>
        <w:adjustRightInd w:val="0"/>
        <w:spacing w:after="60"/>
        <w:ind w:left="-90"/>
        <w:rPr>
          <w:rFonts w:ascii="Century Gothic" w:hAnsi="Century Gothic" w:cstheme="minorHAnsi"/>
          <w:b/>
          <w:snapToGrid/>
          <w:color w:val="305480"/>
        </w:rPr>
      </w:pPr>
      <w:r>
        <w:rPr>
          <w:rFonts w:ascii="Century Gothic" w:hAnsi="Century Gothic" w:cstheme="minorHAnsi"/>
          <w:b/>
          <w:noProof/>
          <w:snapToGrid/>
          <w:color w:val="305480"/>
        </w:rPr>
        <w:drawing>
          <wp:inline distT="0" distB="0" distL="0" distR="0">
            <wp:extent cx="5979160" cy="1247825"/>
            <wp:effectExtent l="19050" t="0" r="2540" b="0"/>
            <wp:docPr id="5" name="Picture 4" descr="FY2011-App-NewCar-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Y2011-App-NewCar-sch.jpg"/>
                    <pic:cNvPicPr/>
                  </pic:nvPicPr>
                  <pic:blipFill>
                    <a:blip r:embed="rId7" cstate="print"/>
                    <a:srcRect l="6250" t="7469" r="20032" b="72614"/>
                    <a:stretch>
                      <a:fillRect/>
                    </a:stretch>
                  </pic:blipFill>
                  <pic:spPr>
                    <a:xfrm>
                      <a:off x="0" y="0"/>
                      <a:ext cx="5979160" cy="1247825"/>
                    </a:xfrm>
                    <a:prstGeom prst="rect">
                      <a:avLst/>
                    </a:prstGeom>
                  </pic:spPr>
                </pic:pic>
              </a:graphicData>
            </a:graphic>
          </wp:inline>
        </w:drawing>
      </w:r>
    </w:p>
    <w:p w:rsidR="009D6D0A" w:rsidRDefault="009D6D0A" w:rsidP="00C24150">
      <w:pPr>
        <w:widowControl/>
        <w:autoSpaceDE w:val="0"/>
        <w:autoSpaceDN w:val="0"/>
        <w:adjustRightInd w:val="0"/>
        <w:spacing w:after="60"/>
        <w:rPr>
          <w:rFonts w:ascii="Century Gothic" w:hAnsi="Century Gothic" w:cstheme="minorHAnsi"/>
          <w:b/>
          <w:snapToGrid/>
          <w:color w:val="305480"/>
        </w:rPr>
      </w:pPr>
    </w:p>
    <w:p w:rsidR="00C24150" w:rsidRPr="004441B0" w:rsidRDefault="00C24150" w:rsidP="005D500E">
      <w:pPr>
        <w:pStyle w:val="Heading2"/>
        <w:rPr>
          <w:snapToGrid/>
        </w:rPr>
      </w:pPr>
      <w:r>
        <w:rPr>
          <w:snapToGrid/>
        </w:rPr>
        <w:t>Additional Documentation</w:t>
      </w:r>
    </w:p>
    <w:p w:rsidR="00C24150" w:rsidRDefault="009D6D0A" w:rsidP="009D6D0A">
      <w:pPr>
        <w:widowControl/>
        <w:autoSpaceDE w:val="0"/>
        <w:autoSpaceDN w:val="0"/>
        <w:adjustRightInd w:val="0"/>
        <w:rPr>
          <w:rFonts w:asciiTheme="minorHAnsi" w:hAnsiTheme="minorHAnsi" w:cstheme="minorHAnsi"/>
          <w:bCs/>
          <w:snapToGrid/>
          <w:color w:val="000000" w:themeColor="text1"/>
          <w:sz w:val="22"/>
          <w:szCs w:val="22"/>
        </w:rPr>
      </w:pPr>
      <w:r w:rsidRPr="009D6D0A">
        <w:rPr>
          <w:rFonts w:asciiTheme="minorHAnsi" w:hAnsiTheme="minorHAnsi" w:cstheme="minorHAnsi"/>
          <w:color w:val="000000" w:themeColor="text1"/>
          <w:sz w:val="22"/>
          <w:szCs w:val="22"/>
        </w:rPr>
        <w:t xml:space="preserve">The components of this project were compiled from </w:t>
      </w:r>
      <w:r>
        <w:rPr>
          <w:rFonts w:asciiTheme="minorHAnsi" w:hAnsiTheme="minorHAnsi" w:cstheme="minorHAnsi"/>
          <w:color w:val="000000" w:themeColor="text1"/>
          <w:sz w:val="22"/>
          <w:szCs w:val="22"/>
        </w:rPr>
        <w:t>the</w:t>
      </w:r>
      <w:r w:rsidRPr="009D6D0A">
        <w:rPr>
          <w:rFonts w:asciiTheme="minorHAnsi" w:hAnsiTheme="minorHAnsi" w:cstheme="minorHAnsi"/>
          <w:color w:val="000000" w:themeColor="text1"/>
          <w:sz w:val="22"/>
          <w:szCs w:val="22"/>
        </w:rPr>
        <w:t xml:space="preserve"> 2010 TLC Program Study: </w:t>
      </w:r>
      <w:r w:rsidRPr="009D6D0A">
        <w:rPr>
          <w:rFonts w:asciiTheme="minorHAnsi" w:hAnsiTheme="minorHAnsi" w:cstheme="minorHAnsi"/>
          <w:bCs/>
          <w:snapToGrid/>
          <w:color w:val="000000" w:themeColor="text1"/>
          <w:sz w:val="22"/>
          <w:szCs w:val="22"/>
        </w:rPr>
        <w:t>New Carrollton Interim Pedestrian Safety Improvements</w:t>
      </w:r>
      <w:r>
        <w:rPr>
          <w:rFonts w:asciiTheme="minorHAnsi" w:hAnsiTheme="minorHAnsi" w:cstheme="minorHAnsi"/>
          <w:bCs/>
          <w:snapToGrid/>
          <w:color w:val="000000" w:themeColor="text1"/>
          <w:sz w:val="22"/>
          <w:szCs w:val="22"/>
        </w:rPr>
        <w:t xml:space="preserve">. This study is located on the MWCOG website: </w:t>
      </w:r>
      <w:hyperlink r:id="rId8" w:history="1">
        <w:r w:rsidRPr="00153AB6">
          <w:rPr>
            <w:rStyle w:val="Hyperlink"/>
            <w:rFonts w:asciiTheme="minorHAnsi" w:hAnsiTheme="minorHAnsi" w:cstheme="minorHAnsi"/>
            <w:bCs/>
            <w:snapToGrid/>
            <w:sz w:val="22"/>
            <w:szCs w:val="22"/>
          </w:rPr>
          <w:t>http://www.mwcog.org/transportation/activities/tlc/pdf/NewCarrolltonPedSafety.pdf</w:t>
        </w:r>
      </w:hyperlink>
    </w:p>
    <w:p w:rsidR="009D6D0A" w:rsidRPr="009D6D0A" w:rsidRDefault="009D6D0A" w:rsidP="009D6D0A">
      <w:pPr>
        <w:widowControl/>
        <w:autoSpaceDE w:val="0"/>
        <w:autoSpaceDN w:val="0"/>
        <w:adjustRightInd w:val="0"/>
        <w:rPr>
          <w:rFonts w:asciiTheme="minorHAnsi" w:hAnsiTheme="minorHAnsi" w:cstheme="minorHAnsi"/>
          <w:color w:val="000000" w:themeColor="text1"/>
          <w:sz w:val="22"/>
          <w:szCs w:val="22"/>
        </w:rPr>
      </w:pPr>
    </w:p>
    <w:p w:rsidR="009D6D0A" w:rsidRPr="009D6D0A" w:rsidRDefault="009D6D0A">
      <w:pPr>
        <w:widowControl/>
        <w:autoSpaceDE w:val="0"/>
        <w:autoSpaceDN w:val="0"/>
        <w:adjustRightInd w:val="0"/>
        <w:rPr>
          <w:rFonts w:asciiTheme="minorHAnsi" w:hAnsiTheme="minorHAnsi" w:cstheme="minorHAnsi"/>
          <w:color w:val="000000" w:themeColor="text1"/>
          <w:sz w:val="22"/>
          <w:szCs w:val="22"/>
        </w:rPr>
      </w:pPr>
    </w:p>
    <w:sectPr w:rsidR="009D6D0A" w:rsidRPr="009D6D0A" w:rsidSect="00C11C48">
      <w:headerReference w:type="default" r:id="rId9"/>
      <w:pgSz w:w="12240" w:h="15840"/>
      <w:pgMar w:top="1440" w:right="1440" w:bottom="144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FC4" w:rsidRDefault="00943FC4" w:rsidP="00C11C48">
      <w:r>
        <w:separator/>
      </w:r>
    </w:p>
  </w:endnote>
  <w:endnote w:type="continuationSeparator" w:id="0">
    <w:p w:rsidR="00943FC4" w:rsidRDefault="00943FC4" w:rsidP="00C11C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FC4" w:rsidRDefault="00943FC4" w:rsidP="00C11C48">
      <w:r>
        <w:separator/>
      </w:r>
    </w:p>
  </w:footnote>
  <w:footnote w:type="continuationSeparator" w:id="0">
    <w:p w:rsidR="00943FC4" w:rsidRDefault="00943FC4" w:rsidP="00C11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FC4" w:rsidRDefault="00943FC4">
    <w:pPr>
      <w:pStyle w:val="Header"/>
    </w:pPr>
    <w:r w:rsidRPr="005550D8">
      <w:rPr>
        <w:rFonts w:asciiTheme="minorHAnsi" w:hAnsiTheme="minorHAnsi" w:cstheme="minorHAnsi"/>
        <w:color w:val="808080" w:themeColor="background1" w:themeShade="80"/>
        <w:spacing w:val="20"/>
        <w:sz w:val="56"/>
        <w:szCs w:val="56"/>
      </w:rPr>
      <w:t>DRAFT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94E02"/>
    <w:rsid w:val="00054824"/>
    <w:rsid w:val="001028C8"/>
    <w:rsid w:val="001625EF"/>
    <w:rsid w:val="0034622C"/>
    <w:rsid w:val="00363288"/>
    <w:rsid w:val="00394E02"/>
    <w:rsid w:val="003C1DDB"/>
    <w:rsid w:val="00400264"/>
    <w:rsid w:val="00451B74"/>
    <w:rsid w:val="005D500E"/>
    <w:rsid w:val="006E010C"/>
    <w:rsid w:val="00705E18"/>
    <w:rsid w:val="0071737A"/>
    <w:rsid w:val="00765B72"/>
    <w:rsid w:val="0078662A"/>
    <w:rsid w:val="008206DB"/>
    <w:rsid w:val="00943FC4"/>
    <w:rsid w:val="009478ED"/>
    <w:rsid w:val="009D6D0A"/>
    <w:rsid w:val="009F3D90"/>
    <w:rsid w:val="00A27C84"/>
    <w:rsid w:val="00A41B02"/>
    <w:rsid w:val="00AA300A"/>
    <w:rsid w:val="00B30FEA"/>
    <w:rsid w:val="00C11C48"/>
    <w:rsid w:val="00C24150"/>
    <w:rsid w:val="00DC0350"/>
    <w:rsid w:val="00DD1C59"/>
    <w:rsid w:val="00DE283D"/>
    <w:rsid w:val="00E60001"/>
    <w:rsid w:val="00E96ADF"/>
    <w:rsid w:val="00F54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123"/>
    <w:pPr>
      <w:widowControl w:val="0"/>
    </w:pPr>
    <w:rPr>
      <w:rFonts w:ascii="Courier New" w:hAnsi="Courier New"/>
      <w:snapToGrid w:val="0"/>
      <w:sz w:val="24"/>
      <w:szCs w:val="24"/>
    </w:rPr>
  </w:style>
  <w:style w:type="paragraph" w:styleId="Heading1">
    <w:name w:val="heading 1"/>
    <w:basedOn w:val="Normal"/>
    <w:next w:val="Normal"/>
    <w:link w:val="Heading1Char"/>
    <w:uiPriority w:val="9"/>
    <w:qFormat/>
    <w:rsid w:val="005D500E"/>
    <w:pPr>
      <w:keepNext/>
      <w:keepLines/>
      <w:spacing w:after="40"/>
      <w:outlineLvl w:val="0"/>
    </w:pPr>
    <w:rPr>
      <w:rFonts w:ascii="Century Gothic" w:eastAsiaTheme="majorEastAsia" w:hAnsi="Century Gothic" w:cstheme="majorBidi"/>
      <w:b/>
      <w:bCs/>
      <w:color w:val="BC3710"/>
      <w:sz w:val="36"/>
      <w:szCs w:val="28"/>
    </w:rPr>
  </w:style>
  <w:style w:type="paragraph" w:styleId="Heading2">
    <w:name w:val="heading 2"/>
    <w:basedOn w:val="Normal"/>
    <w:next w:val="Normal"/>
    <w:link w:val="Heading2Char"/>
    <w:uiPriority w:val="9"/>
    <w:unhideWhenUsed/>
    <w:qFormat/>
    <w:rsid w:val="005D500E"/>
    <w:pPr>
      <w:keepNext/>
      <w:keepLines/>
      <w:spacing w:after="40"/>
      <w:outlineLvl w:val="1"/>
    </w:pPr>
    <w:rPr>
      <w:rFonts w:ascii="Century Gothic" w:eastAsiaTheme="majorEastAsia" w:hAnsi="Century Gothic" w:cstheme="majorBidi"/>
      <w:b/>
      <w:bCs/>
      <w:color w:val="3054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1C48"/>
    <w:pPr>
      <w:tabs>
        <w:tab w:val="center" w:pos="4680"/>
        <w:tab w:val="right" w:pos="9360"/>
      </w:tabs>
    </w:pPr>
  </w:style>
  <w:style w:type="character" w:customStyle="1" w:styleId="HeaderChar">
    <w:name w:val="Header Char"/>
    <w:basedOn w:val="DefaultParagraphFont"/>
    <w:link w:val="Header"/>
    <w:uiPriority w:val="99"/>
    <w:semiHidden/>
    <w:rsid w:val="00C11C48"/>
    <w:rPr>
      <w:rFonts w:ascii="Courier New" w:hAnsi="Courier New"/>
      <w:snapToGrid w:val="0"/>
      <w:sz w:val="24"/>
      <w:szCs w:val="24"/>
    </w:rPr>
  </w:style>
  <w:style w:type="paragraph" w:styleId="Footer">
    <w:name w:val="footer"/>
    <w:basedOn w:val="Normal"/>
    <w:link w:val="FooterChar"/>
    <w:uiPriority w:val="99"/>
    <w:semiHidden/>
    <w:unhideWhenUsed/>
    <w:rsid w:val="00C11C48"/>
    <w:pPr>
      <w:tabs>
        <w:tab w:val="center" w:pos="4680"/>
        <w:tab w:val="right" w:pos="9360"/>
      </w:tabs>
    </w:pPr>
  </w:style>
  <w:style w:type="character" w:customStyle="1" w:styleId="FooterChar">
    <w:name w:val="Footer Char"/>
    <w:basedOn w:val="DefaultParagraphFont"/>
    <w:link w:val="Footer"/>
    <w:uiPriority w:val="99"/>
    <w:semiHidden/>
    <w:rsid w:val="00C11C48"/>
    <w:rPr>
      <w:rFonts w:ascii="Courier New" w:hAnsi="Courier New"/>
      <w:snapToGrid w:val="0"/>
      <w:sz w:val="24"/>
      <w:szCs w:val="24"/>
    </w:rPr>
  </w:style>
  <w:style w:type="paragraph" w:styleId="BalloonText">
    <w:name w:val="Balloon Text"/>
    <w:basedOn w:val="Normal"/>
    <w:link w:val="BalloonTextChar"/>
    <w:uiPriority w:val="99"/>
    <w:semiHidden/>
    <w:unhideWhenUsed/>
    <w:rsid w:val="00DE283D"/>
    <w:rPr>
      <w:rFonts w:ascii="Tahoma" w:hAnsi="Tahoma" w:cs="Tahoma"/>
      <w:sz w:val="16"/>
      <w:szCs w:val="16"/>
    </w:rPr>
  </w:style>
  <w:style w:type="character" w:customStyle="1" w:styleId="BalloonTextChar">
    <w:name w:val="Balloon Text Char"/>
    <w:basedOn w:val="DefaultParagraphFont"/>
    <w:link w:val="BalloonText"/>
    <w:uiPriority w:val="99"/>
    <w:semiHidden/>
    <w:rsid w:val="00DE283D"/>
    <w:rPr>
      <w:rFonts w:ascii="Tahoma" w:hAnsi="Tahoma" w:cs="Tahoma"/>
      <w:snapToGrid w:val="0"/>
      <w:sz w:val="16"/>
      <w:szCs w:val="16"/>
    </w:rPr>
  </w:style>
  <w:style w:type="character" w:customStyle="1" w:styleId="Heading1Char">
    <w:name w:val="Heading 1 Char"/>
    <w:basedOn w:val="DefaultParagraphFont"/>
    <w:link w:val="Heading1"/>
    <w:uiPriority w:val="9"/>
    <w:rsid w:val="005D500E"/>
    <w:rPr>
      <w:rFonts w:ascii="Century Gothic" w:eastAsiaTheme="majorEastAsia" w:hAnsi="Century Gothic" w:cstheme="majorBidi"/>
      <w:b/>
      <w:bCs/>
      <w:snapToGrid w:val="0"/>
      <w:color w:val="BC3710"/>
      <w:sz w:val="36"/>
      <w:szCs w:val="28"/>
    </w:rPr>
  </w:style>
  <w:style w:type="character" w:customStyle="1" w:styleId="Heading2Char">
    <w:name w:val="Heading 2 Char"/>
    <w:basedOn w:val="DefaultParagraphFont"/>
    <w:link w:val="Heading2"/>
    <w:uiPriority w:val="9"/>
    <w:rsid w:val="005D500E"/>
    <w:rPr>
      <w:rFonts w:ascii="Century Gothic" w:eastAsiaTheme="majorEastAsia" w:hAnsi="Century Gothic" w:cstheme="majorBidi"/>
      <w:b/>
      <w:bCs/>
      <w:snapToGrid w:val="0"/>
      <w:color w:val="305480"/>
      <w:sz w:val="24"/>
      <w:szCs w:val="26"/>
    </w:rPr>
  </w:style>
  <w:style w:type="character" w:styleId="Hyperlink">
    <w:name w:val="Hyperlink"/>
    <w:basedOn w:val="DefaultParagraphFont"/>
    <w:uiPriority w:val="99"/>
    <w:unhideWhenUsed/>
    <w:rsid w:val="009D6D0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wcog.org/transportation/activities/tlc/pdf/NewCarrolltonPedSafety.pdf"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scrawford</dc:creator>
  <cp:lastModifiedBy>scrawford</cp:lastModifiedBy>
  <cp:revision>5</cp:revision>
  <dcterms:created xsi:type="dcterms:W3CDTF">2011-10-21T17:36:00Z</dcterms:created>
  <dcterms:modified xsi:type="dcterms:W3CDTF">2011-10-21T21:00:00Z</dcterms:modified>
</cp:coreProperties>
</file>