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936" w:rsidRPr="00CF4FDB" w:rsidRDefault="00C67872" w:rsidP="00341D60">
      <w:pPr>
        <w:spacing w:after="0" w:line="240" w:lineRule="auto"/>
        <w:rPr>
          <w:b/>
          <w:sz w:val="26"/>
          <w:szCs w:val="26"/>
          <w:u w:val="single"/>
        </w:rPr>
      </w:pPr>
      <w:r w:rsidRPr="00CF4FDB">
        <w:rPr>
          <w:b/>
          <w:sz w:val="26"/>
          <w:szCs w:val="26"/>
          <w:u w:val="single"/>
        </w:rPr>
        <w:t>Chesapeake Bay Program Update</w:t>
      </w:r>
      <w:r w:rsidR="00AD341B" w:rsidRPr="00CF4FDB">
        <w:rPr>
          <w:b/>
          <w:sz w:val="26"/>
          <w:szCs w:val="26"/>
          <w:u w:val="single"/>
        </w:rPr>
        <w:t>s</w:t>
      </w:r>
    </w:p>
    <w:p w:rsidR="00C67872" w:rsidRPr="00CF4FDB" w:rsidRDefault="00C67872" w:rsidP="00341D60">
      <w:pPr>
        <w:spacing w:after="0" w:line="240" w:lineRule="auto"/>
      </w:pPr>
      <w:r w:rsidRPr="00CF4FDB">
        <w:t xml:space="preserve">Much of current Chesapeake Bay Program activity is focused on the so-called </w:t>
      </w:r>
      <w:r w:rsidR="00377680" w:rsidRPr="00CF4FDB">
        <w:t>“</w:t>
      </w:r>
      <w:r w:rsidR="00377680" w:rsidRPr="00CF4FDB">
        <w:rPr>
          <w:b/>
        </w:rPr>
        <w:t>Mid-Course Assessment</w:t>
      </w:r>
      <w:r w:rsidR="00377680" w:rsidRPr="00CF4FDB">
        <w:t xml:space="preserve">” </w:t>
      </w:r>
      <w:r w:rsidRPr="00CF4FDB">
        <w:t>of progress toward reaching the Bay TMDL nutrient and sediment reduction targets by 2025.</w:t>
      </w:r>
    </w:p>
    <w:p w:rsidR="00C67872" w:rsidRPr="00CF4FDB" w:rsidRDefault="00C67872" w:rsidP="00341D60">
      <w:pPr>
        <w:spacing w:after="0" w:line="240" w:lineRule="auto"/>
      </w:pPr>
    </w:p>
    <w:p w:rsidR="00C67872" w:rsidRPr="00CF4FDB" w:rsidRDefault="00C67872" w:rsidP="00341D60">
      <w:pPr>
        <w:spacing w:after="0" w:line="240" w:lineRule="auto"/>
      </w:pPr>
      <w:r w:rsidRPr="00CF4FDB">
        <w:t xml:space="preserve">The </w:t>
      </w:r>
      <w:r w:rsidR="00AD341B" w:rsidRPr="00CF4FDB">
        <w:t>M</w:t>
      </w:r>
      <w:r w:rsidRPr="00CF4FDB">
        <w:t>id-</w:t>
      </w:r>
      <w:r w:rsidR="00AD341B" w:rsidRPr="00CF4FDB">
        <w:t>C</w:t>
      </w:r>
      <w:r w:rsidRPr="00CF4FDB">
        <w:t xml:space="preserve">ourse </w:t>
      </w:r>
      <w:r w:rsidR="00AD341B" w:rsidRPr="00CF4FDB">
        <w:t>A</w:t>
      </w:r>
      <w:r w:rsidRPr="00CF4FDB">
        <w:t>ssessment will climax in 2017, when the current schedule calls for:</w:t>
      </w:r>
    </w:p>
    <w:p w:rsidR="00C67872" w:rsidRPr="00CF4FDB" w:rsidRDefault="00C67872" w:rsidP="00C67872">
      <w:pPr>
        <w:pStyle w:val="ListParagraph"/>
        <w:numPr>
          <w:ilvl w:val="0"/>
          <w:numId w:val="12"/>
        </w:numPr>
        <w:spacing w:after="0" w:line="240" w:lineRule="auto"/>
      </w:pPr>
      <w:r w:rsidRPr="00CF4FDB">
        <w:t xml:space="preserve">Bay Program partners achieving </w:t>
      </w:r>
      <w:r w:rsidRPr="00CF4FDB">
        <w:rPr>
          <w:b/>
        </w:rPr>
        <w:t>60 percent of the total 2010 – 2025 implementation</w:t>
      </w:r>
      <w:r w:rsidRPr="00CF4FDB">
        <w:t xml:space="preserve"> of water quality control measures  estimated to be necessary to meet</w:t>
      </w:r>
      <w:r w:rsidR="00EF5C51" w:rsidRPr="00CF4FDB">
        <w:t xml:space="preserve"> the final targets</w:t>
      </w:r>
    </w:p>
    <w:p w:rsidR="00377680" w:rsidRPr="00CF4FDB" w:rsidRDefault="00377680" w:rsidP="00377680">
      <w:pPr>
        <w:pStyle w:val="ListParagraph"/>
        <w:numPr>
          <w:ilvl w:val="0"/>
          <w:numId w:val="12"/>
        </w:numPr>
        <w:spacing w:after="0" w:line="240" w:lineRule="auto"/>
      </w:pPr>
      <w:r w:rsidRPr="00CF4FDB">
        <w:t xml:space="preserve">Development of </w:t>
      </w:r>
      <w:r w:rsidRPr="00CF4FDB">
        <w:rPr>
          <w:b/>
        </w:rPr>
        <w:t xml:space="preserve">Phase III watershed implementation plans </w:t>
      </w:r>
      <w:r w:rsidR="00AD341B" w:rsidRPr="00CF4FDB">
        <w:rPr>
          <w:b/>
        </w:rPr>
        <w:t>(WIPs)</w:t>
      </w:r>
      <w:r w:rsidR="00AD341B" w:rsidRPr="00CF4FDB">
        <w:t xml:space="preserve"> </w:t>
      </w:r>
      <w:r w:rsidRPr="00CF4FDB">
        <w:t>by each of the Bay states and the District of Columbia to guide implementation of the final 40 percent of measures necessary to achieve the TMDL targets</w:t>
      </w:r>
    </w:p>
    <w:p w:rsidR="00C67872" w:rsidRPr="00CF4FDB" w:rsidRDefault="00C67872" w:rsidP="00C67872">
      <w:pPr>
        <w:pStyle w:val="ListParagraph"/>
        <w:numPr>
          <w:ilvl w:val="0"/>
          <w:numId w:val="12"/>
        </w:numPr>
        <w:spacing w:after="0" w:line="240" w:lineRule="auto"/>
      </w:pPr>
      <w:r w:rsidRPr="00CF4FDB">
        <w:rPr>
          <w:b/>
        </w:rPr>
        <w:t>Potential revisions to the tools</w:t>
      </w:r>
      <w:r w:rsidRPr="00CF4FDB">
        <w:t xml:space="preserve"> the Bay Program partners use to track progress, particularly the watershed model that estimates the annual loads of nutrient</w:t>
      </w:r>
      <w:r w:rsidR="00EF5C51" w:rsidRPr="00CF4FDB">
        <w:t>s and sediment reaching the Bay</w:t>
      </w:r>
    </w:p>
    <w:p w:rsidR="00496B93" w:rsidRPr="00CF4FDB" w:rsidRDefault="00EF5C51" w:rsidP="00C67872">
      <w:pPr>
        <w:pStyle w:val="ListParagraph"/>
        <w:numPr>
          <w:ilvl w:val="0"/>
          <w:numId w:val="12"/>
        </w:numPr>
        <w:spacing w:after="0" w:line="240" w:lineRule="auto"/>
      </w:pPr>
      <w:r w:rsidRPr="00CF4FDB">
        <w:rPr>
          <w:b/>
        </w:rPr>
        <w:t>Potential revision of the TMDL</w:t>
      </w:r>
      <w:r w:rsidRPr="00CF4FDB">
        <w:t xml:space="preserve"> itself by EPA</w:t>
      </w:r>
    </w:p>
    <w:p w:rsidR="00EF5C51" w:rsidRPr="00CF4FDB" w:rsidRDefault="00EF5C51" w:rsidP="00EF5C51">
      <w:pPr>
        <w:spacing w:after="0" w:line="240" w:lineRule="auto"/>
      </w:pPr>
    </w:p>
    <w:p w:rsidR="00EF5C51" w:rsidRPr="00CF4FDB" w:rsidRDefault="00AD341B" w:rsidP="00EF5C51">
      <w:pPr>
        <w:spacing w:after="0" w:line="240" w:lineRule="auto"/>
      </w:pPr>
      <w:r w:rsidRPr="00CF4FDB">
        <w:rPr>
          <w:b/>
        </w:rPr>
        <w:t xml:space="preserve">Tanya Spano </w:t>
      </w:r>
      <w:r w:rsidRPr="00CF4FDB">
        <w:t>and</w:t>
      </w:r>
      <w:r w:rsidRPr="00CF4FDB">
        <w:rPr>
          <w:b/>
        </w:rPr>
        <w:t xml:space="preserve"> Karl Berger</w:t>
      </w:r>
      <w:r w:rsidR="00EF5C51" w:rsidRPr="00CF4FDB">
        <w:t xml:space="preserve"> participated in a two-day Bay Program meeting in late October to plan for the </w:t>
      </w:r>
      <w:r w:rsidR="00920686" w:rsidRPr="00CF4FDB">
        <w:t>M</w:t>
      </w:r>
      <w:r w:rsidR="00EF5C51" w:rsidRPr="00CF4FDB">
        <w:t>id-</w:t>
      </w:r>
      <w:r w:rsidR="00920686" w:rsidRPr="00CF4FDB">
        <w:t>C</w:t>
      </w:r>
      <w:r w:rsidR="00EF5C51" w:rsidRPr="00CF4FDB">
        <w:t xml:space="preserve">ourse </w:t>
      </w:r>
      <w:r w:rsidR="00920686" w:rsidRPr="00CF4FDB">
        <w:t>A</w:t>
      </w:r>
      <w:r w:rsidR="00EF5C51" w:rsidRPr="00CF4FDB">
        <w:t>ssessment</w:t>
      </w:r>
      <w:r w:rsidR="00920686" w:rsidRPr="00CF4FDB">
        <w:t>, as chair of the wastewater and co-chair of the landuse work groups, respectively</w:t>
      </w:r>
      <w:r w:rsidR="00EF5C51" w:rsidRPr="00CF4FDB">
        <w:t xml:space="preserve">. </w:t>
      </w:r>
      <w:r w:rsidRPr="00CF4FDB">
        <w:t xml:space="preserve"> </w:t>
      </w:r>
      <w:r w:rsidR="00EF5C51" w:rsidRPr="00CF4FDB">
        <w:t xml:space="preserve">Much of the discussion focused on the priorities and schedule for revising the watershed model so that a new version could be used in the mid-course assessment. The attendees did </w:t>
      </w:r>
      <w:r w:rsidR="00EF5C51" w:rsidRPr="00CF4FDB">
        <w:rPr>
          <w:u w:val="single"/>
        </w:rPr>
        <w:t>not</w:t>
      </w:r>
      <w:r w:rsidR="00EF5C51" w:rsidRPr="00CF4FDB">
        <w:t xml:space="preserve"> discuss policy issues such as extending the TMDL deadline, revising the allocation of load reductions among the partner jurisdiction or whether the Bay’s water quality standards may need to be revised someday through what is known as a </w:t>
      </w:r>
      <w:r w:rsidRPr="00CF4FDB">
        <w:t>U</w:t>
      </w:r>
      <w:r w:rsidR="00EF5C51" w:rsidRPr="00CF4FDB">
        <w:t xml:space="preserve">se </w:t>
      </w:r>
      <w:r w:rsidRPr="00CF4FDB">
        <w:t>A</w:t>
      </w:r>
      <w:r w:rsidR="00EF5C51" w:rsidRPr="00CF4FDB">
        <w:t xml:space="preserve">ttainability </w:t>
      </w:r>
      <w:r w:rsidRPr="00CF4FDB">
        <w:t>A</w:t>
      </w:r>
      <w:r w:rsidR="00EF5C51" w:rsidRPr="00CF4FDB">
        <w:t>nalysis</w:t>
      </w:r>
      <w:r w:rsidRPr="00CF4FDB">
        <w:t xml:space="preserve"> (UAA)</w:t>
      </w:r>
      <w:r w:rsidR="00EF5C51" w:rsidRPr="00CF4FDB">
        <w:t>.</w:t>
      </w:r>
    </w:p>
    <w:p w:rsidR="00EF5C51" w:rsidRPr="00CF4FDB" w:rsidRDefault="00EF5C51" w:rsidP="00EF5C51">
      <w:pPr>
        <w:spacing w:after="0" w:line="240" w:lineRule="auto"/>
      </w:pPr>
    </w:p>
    <w:p w:rsidR="00EF5C51" w:rsidRPr="00CF4FDB" w:rsidRDefault="00EF5C51" w:rsidP="00EF5C51">
      <w:pPr>
        <w:spacing w:after="0" w:line="240" w:lineRule="auto"/>
      </w:pPr>
      <w:r w:rsidRPr="00CF4FDB">
        <w:t xml:space="preserve">In </w:t>
      </w:r>
      <w:r w:rsidR="0075738D" w:rsidRPr="00CF4FDB">
        <w:t>a related development</w:t>
      </w:r>
      <w:r w:rsidRPr="00CF4FDB">
        <w:t xml:space="preserve">, </w:t>
      </w:r>
      <w:r w:rsidRPr="00CF4FDB">
        <w:rPr>
          <w:b/>
        </w:rPr>
        <w:t>COG sponsored a</w:t>
      </w:r>
      <w:r w:rsidRPr="00CF4FDB">
        <w:t xml:space="preserve"> </w:t>
      </w:r>
      <w:r w:rsidRPr="00CF4FDB">
        <w:rPr>
          <w:b/>
        </w:rPr>
        <w:t>Bay TMDL watershed model workshop</w:t>
      </w:r>
      <w:r w:rsidR="0075738D" w:rsidRPr="00CF4FDB">
        <w:t xml:space="preserve"> in early October</w:t>
      </w:r>
      <w:r w:rsidRPr="00CF4FDB">
        <w:t xml:space="preserve"> that focused on </w:t>
      </w:r>
      <w:r w:rsidR="00377680" w:rsidRPr="00CF4FDB">
        <w:t xml:space="preserve">various tools for estimating load reductions from BMP implementation at the local level as well as on planned upgrades to the Bay Program’s watershed model. </w:t>
      </w:r>
      <w:r w:rsidR="00920686" w:rsidRPr="00CF4FDB">
        <w:t xml:space="preserve"> </w:t>
      </w:r>
      <w:r w:rsidR="00377680" w:rsidRPr="00CF4FDB">
        <w:t>COG staff plans to work with the Water Resources Technical Committee members to provide local information and other input to the Bay Program modeling effort as well as share the strategies that members have developed to help them meet Bay Program local targets.</w:t>
      </w:r>
    </w:p>
    <w:p w:rsidR="00A85EFD" w:rsidRPr="00CF4FDB" w:rsidRDefault="00A85EFD" w:rsidP="00341D60">
      <w:pPr>
        <w:spacing w:after="0" w:line="240" w:lineRule="auto"/>
      </w:pPr>
    </w:p>
    <w:p w:rsidR="00920686" w:rsidRPr="00CF4FDB" w:rsidRDefault="00920686" w:rsidP="00920686">
      <w:pPr>
        <w:spacing w:after="0" w:line="240" w:lineRule="auto"/>
        <w:ind w:left="1620" w:hanging="1620"/>
      </w:pPr>
      <w:r w:rsidRPr="00CF4FDB">
        <w:rPr>
          <w:b/>
        </w:rPr>
        <w:t>COG contacts:</w:t>
      </w:r>
      <w:r w:rsidRPr="00CF4FDB">
        <w:rPr>
          <w:b/>
        </w:rPr>
        <w:tab/>
      </w:r>
      <w:r w:rsidRPr="00CF4FDB">
        <w:t xml:space="preserve">Tanya Spano (202) 962-3776  /  </w:t>
      </w:r>
      <w:hyperlink r:id="rId8" w:history="1">
        <w:r w:rsidRPr="00CF4FDB">
          <w:rPr>
            <w:rStyle w:val="Hyperlink"/>
          </w:rPr>
          <w:t>tspano@mwcog.org</w:t>
        </w:r>
      </w:hyperlink>
      <w:r w:rsidRPr="00CF4FDB">
        <w:t xml:space="preserve"> </w:t>
      </w:r>
    </w:p>
    <w:p w:rsidR="00920686" w:rsidRPr="00CF4FDB" w:rsidRDefault="00920686" w:rsidP="00920686">
      <w:pPr>
        <w:spacing w:after="0" w:line="240" w:lineRule="auto"/>
        <w:ind w:left="1620" w:hanging="1620"/>
      </w:pPr>
      <w:r w:rsidRPr="00CF4FDB">
        <w:tab/>
        <w:t xml:space="preserve">Karl Berger (202) 962-3350  /  </w:t>
      </w:r>
      <w:hyperlink r:id="rId9" w:history="1">
        <w:r w:rsidRPr="00CF4FDB">
          <w:rPr>
            <w:rStyle w:val="Hyperlink"/>
          </w:rPr>
          <w:t>kberger@mwcog.org</w:t>
        </w:r>
      </w:hyperlink>
      <w:r w:rsidRPr="00CF4FDB">
        <w:t xml:space="preserve"> </w:t>
      </w:r>
    </w:p>
    <w:p w:rsidR="00971C65" w:rsidRPr="00920686" w:rsidRDefault="00971C65" w:rsidP="00920686">
      <w:pPr>
        <w:spacing w:after="0" w:line="240" w:lineRule="auto"/>
        <w:rPr>
          <w:rFonts w:cstheme="minorHAnsi"/>
          <w:sz w:val="24"/>
          <w:szCs w:val="24"/>
        </w:rPr>
      </w:pPr>
    </w:p>
    <w:p w:rsidR="00AD341B" w:rsidRPr="00CF4FDB" w:rsidRDefault="00AD341B" w:rsidP="005C1D08">
      <w:pPr>
        <w:spacing w:after="0"/>
        <w:rPr>
          <w:rFonts w:cstheme="minorHAnsi"/>
          <w:b/>
          <w:sz w:val="26"/>
          <w:szCs w:val="26"/>
          <w:u w:val="single"/>
        </w:rPr>
      </w:pPr>
      <w:r w:rsidRPr="00CF4FDB">
        <w:rPr>
          <w:rFonts w:cstheme="minorHAnsi"/>
          <w:b/>
          <w:sz w:val="26"/>
          <w:szCs w:val="26"/>
          <w:u w:val="single"/>
        </w:rPr>
        <w:t xml:space="preserve">TapIt </w:t>
      </w:r>
      <w:r w:rsidR="00920686" w:rsidRPr="00CF4FDB">
        <w:rPr>
          <w:rFonts w:cstheme="minorHAnsi"/>
          <w:b/>
          <w:sz w:val="26"/>
          <w:szCs w:val="26"/>
          <w:u w:val="single"/>
        </w:rPr>
        <w:t xml:space="preserve">Program </w:t>
      </w:r>
      <w:r w:rsidRPr="00CF4FDB">
        <w:rPr>
          <w:rFonts w:cstheme="minorHAnsi"/>
          <w:b/>
          <w:sz w:val="26"/>
          <w:szCs w:val="26"/>
          <w:u w:val="single"/>
        </w:rPr>
        <w:t>Update</w:t>
      </w:r>
    </w:p>
    <w:p w:rsidR="00AD341B" w:rsidRPr="00CF4FDB" w:rsidRDefault="00AD341B" w:rsidP="005C1D08">
      <w:pPr>
        <w:pStyle w:val="ListParagraph"/>
        <w:spacing w:after="0"/>
        <w:ind w:left="0"/>
        <w:rPr>
          <w:rFonts w:cstheme="minorHAnsi"/>
          <w:szCs w:val="24"/>
        </w:rPr>
      </w:pPr>
      <w:r w:rsidRPr="00CF4FDB">
        <w:rPr>
          <w:rFonts w:cstheme="minorHAnsi"/>
          <w:szCs w:val="24"/>
        </w:rPr>
        <w:t xml:space="preserve">TapIt is a network of businesses in the COG region that agree to allow people to refill their water bottles with tap water at their establishments. </w:t>
      </w:r>
      <w:r w:rsidR="00920686" w:rsidRPr="00CF4FDB">
        <w:rPr>
          <w:rFonts w:cstheme="minorHAnsi"/>
          <w:szCs w:val="24"/>
        </w:rPr>
        <w:t xml:space="preserve"> </w:t>
      </w:r>
      <w:r w:rsidRPr="00CF4FDB">
        <w:rPr>
          <w:rFonts w:cstheme="minorHAnsi"/>
          <w:szCs w:val="24"/>
        </w:rPr>
        <w:t>With just under 375 TapIt</w:t>
      </w:r>
      <w:r w:rsidR="00920686" w:rsidRPr="00CF4FDB">
        <w:rPr>
          <w:rStyle w:val="FootnoteReference"/>
          <w:rFonts w:cstheme="minorHAnsi"/>
          <w:szCs w:val="24"/>
        </w:rPr>
        <w:footnoteReference w:id="1"/>
      </w:r>
      <w:r w:rsidRPr="00CF4FDB">
        <w:rPr>
          <w:rFonts w:cstheme="minorHAnsi"/>
          <w:szCs w:val="24"/>
        </w:rPr>
        <w:t xml:space="preserve"> locations in the COG region, COG would like to grow this network.</w:t>
      </w:r>
      <w:r w:rsidR="00920686" w:rsidRPr="00CF4FDB">
        <w:rPr>
          <w:rFonts w:cstheme="minorHAnsi"/>
          <w:szCs w:val="24"/>
        </w:rPr>
        <w:t xml:space="preserve">  Based on the </w:t>
      </w:r>
      <w:r w:rsidRPr="00CF4FDB">
        <w:rPr>
          <w:rFonts w:cstheme="minorHAnsi"/>
          <w:szCs w:val="24"/>
        </w:rPr>
        <w:t>CBPC’s recommendation, we will be presenting the TapIt program to the COG Board in January with a letter from the Board to Mayors and Chairs asking them to sign letters of support and help promote it to their business communities.</w:t>
      </w:r>
    </w:p>
    <w:p w:rsidR="00AD341B" w:rsidRPr="00CF4FDB" w:rsidRDefault="00AD341B" w:rsidP="005C1D08">
      <w:pPr>
        <w:pStyle w:val="ListParagraph"/>
        <w:spacing w:after="0"/>
        <w:ind w:left="0"/>
        <w:rPr>
          <w:rFonts w:cstheme="minorHAnsi"/>
          <w:sz w:val="18"/>
          <w:szCs w:val="24"/>
        </w:rPr>
      </w:pPr>
    </w:p>
    <w:p w:rsidR="00AD341B" w:rsidRPr="00CF4FDB" w:rsidRDefault="00AD341B" w:rsidP="005C1D08">
      <w:pPr>
        <w:spacing w:after="0"/>
        <w:rPr>
          <w:rFonts w:cstheme="minorHAnsi"/>
          <w:szCs w:val="24"/>
        </w:rPr>
      </w:pPr>
      <w:r w:rsidRPr="00CF4FDB">
        <w:rPr>
          <w:rFonts w:cstheme="minorHAnsi"/>
          <w:szCs w:val="24"/>
        </w:rPr>
        <w:t>TapIt has several aspects that are appealing to the region</w:t>
      </w:r>
      <w:r w:rsidR="005C1D08" w:rsidRPr="00CF4FDB">
        <w:rPr>
          <w:rFonts w:cstheme="minorHAnsi"/>
          <w:szCs w:val="24"/>
        </w:rPr>
        <w:t>, because it</w:t>
      </w:r>
      <w:r w:rsidRPr="00CF4FDB">
        <w:rPr>
          <w:rFonts w:cstheme="minorHAnsi"/>
          <w:szCs w:val="24"/>
        </w:rPr>
        <w:t>:</w:t>
      </w:r>
    </w:p>
    <w:p w:rsidR="00AD341B" w:rsidRPr="00CF4FDB" w:rsidRDefault="005C1D08" w:rsidP="005C1D08">
      <w:pPr>
        <w:pStyle w:val="ListParagraph"/>
        <w:numPr>
          <w:ilvl w:val="0"/>
          <w:numId w:val="14"/>
        </w:numPr>
        <w:spacing w:after="0" w:line="240" w:lineRule="auto"/>
        <w:contextualSpacing w:val="0"/>
        <w:rPr>
          <w:rFonts w:cstheme="minorHAnsi"/>
          <w:szCs w:val="24"/>
        </w:rPr>
      </w:pPr>
      <w:r w:rsidRPr="00CF4FDB">
        <w:rPr>
          <w:rFonts w:cstheme="minorHAnsi"/>
          <w:b/>
          <w:szCs w:val="24"/>
        </w:rPr>
        <w:t>S</w:t>
      </w:r>
      <w:r w:rsidR="00AD341B" w:rsidRPr="00CF4FDB">
        <w:rPr>
          <w:rFonts w:cstheme="minorHAnsi"/>
          <w:b/>
          <w:szCs w:val="24"/>
        </w:rPr>
        <w:t>upports the COG Economy Forward initiative</w:t>
      </w:r>
      <w:r w:rsidRPr="00CF4FDB">
        <w:rPr>
          <w:rFonts w:cstheme="minorHAnsi"/>
          <w:b/>
          <w:szCs w:val="24"/>
        </w:rPr>
        <w:t xml:space="preserve"> - </w:t>
      </w:r>
      <w:r w:rsidRPr="00CF4FDB">
        <w:rPr>
          <w:rFonts w:cstheme="minorHAnsi"/>
          <w:szCs w:val="24"/>
        </w:rPr>
        <w:t>B</w:t>
      </w:r>
      <w:r w:rsidR="00AD341B" w:rsidRPr="00CF4FDB">
        <w:rPr>
          <w:rFonts w:cstheme="minorHAnsi"/>
          <w:szCs w:val="24"/>
        </w:rPr>
        <w:t>y bringing foot traffic into local businesses. Chances are, when someone goes enters to fill up their water bottle, they might also buy that cookie, sandwich, or bike trail map.</w:t>
      </w:r>
    </w:p>
    <w:p w:rsidR="00AD341B" w:rsidRPr="00CF4FDB" w:rsidRDefault="005C1D08" w:rsidP="005C1D08">
      <w:pPr>
        <w:pStyle w:val="ListParagraph"/>
        <w:numPr>
          <w:ilvl w:val="0"/>
          <w:numId w:val="14"/>
        </w:numPr>
        <w:spacing w:after="0" w:line="240" w:lineRule="auto"/>
        <w:contextualSpacing w:val="0"/>
        <w:rPr>
          <w:rFonts w:cstheme="minorHAnsi"/>
          <w:szCs w:val="24"/>
        </w:rPr>
      </w:pPr>
      <w:r w:rsidRPr="00CF4FDB">
        <w:rPr>
          <w:rFonts w:cstheme="minorHAnsi"/>
          <w:b/>
          <w:szCs w:val="24"/>
        </w:rPr>
        <w:t>S</w:t>
      </w:r>
      <w:r w:rsidR="00AD341B" w:rsidRPr="00CF4FDB">
        <w:rPr>
          <w:rFonts w:cstheme="minorHAnsi"/>
          <w:b/>
          <w:szCs w:val="24"/>
        </w:rPr>
        <w:t>upports our local water utilities</w:t>
      </w:r>
      <w:r w:rsidR="00AD341B" w:rsidRPr="00CF4FDB">
        <w:rPr>
          <w:rFonts w:cstheme="minorHAnsi"/>
          <w:szCs w:val="24"/>
        </w:rPr>
        <w:t xml:space="preserve"> </w:t>
      </w:r>
      <w:r w:rsidRPr="00CF4FDB">
        <w:rPr>
          <w:rFonts w:cstheme="minorHAnsi"/>
          <w:szCs w:val="24"/>
        </w:rPr>
        <w:t xml:space="preserve">– By </w:t>
      </w:r>
      <w:r w:rsidR="00AD341B" w:rsidRPr="00CF4FDB">
        <w:rPr>
          <w:rFonts w:cstheme="minorHAnsi"/>
          <w:szCs w:val="24"/>
        </w:rPr>
        <w:t>promoting tap water as safe and economical. We invest and will need to invest a lot in our water infrastructure, so it makes sense to promote the use of it.</w:t>
      </w:r>
    </w:p>
    <w:p w:rsidR="00AD341B" w:rsidRPr="00CF4FDB" w:rsidRDefault="005C1D08" w:rsidP="005C1D08">
      <w:pPr>
        <w:pStyle w:val="ListParagraph"/>
        <w:numPr>
          <w:ilvl w:val="0"/>
          <w:numId w:val="14"/>
        </w:numPr>
        <w:spacing w:after="0" w:line="240" w:lineRule="auto"/>
        <w:contextualSpacing w:val="0"/>
        <w:rPr>
          <w:rFonts w:cstheme="minorHAnsi"/>
          <w:szCs w:val="24"/>
        </w:rPr>
      </w:pPr>
      <w:r w:rsidRPr="00CF4FDB">
        <w:rPr>
          <w:rFonts w:cstheme="minorHAnsi"/>
          <w:b/>
          <w:szCs w:val="24"/>
        </w:rPr>
        <w:t>S</w:t>
      </w:r>
      <w:r w:rsidR="00AD341B" w:rsidRPr="00CF4FDB">
        <w:rPr>
          <w:rFonts w:cstheme="minorHAnsi"/>
          <w:b/>
          <w:szCs w:val="24"/>
        </w:rPr>
        <w:t>upports “trash free” initiatives</w:t>
      </w:r>
      <w:r w:rsidRPr="00CF4FDB">
        <w:rPr>
          <w:rFonts w:cstheme="minorHAnsi"/>
          <w:szCs w:val="24"/>
        </w:rPr>
        <w:t xml:space="preserve"> - </w:t>
      </w:r>
      <w:r w:rsidR="00AD341B" w:rsidRPr="00CF4FDB">
        <w:rPr>
          <w:rFonts w:cstheme="minorHAnsi"/>
          <w:szCs w:val="24"/>
        </w:rPr>
        <w:t>This includes both the Trash Free Potomac initiative, but also the Anacostia trash TMDL, by reducing the potential for plastic bottle waste.</w:t>
      </w:r>
    </w:p>
    <w:p w:rsidR="005C1D08" w:rsidRPr="00CF4FDB" w:rsidRDefault="005C1D08" w:rsidP="005C1D08">
      <w:pPr>
        <w:pStyle w:val="ListParagraph"/>
        <w:spacing w:after="0" w:line="240" w:lineRule="auto"/>
        <w:contextualSpacing w:val="0"/>
        <w:rPr>
          <w:rFonts w:cstheme="minorHAnsi"/>
          <w:szCs w:val="24"/>
        </w:rPr>
      </w:pPr>
    </w:p>
    <w:p w:rsidR="00920686" w:rsidRPr="00CF4FDB" w:rsidRDefault="00920686" w:rsidP="005C1D08">
      <w:pPr>
        <w:spacing w:after="0" w:line="240" w:lineRule="auto"/>
        <w:ind w:left="1620" w:hanging="1620"/>
      </w:pPr>
      <w:r w:rsidRPr="00CF4FDB">
        <w:rPr>
          <w:b/>
        </w:rPr>
        <w:t>COG contact:</w:t>
      </w:r>
      <w:r w:rsidRPr="00CF4FDB">
        <w:rPr>
          <w:b/>
        </w:rPr>
        <w:tab/>
      </w:r>
      <w:r w:rsidRPr="00CF4FDB">
        <w:t xml:space="preserve">Heidi Bonnaffon (202) 962-3216  /  </w:t>
      </w:r>
      <w:hyperlink r:id="rId10" w:history="1">
        <w:r w:rsidRPr="00CF4FDB">
          <w:rPr>
            <w:rStyle w:val="Hyperlink"/>
          </w:rPr>
          <w:t>hbonnaffon@mwcog.org</w:t>
        </w:r>
      </w:hyperlink>
    </w:p>
    <w:p w:rsidR="00920686" w:rsidRPr="000B1BE2" w:rsidRDefault="00920686" w:rsidP="00920686">
      <w:pPr>
        <w:spacing w:after="0" w:line="240" w:lineRule="auto"/>
        <w:ind w:left="1620" w:hanging="1620"/>
        <w:rPr>
          <w:sz w:val="24"/>
        </w:rPr>
      </w:pPr>
    </w:p>
    <w:p w:rsidR="00AD341B" w:rsidRPr="00CF4FDB" w:rsidRDefault="005C1D08" w:rsidP="005C1D08">
      <w:pPr>
        <w:pStyle w:val="ListParagraph"/>
        <w:spacing w:after="0"/>
        <w:ind w:left="0"/>
        <w:rPr>
          <w:rFonts w:cstheme="minorHAnsi"/>
          <w:b/>
          <w:sz w:val="26"/>
          <w:szCs w:val="26"/>
          <w:u w:val="single"/>
        </w:rPr>
      </w:pPr>
      <w:r w:rsidRPr="00CF4FDB">
        <w:rPr>
          <w:rFonts w:cstheme="minorHAnsi"/>
          <w:b/>
          <w:sz w:val="26"/>
          <w:szCs w:val="26"/>
          <w:u w:val="single"/>
        </w:rPr>
        <w:t>Potomac River Trends Updates</w:t>
      </w:r>
    </w:p>
    <w:p w:rsidR="00AC66EF" w:rsidRDefault="00CF4FDB" w:rsidP="00AC66EF">
      <w:pPr>
        <w:tabs>
          <w:tab w:val="num" w:pos="360"/>
        </w:tabs>
        <w:spacing w:after="0" w:line="240" w:lineRule="auto"/>
        <w:jc w:val="both"/>
        <w:rPr>
          <w:rFonts w:cstheme="minorHAnsi"/>
          <w:szCs w:val="24"/>
        </w:rPr>
      </w:pPr>
      <w:r>
        <w:rPr>
          <w:rFonts w:cstheme="minorHAnsi"/>
          <w:szCs w:val="24"/>
        </w:rPr>
        <w:lastRenderedPageBreak/>
        <w:t xml:space="preserve">USGS </w:t>
      </w:r>
      <w:r w:rsidR="00AC66EF">
        <w:rPr>
          <w:rFonts w:cstheme="minorHAnsi"/>
          <w:szCs w:val="24"/>
        </w:rPr>
        <w:t xml:space="preserve">staff gave </w:t>
      </w:r>
      <w:r>
        <w:rPr>
          <w:rFonts w:cstheme="minorHAnsi"/>
          <w:szCs w:val="24"/>
        </w:rPr>
        <w:t>a technical pr</w:t>
      </w:r>
      <w:r w:rsidR="00414AB3" w:rsidRPr="00CF4FDB">
        <w:rPr>
          <w:rFonts w:cstheme="minorHAnsi"/>
          <w:szCs w:val="24"/>
        </w:rPr>
        <w:t>esentation</w:t>
      </w:r>
      <w:r w:rsidR="00AC66EF">
        <w:rPr>
          <w:rFonts w:cstheme="minorHAnsi"/>
          <w:szCs w:val="24"/>
        </w:rPr>
        <w:t xml:space="preserve"> to the WRTC and the Regional Water Quality Monitoring Subcommittee on November 8</w:t>
      </w:r>
      <w:r w:rsidR="00AC66EF" w:rsidRPr="00AC66EF">
        <w:rPr>
          <w:rFonts w:cstheme="minorHAnsi"/>
          <w:szCs w:val="24"/>
          <w:vertAlign w:val="superscript"/>
        </w:rPr>
        <w:t>th</w:t>
      </w:r>
      <w:r w:rsidR="00AC66EF">
        <w:rPr>
          <w:rFonts w:cstheme="minorHAnsi"/>
          <w:szCs w:val="24"/>
        </w:rPr>
        <w:t xml:space="preserve"> on </w:t>
      </w:r>
      <w:r w:rsidR="00AC66EF" w:rsidRPr="00AC66EF">
        <w:rPr>
          <w:rFonts w:cstheme="minorHAnsi"/>
          <w:b/>
          <w:szCs w:val="24"/>
        </w:rPr>
        <w:t xml:space="preserve">the water quality </w:t>
      </w:r>
      <w:r w:rsidR="00AC66EF">
        <w:rPr>
          <w:rFonts w:cstheme="minorHAnsi"/>
          <w:b/>
          <w:szCs w:val="24"/>
        </w:rPr>
        <w:t xml:space="preserve">impacts due to </w:t>
      </w:r>
      <w:r w:rsidR="00AC66EF" w:rsidRPr="00AC66EF">
        <w:rPr>
          <w:rFonts w:cstheme="minorHAnsi"/>
          <w:b/>
          <w:szCs w:val="24"/>
        </w:rPr>
        <w:t>Tropical Storm Lee</w:t>
      </w:r>
      <w:r w:rsidR="00AC66EF" w:rsidRPr="00AC66EF">
        <w:rPr>
          <w:rFonts w:cstheme="minorHAnsi"/>
          <w:szCs w:val="24"/>
        </w:rPr>
        <w:t xml:space="preserve"> </w:t>
      </w:r>
      <w:r w:rsidR="00AC66EF">
        <w:rPr>
          <w:rFonts w:cstheme="minorHAnsi"/>
          <w:szCs w:val="24"/>
        </w:rPr>
        <w:t xml:space="preserve">and </w:t>
      </w:r>
      <w:r w:rsidR="00AC66EF" w:rsidRPr="00AC66EF">
        <w:rPr>
          <w:rFonts w:cstheme="minorHAnsi"/>
          <w:b/>
          <w:szCs w:val="24"/>
        </w:rPr>
        <w:t xml:space="preserve">a </w:t>
      </w:r>
      <w:r w:rsidR="00AC66EF" w:rsidRPr="000B1BE2">
        <w:rPr>
          <w:rFonts w:cstheme="minorHAnsi"/>
          <w:b/>
          <w:szCs w:val="24"/>
          <w:u w:val="single"/>
        </w:rPr>
        <w:t>preliminary</w:t>
      </w:r>
      <w:r w:rsidR="00AC66EF" w:rsidRPr="00AC66EF">
        <w:rPr>
          <w:rFonts w:cstheme="minorHAnsi"/>
          <w:b/>
          <w:szCs w:val="24"/>
        </w:rPr>
        <w:t xml:space="preserve"> </w:t>
      </w:r>
      <w:r w:rsidR="00AC66EF">
        <w:rPr>
          <w:rFonts w:cstheme="minorHAnsi"/>
          <w:b/>
          <w:szCs w:val="24"/>
        </w:rPr>
        <w:t xml:space="preserve">report on </w:t>
      </w:r>
      <w:r w:rsidR="00AC66EF" w:rsidRPr="00AC66EF">
        <w:rPr>
          <w:rFonts w:cstheme="minorHAnsi"/>
          <w:b/>
          <w:szCs w:val="24"/>
        </w:rPr>
        <w:t>Potomac River trends</w:t>
      </w:r>
      <w:r w:rsidR="00AC66EF">
        <w:rPr>
          <w:rFonts w:cstheme="minorHAnsi"/>
          <w:szCs w:val="24"/>
        </w:rPr>
        <w:t>.</w:t>
      </w:r>
    </w:p>
    <w:p w:rsidR="000B1BE2" w:rsidRDefault="000B1BE2" w:rsidP="00AC66EF">
      <w:pPr>
        <w:tabs>
          <w:tab w:val="num" w:pos="360"/>
        </w:tabs>
        <w:spacing w:after="0" w:line="240" w:lineRule="auto"/>
        <w:jc w:val="both"/>
        <w:rPr>
          <w:rFonts w:cstheme="minorHAnsi"/>
          <w:szCs w:val="24"/>
        </w:rPr>
      </w:pPr>
    </w:p>
    <w:p w:rsidR="00CF4FDB" w:rsidRDefault="00A80C36" w:rsidP="00AC66EF">
      <w:pPr>
        <w:pStyle w:val="ListParagraph"/>
        <w:numPr>
          <w:ilvl w:val="0"/>
          <w:numId w:val="16"/>
        </w:numPr>
        <w:spacing w:after="0" w:line="240" w:lineRule="auto"/>
        <w:jc w:val="both"/>
        <w:rPr>
          <w:rFonts w:cstheme="minorHAnsi"/>
          <w:szCs w:val="24"/>
        </w:rPr>
      </w:pPr>
      <w:r>
        <w:rPr>
          <w:rFonts w:cstheme="minorHAnsi"/>
          <w:szCs w:val="24"/>
        </w:rPr>
        <w:t xml:space="preserve">The </w:t>
      </w:r>
      <w:r w:rsidR="00AC66EF" w:rsidRPr="00AC66EF">
        <w:rPr>
          <w:rFonts w:cstheme="minorHAnsi"/>
          <w:szCs w:val="24"/>
        </w:rPr>
        <w:t xml:space="preserve">Susquehanna River is </w:t>
      </w:r>
      <w:r w:rsidR="00CF4FDB" w:rsidRPr="00AC66EF">
        <w:rPr>
          <w:rFonts w:cstheme="minorHAnsi"/>
          <w:szCs w:val="24"/>
        </w:rPr>
        <w:t xml:space="preserve">the largest river flowing in the Chesapeake Bay, </w:t>
      </w:r>
      <w:r w:rsidR="00AC66EF">
        <w:rPr>
          <w:rFonts w:cstheme="minorHAnsi"/>
          <w:szCs w:val="24"/>
        </w:rPr>
        <w:t xml:space="preserve">so the performance of the River as well as the Conowingo Dam </w:t>
      </w:r>
      <w:r>
        <w:rPr>
          <w:rFonts w:cstheme="minorHAnsi"/>
          <w:szCs w:val="24"/>
        </w:rPr>
        <w:t xml:space="preserve">(and other reservoirs) </w:t>
      </w:r>
      <w:r w:rsidR="00AC66EF" w:rsidRPr="00AC66EF">
        <w:rPr>
          <w:rFonts w:cstheme="minorHAnsi"/>
          <w:szCs w:val="24"/>
        </w:rPr>
        <w:t xml:space="preserve">can have </w:t>
      </w:r>
      <w:r w:rsidR="00CF4FDB" w:rsidRPr="00AC66EF">
        <w:rPr>
          <w:rFonts w:cstheme="minorHAnsi"/>
          <w:szCs w:val="24"/>
        </w:rPr>
        <w:t>important impact</w:t>
      </w:r>
      <w:r w:rsidR="00AC66EF">
        <w:rPr>
          <w:rFonts w:cstheme="minorHAnsi"/>
          <w:szCs w:val="24"/>
        </w:rPr>
        <w:t>s</w:t>
      </w:r>
      <w:r w:rsidR="00CF4FDB" w:rsidRPr="00AC66EF">
        <w:rPr>
          <w:rFonts w:cstheme="minorHAnsi"/>
          <w:szCs w:val="24"/>
        </w:rPr>
        <w:t xml:space="preserve"> on </w:t>
      </w:r>
      <w:r w:rsidR="00AC66EF" w:rsidRPr="00AC66EF">
        <w:rPr>
          <w:rFonts w:cstheme="minorHAnsi"/>
          <w:szCs w:val="24"/>
        </w:rPr>
        <w:t>water quality conditions in the upper Bay.</w:t>
      </w:r>
    </w:p>
    <w:p w:rsidR="00A80C36" w:rsidRDefault="00AC66EF" w:rsidP="00AC66EF">
      <w:pPr>
        <w:pStyle w:val="ListParagraph"/>
        <w:numPr>
          <w:ilvl w:val="0"/>
          <w:numId w:val="16"/>
        </w:numPr>
        <w:spacing w:after="0" w:line="240" w:lineRule="auto"/>
        <w:jc w:val="both"/>
        <w:rPr>
          <w:rFonts w:cstheme="minorHAnsi"/>
          <w:szCs w:val="24"/>
        </w:rPr>
      </w:pPr>
      <w:r>
        <w:rPr>
          <w:rFonts w:cstheme="minorHAnsi"/>
          <w:szCs w:val="24"/>
        </w:rPr>
        <w:t>M</w:t>
      </w:r>
      <w:r w:rsidR="00CF4FDB" w:rsidRPr="00AC66EF">
        <w:rPr>
          <w:rFonts w:cstheme="minorHAnsi"/>
          <w:szCs w:val="24"/>
        </w:rPr>
        <w:t>ajor finding</w:t>
      </w:r>
      <w:r w:rsidR="00A80C36">
        <w:rPr>
          <w:rFonts w:cstheme="minorHAnsi"/>
          <w:szCs w:val="24"/>
        </w:rPr>
        <w:t>s:</w:t>
      </w:r>
    </w:p>
    <w:p w:rsidR="00A80C36" w:rsidRDefault="00A80C36" w:rsidP="00A80C36">
      <w:pPr>
        <w:pStyle w:val="ListParagraph"/>
        <w:numPr>
          <w:ilvl w:val="1"/>
          <w:numId w:val="16"/>
        </w:numPr>
        <w:spacing w:after="0" w:line="240" w:lineRule="auto"/>
        <w:jc w:val="both"/>
        <w:rPr>
          <w:rFonts w:cstheme="minorHAnsi"/>
          <w:szCs w:val="24"/>
        </w:rPr>
      </w:pPr>
      <w:r>
        <w:rPr>
          <w:rFonts w:cstheme="minorHAnsi"/>
          <w:szCs w:val="24"/>
        </w:rPr>
        <w:t>Upstream loads are being reduced in response to BMP implementation;</w:t>
      </w:r>
    </w:p>
    <w:p w:rsidR="00414AB3" w:rsidRDefault="00A80C36" w:rsidP="00A80C36">
      <w:pPr>
        <w:pStyle w:val="ListParagraph"/>
        <w:numPr>
          <w:ilvl w:val="1"/>
          <w:numId w:val="16"/>
        </w:numPr>
        <w:spacing w:after="0" w:line="240" w:lineRule="auto"/>
        <w:jc w:val="both"/>
        <w:rPr>
          <w:rFonts w:cstheme="minorHAnsi"/>
          <w:szCs w:val="24"/>
        </w:rPr>
      </w:pPr>
      <w:r>
        <w:rPr>
          <w:rFonts w:cstheme="minorHAnsi"/>
          <w:szCs w:val="24"/>
        </w:rPr>
        <w:t xml:space="preserve">However, </w:t>
      </w:r>
      <w:r w:rsidR="00CF4FDB" w:rsidRPr="00AC66EF">
        <w:rPr>
          <w:rFonts w:cstheme="minorHAnsi"/>
          <w:szCs w:val="24"/>
        </w:rPr>
        <w:t>sediment and phosphorous loads from the Susquehanna River are already increasing due to the loss of sediment storage capacity in the reservoirs</w:t>
      </w:r>
      <w:r w:rsidR="00AC66EF">
        <w:rPr>
          <w:rFonts w:cstheme="minorHAnsi"/>
          <w:szCs w:val="24"/>
        </w:rPr>
        <w:t xml:space="preserve"> (</w:t>
      </w:r>
      <w:r>
        <w:rPr>
          <w:rFonts w:cstheme="minorHAnsi"/>
          <w:szCs w:val="24"/>
        </w:rPr>
        <w:t>e.g., a</w:t>
      </w:r>
      <w:r w:rsidR="00CF4FDB" w:rsidRPr="00AC66EF">
        <w:rPr>
          <w:rFonts w:cstheme="minorHAnsi"/>
          <w:szCs w:val="24"/>
        </w:rPr>
        <w:t xml:space="preserve">s the reservoirs fill, less sediment </w:t>
      </w:r>
      <w:r w:rsidR="000B1BE2">
        <w:rPr>
          <w:rFonts w:cstheme="minorHAnsi"/>
          <w:szCs w:val="24"/>
        </w:rPr>
        <w:t>is trapped and</w:t>
      </w:r>
      <w:r w:rsidR="00CF4FDB" w:rsidRPr="00AC66EF">
        <w:rPr>
          <w:rFonts w:cstheme="minorHAnsi"/>
          <w:szCs w:val="24"/>
        </w:rPr>
        <w:t xml:space="preserve"> more sediment gets </w:t>
      </w:r>
      <w:r w:rsidR="000B1BE2">
        <w:rPr>
          <w:rFonts w:cstheme="minorHAnsi"/>
          <w:szCs w:val="24"/>
        </w:rPr>
        <w:t>scoured out during storm events).</w:t>
      </w:r>
    </w:p>
    <w:p w:rsidR="00A80C36" w:rsidRPr="001B0B0E" w:rsidRDefault="00A80C36" w:rsidP="001B0B0E">
      <w:pPr>
        <w:pStyle w:val="ListParagraph"/>
        <w:numPr>
          <w:ilvl w:val="1"/>
          <w:numId w:val="16"/>
        </w:numPr>
        <w:spacing w:after="0" w:line="240" w:lineRule="auto"/>
        <w:jc w:val="both"/>
        <w:rPr>
          <w:rFonts w:cstheme="minorHAnsi"/>
          <w:szCs w:val="24"/>
        </w:rPr>
      </w:pPr>
      <w:r w:rsidRPr="001B0B0E">
        <w:rPr>
          <w:rFonts w:cstheme="minorHAnsi"/>
          <w:szCs w:val="24"/>
        </w:rPr>
        <w:t xml:space="preserve">Based on evaluating the last decade of data, the impact of </w:t>
      </w:r>
      <w:r w:rsidRPr="001B0B0E">
        <w:rPr>
          <w:rFonts w:cstheme="minorHAnsi"/>
          <w:b/>
          <w:szCs w:val="24"/>
        </w:rPr>
        <w:t>Tropical Storm Lee</w:t>
      </w:r>
      <w:r w:rsidRPr="001B0B0E">
        <w:rPr>
          <w:rFonts w:cstheme="minorHAnsi"/>
          <w:szCs w:val="24"/>
        </w:rPr>
        <w:t xml:space="preserve"> was significant:</w:t>
      </w:r>
    </w:p>
    <w:p w:rsidR="00A80C36" w:rsidRPr="001F00BD" w:rsidRDefault="00A80C36" w:rsidP="001B0B0E">
      <w:pPr>
        <w:pStyle w:val="ListParagraph"/>
        <w:numPr>
          <w:ilvl w:val="2"/>
          <w:numId w:val="16"/>
        </w:numPr>
        <w:spacing w:after="0" w:line="240" w:lineRule="auto"/>
        <w:jc w:val="both"/>
        <w:rPr>
          <w:rFonts w:cstheme="minorHAnsi"/>
          <w:szCs w:val="24"/>
        </w:rPr>
      </w:pPr>
      <w:r>
        <w:rPr>
          <w:rFonts w:cstheme="minorHAnsi"/>
          <w:szCs w:val="24"/>
        </w:rPr>
        <w:t>T</w:t>
      </w:r>
      <w:r w:rsidRPr="001F00BD">
        <w:rPr>
          <w:rFonts w:cstheme="minorHAnsi"/>
          <w:szCs w:val="24"/>
        </w:rPr>
        <w:t>he storm represented only 0.2% of the time and 1.8% of the flow;</w:t>
      </w:r>
    </w:p>
    <w:p w:rsidR="00A80C36" w:rsidRDefault="00A80C36" w:rsidP="001B0B0E">
      <w:pPr>
        <w:pStyle w:val="ListParagraph"/>
        <w:numPr>
          <w:ilvl w:val="2"/>
          <w:numId w:val="16"/>
        </w:numPr>
        <w:spacing w:after="0" w:line="240" w:lineRule="auto"/>
        <w:jc w:val="both"/>
        <w:rPr>
          <w:rFonts w:cstheme="minorHAnsi"/>
          <w:szCs w:val="24"/>
        </w:rPr>
      </w:pPr>
      <w:r w:rsidRPr="001F00BD">
        <w:rPr>
          <w:rFonts w:cstheme="minorHAnsi"/>
          <w:szCs w:val="24"/>
        </w:rPr>
        <w:t>However it contributed 22% of the phosphorus and 39% of the sediment loads.</w:t>
      </w:r>
    </w:p>
    <w:p w:rsidR="000B1BE2" w:rsidRPr="000B1BE2" w:rsidRDefault="000B1BE2" w:rsidP="000B1BE2">
      <w:pPr>
        <w:spacing w:after="0" w:line="240" w:lineRule="auto"/>
        <w:jc w:val="both"/>
        <w:rPr>
          <w:rFonts w:cstheme="minorHAnsi"/>
          <w:szCs w:val="24"/>
        </w:rPr>
      </w:pPr>
    </w:p>
    <w:p w:rsidR="00A80C36" w:rsidRPr="000B1BE2" w:rsidRDefault="00A80C36" w:rsidP="001F00BD">
      <w:pPr>
        <w:pStyle w:val="ListParagraph"/>
        <w:numPr>
          <w:ilvl w:val="0"/>
          <w:numId w:val="16"/>
        </w:numPr>
        <w:spacing w:after="0" w:line="240" w:lineRule="auto"/>
        <w:jc w:val="both"/>
        <w:rPr>
          <w:rFonts w:cstheme="minorHAnsi"/>
          <w:szCs w:val="24"/>
        </w:rPr>
      </w:pPr>
      <w:r w:rsidRPr="001F00BD">
        <w:rPr>
          <w:rFonts w:cstheme="minorHAnsi"/>
          <w:b/>
          <w:szCs w:val="24"/>
        </w:rPr>
        <w:t xml:space="preserve">Potomac River long-term </w:t>
      </w:r>
      <w:r w:rsidR="001B0B0E" w:rsidRPr="001F00BD">
        <w:rPr>
          <w:rFonts w:cstheme="minorHAnsi"/>
          <w:b/>
          <w:szCs w:val="24"/>
        </w:rPr>
        <w:t xml:space="preserve">flow-adjusted </w:t>
      </w:r>
      <w:r w:rsidR="001F00BD" w:rsidRPr="001F00BD">
        <w:rPr>
          <w:rFonts w:cstheme="minorHAnsi"/>
          <w:b/>
          <w:szCs w:val="24"/>
        </w:rPr>
        <w:t xml:space="preserve">concentration </w:t>
      </w:r>
      <w:r w:rsidRPr="001F00BD">
        <w:rPr>
          <w:rFonts w:cstheme="minorHAnsi"/>
          <w:b/>
          <w:szCs w:val="24"/>
        </w:rPr>
        <w:t>trends</w:t>
      </w:r>
      <w:r w:rsidR="001B0B0E" w:rsidRPr="001F00BD">
        <w:rPr>
          <w:rFonts w:cstheme="minorHAnsi"/>
          <w:b/>
          <w:szCs w:val="24"/>
        </w:rPr>
        <w:t xml:space="preserve"> at the fall line</w:t>
      </w:r>
      <w:r w:rsidR="001B0B0E" w:rsidRPr="001F00BD">
        <w:rPr>
          <w:rFonts w:cstheme="minorHAnsi"/>
          <w:szCs w:val="24"/>
        </w:rPr>
        <w:t xml:space="preserve"> (i.e., the juncture of the free-</w:t>
      </w:r>
      <w:r w:rsidR="001B0B0E" w:rsidRPr="000B1BE2">
        <w:rPr>
          <w:rFonts w:cstheme="minorHAnsi"/>
          <w:szCs w:val="24"/>
        </w:rPr>
        <w:t xml:space="preserve">flowing and tidal Potomac) </w:t>
      </w:r>
      <w:r w:rsidRPr="000B1BE2">
        <w:rPr>
          <w:rFonts w:cstheme="minorHAnsi"/>
          <w:b/>
          <w:szCs w:val="24"/>
        </w:rPr>
        <w:t>continue to show decreases in nitrogen, while phosphoru</w:t>
      </w:r>
      <w:r w:rsidR="00ED5CF7" w:rsidRPr="000B1BE2">
        <w:rPr>
          <w:rFonts w:cstheme="minorHAnsi"/>
          <w:b/>
          <w:szCs w:val="24"/>
        </w:rPr>
        <w:t>s</w:t>
      </w:r>
      <w:r w:rsidR="001F00BD" w:rsidRPr="000B1BE2">
        <w:rPr>
          <w:rFonts w:cstheme="minorHAnsi"/>
          <w:b/>
          <w:szCs w:val="24"/>
        </w:rPr>
        <w:t xml:space="preserve"> and sediment </w:t>
      </w:r>
      <w:r w:rsidR="000B1BE2" w:rsidRPr="000B1BE2">
        <w:rPr>
          <w:rFonts w:cstheme="minorHAnsi"/>
          <w:b/>
          <w:szCs w:val="24"/>
        </w:rPr>
        <w:t xml:space="preserve">do not show statistically significant </w:t>
      </w:r>
      <w:r w:rsidR="001F00BD" w:rsidRPr="000B1BE2">
        <w:rPr>
          <w:rFonts w:cstheme="minorHAnsi"/>
          <w:b/>
          <w:szCs w:val="24"/>
        </w:rPr>
        <w:t>change</w:t>
      </w:r>
      <w:r w:rsidR="000B1BE2" w:rsidRPr="000B1BE2">
        <w:rPr>
          <w:rFonts w:cstheme="minorHAnsi"/>
          <w:b/>
          <w:szCs w:val="24"/>
        </w:rPr>
        <w:t>s</w:t>
      </w:r>
      <w:r w:rsidR="001F00BD" w:rsidRPr="000B1BE2">
        <w:rPr>
          <w:rFonts w:cstheme="minorHAnsi"/>
          <w:b/>
          <w:szCs w:val="24"/>
        </w:rPr>
        <w:t>.</w:t>
      </w:r>
      <w:r w:rsidRPr="000B1BE2">
        <w:rPr>
          <w:rFonts w:cstheme="minorHAnsi"/>
          <w:b/>
          <w:szCs w:val="24"/>
        </w:rPr>
        <w:t xml:space="preserve"> </w:t>
      </w:r>
    </w:p>
    <w:p w:rsidR="000B1BE2" w:rsidRPr="000B1BE2" w:rsidRDefault="000B1BE2" w:rsidP="000B1BE2">
      <w:pPr>
        <w:pStyle w:val="ListParagraph"/>
        <w:spacing w:after="0" w:line="240" w:lineRule="auto"/>
        <w:ind w:left="360"/>
        <w:jc w:val="both"/>
        <w:rPr>
          <w:rFonts w:cstheme="minorHAnsi"/>
          <w:szCs w:val="24"/>
        </w:rPr>
      </w:pPr>
    </w:p>
    <w:p w:rsidR="000B1BE2" w:rsidRPr="001F00BD" w:rsidRDefault="000B1BE2" w:rsidP="001F00BD">
      <w:pPr>
        <w:pStyle w:val="ListParagraph"/>
        <w:numPr>
          <w:ilvl w:val="0"/>
          <w:numId w:val="16"/>
        </w:numPr>
        <w:spacing w:after="0" w:line="240" w:lineRule="auto"/>
        <w:jc w:val="both"/>
        <w:rPr>
          <w:rFonts w:cstheme="minorHAnsi"/>
          <w:szCs w:val="24"/>
        </w:rPr>
      </w:pPr>
      <w:r>
        <w:rPr>
          <w:rFonts w:cstheme="minorHAnsi"/>
          <w:b/>
          <w:szCs w:val="24"/>
        </w:rPr>
        <w:t xml:space="preserve">USGS </w:t>
      </w:r>
      <w:r w:rsidR="0085702F">
        <w:rPr>
          <w:rFonts w:cstheme="minorHAnsi"/>
          <w:b/>
          <w:szCs w:val="24"/>
        </w:rPr>
        <w:t>c</w:t>
      </w:r>
      <w:r>
        <w:rPr>
          <w:rFonts w:cstheme="minorHAnsi"/>
          <w:b/>
          <w:szCs w:val="24"/>
        </w:rPr>
        <w:t>ontinu</w:t>
      </w:r>
      <w:r w:rsidR="0085702F">
        <w:rPr>
          <w:rFonts w:cstheme="minorHAnsi"/>
          <w:b/>
          <w:szCs w:val="24"/>
        </w:rPr>
        <w:t>es</w:t>
      </w:r>
      <w:r>
        <w:rPr>
          <w:rFonts w:cstheme="minorHAnsi"/>
          <w:b/>
          <w:szCs w:val="24"/>
        </w:rPr>
        <w:t xml:space="preserve"> to work on these issues:</w:t>
      </w:r>
    </w:p>
    <w:p w:rsidR="001B0B0E" w:rsidRDefault="000B1BE2" w:rsidP="00CF4FDB">
      <w:pPr>
        <w:numPr>
          <w:ilvl w:val="1"/>
          <w:numId w:val="16"/>
        </w:numPr>
        <w:spacing w:after="0" w:line="240" w:lineRule="auto"/>
        <w:jc w:val="both"/>
        <w:rPr>
          <w:rFonts w:cstheme="minorHAnsi"/>
          <w:szCs w:val="24"/>
        </w:rPr>
      </w:pPr>
      <w:r>
        <w:rPr>
          <w:rFonts w:cstheme="minorHAnsi"/>
          <w:szCs w:val="24"/>
        </w:rPr>
        <w:t>E</w:t>
      </w:r>
      <w:r w:rsidR="001B0B0E" w:rsidRPr="001B0B0E">
        <w:rPr>
          <w:rFonts w:cstheme="minorHAnsi"/>
          <w:szCs w:val="24"/>
        </w:rPr>
        <w:t>valuat</w:t>
      </w:r>
      <w:r>
        <w:rPr>
          <w:rFonts w:cstheme="minorHAnsi"/>
          <w:szCs w:val="24"/>
        </w:rPr>
        <w:t xml:space="preserve">ing </w:t>
      </w:r>
      <w:r w:rsidR="001B0B0E" w:rsidRPr="001B0B0E">
        <w:rPr>
          <w:rFonts w:cstheme="minorHAnsi"/>
          <w:szCs w:val="24"/>
        </w:rPr>
        <w:t>t</w:t>
      </w:r>
      <w:r w:rsidR="00414AB3" w:rsidRPr="001B0B0E">
        <w:rPr>
          <w:rFonts w:cstheme="minorHAnsi"/>
          <w:szCs w:val="24"/>
        </w:rPr>
        <w:t>rend</w:t>
      </w:r>
      <w:r w:rsidR="001B0B0E" w:rsidRPr="001B0B0E">
        <w:rPr>
          <w:rFonts w:cstheme="minorHAnsi"/>
          <w:szCs w:val="24"/>
        </w:rPr>
        <w:t>s</w:t>
      </w:r>
      <w:r w:rsidR="0085702F">
        <w:rPr>
          <w:rFonts w:cstheme="minorHAnsi"/>
          <w:szCs w:val="24"/>
        </w:rPr>
        <w:t xml:space="preserve"> in concentration </w:t>
      </w:r>
      <w:r>
        <w:rPr>
          <w:rFonts w:cstheme="minorHAnsi"/>
          <w:szCs w:val="24"/>
        </w:rPr>
        <w:t>and loads, because:</w:t>
      </w:r>
    </w:p>
    <w:p w:rsidR="00414AB3" w:rsidRDefault="000B1BE2" w:rsidP="001B0B0E">
      <w:pPr>
        <w:numPr>
          <w:ilvl w:val="2"/>
          <w:numId w:val="16"/>
        </w:numPr>
        <w:spacing w:after="0" w:line="240" w:lineRule="auto"/>
        <w:jc w:val="both"/>
        <w:rPr>
          <w:rFonts w:cstheme="minorHAnsi"/>
          <w:szCs w:val="24"/>
        </w:rPr>
      </w:pPr>
      <w:r>
        <w:rPr>
          <w:rFonts w:cstheme="minorHAnsi"/>
          <w:szCs w:val="24"/>
        </w:rPr>
        <w:t>C</w:t>
      </w:r>
      <w:r w:rsidR="00414AB3" w:rsidRPr="001B0B0E">
        <w:rPr>
          <w:rFonts w:cstheme="minorHAnsi"/>
          <w:szCs w:val="24"/>
        </w:rPr>
        <w:t>oncentration</w:t>
      </w:r>
      <w:r>
        <w:rPr>
          <w:rFonts w:cstheme="minorHAnsi"/>
          <w:szCs w:val="24"/>
        </w:rPr>
        <w:t>s</w:t>
      </w:r>
      <w:r w:rsidR="00414AB3" w:rsidRPr="001B0B0E">
        <w:rPr>
          <w:rFonts w:cstheme="minorHAnsi"/>
          <w:szCs w:val="24"/>
        </w:rPr>
        <w:t xml:space="preserve"> </w:t>
      </w:r>
      <w:r w:rsidR="0085702F">
        <w:rPr>
          <w:rFonts w:cstheme="minorHAnsi"/>
          <w:szCs w:val="24"/>
        </w:rPr>
        <w:t>p</w:t>
      </w:r>
      <w:r w:rsidR="00414AB3" w:rsidRPr="001B0B0E">
        <w:rPr>
          <w:rFonts w:cstheme="minorHAnsi"/>
          <w:szCs w:val="24"/>
        </w:rPr>
        <w:t>rovide information on how BMPs have influenced instream concentrations at a give</w:t>
      </w:r>
      <w:r w:rsidR="001B0B0E" w:rsidRPr="001B0B0E">
        <w:rPr>
          <w:rFonts w:cstheme="minorHAnsi"/>
          <w:szCs w:val="24"/>
        </w:rPr>
        <w:t>n point (</w:t>
      </w:r>
      <w:r w:rsidR="0085702F">
        <w:rPr>
          <w:rFonts w:cstheme="minorHAnsi"/>
          <w:szCs w:val="24"/>
        </w:rPr>
        <w:t xml:space="preserve">i.e., </w:t>
      </w:r>
      <w:r w:rsidR="001B0B0E" w:rsidRPr="001B0B0E">
        <w:rPr>
          <w:rFonts w:cstheme="minorHAnsi"/>
          <w:szCs w:val="24"/>
        </w:rPr>
        <w:t xml:space="preserve">important </w:t>
      </w:r>
      <w:r w:rsidR="001B0B0E">
        <w:rPr>
          <w:rFonts w:cstheme="minorHAnsi"/>
          <w:szCs w:val="24"/>
        </w:rPr>
        <w:t>inf</w:t>
      </w:r>
      <w:r w:rsidR="00414AB3" w:rsidRPr="001B0B0E">
        <w:rPr>
          <w:rFonts w:cstheme="minorHAnsi"/>
          <w:szCs w:val="24"/>
        </w:rPr>
        <w:t>ormation for local water-quality and standards attainment</w:t>
      </w:r>
      <w:r w:rsidR="001B0B0E">
        <w:rPr>
          <w:rFonts w:cstheme="minorHAnsi"/>
          <w:szCs w:val="24"/>
        </w:rPr>
        <w:t>).</w:t>
      </w:r>
    </w:p>
    <w:p w:rsidR="001B0B0E" w:rsidRDefault="000B1BE2" w:rsidP="001B0B0E">
      <w:pPr>
        <w:numPr>
          <w:ilvl w:val="2"/>
          <w:numId w:val="16"/>
        </w:numPr>
        <w:spacing w:after="0" w:line="240" w:lineRule="auto"/>
        <w:jc w:val="both"/>
        <w:rPr>
          <w:rFonts w:cstheme="minorHAnsi"/>
          <w:szCs w:val="24"/>
        </w:rPr>
      </w:pPr>
      <w:r>
        <w:rPr>
          <w:rFonts w:cstheme="minorHAnsi"/>
          <w:szCs w:val="24"/>
        </w:rPr>
        <w:t>L</w:t>
      </w:r>
      <w:r w:rsidR="001B0B0E">
        <w:rPr>
          <w:rFonts w:cstheme="minorHAnsi"/>
          <w:szCs w:val="24"/>
        </w:rPr>
        <w:t xml:space="preserve">oads </w:t>
      </w:r>
      <w:r>
        <w:rPr>
          <w:rFonts w:cstheme="minorHAnsi"/>
          <w:szCs w:val="24"/>
        </w:rPr>
        <w:t xml:space="preserve">are </w:t>
      </w:r>
      <w:r w:rsidR="001B0B0E">
        <w:rPr>
          <w:rFonts w:cstheme="minorHAnsi"/>
          <w:szCs w:val="24"/>
        </w:rPr>
        <w:t>what is most critical to the overall Bay and lower reaches of the Potomac River (i.e., the basis for the Bay TMDLs).</w:t>
      </w:r>
    </w:p>
    <w:p w:rsidR="001B0B0E" w:rsidRPr="0085702F" w:rsidRDefault="001B0B0E" w:rsidP="0085702F">
      <w:pPr>
        <w:numPr>
          <w:ilvl w:val="1"/>
          <w:numId w:val="16"/>
        </w:numPr>
        <w:spacing w:after="0" w:line="240" w:lineRule="auto"/>
        <w:jc w:val="both"/>
        <w:rPr>
          <w:rFonts w:cstheme="minorHAnsi"/>
          <w:szCs w:val="24"/>
        </w:rPr>
      </w:pPr>
      <w:r w:rsidRPr="0085702F">
        <w:rPr>
          <w:rFonts w:cstheme="minorHAnsi"/>
          <w:szCs w:val="24"/>
        </w:rPr>
        <w:t>Using a new, more robust methodology to evaluate trends</w:t>
      </w:r>
      <w:r w:rsidR="0085702F" w:rsidRPr="0085702F">
        <w:rPr>
          <w:rFonts w:cstheme="minorHAnsi"/>
          <w:szCs w:val="24"/>
        </w:rPr>
        <w:t>, and p</w:t>
      </w:r>
      <w:r w:rsidRPr="0085702F">
        <w:rPr>
          <w:rFonts w:cstheme="minorHAnsi"/>
          <w:szCs w:val="24"/>
        </w:rPr>
        <w:t>iloting this acti</w:t>
      </w:r>
      <w:r w:rsidR="000B1BE2" w:rsidRPr="0085702F">
        <w:rPr>
          <w:rFonts w:cstheme="minorHAnsi"/>
          <w:szCs w:val="24"/>
        </w:rPr>
        <w:t>vity in the Potomac River Basin</w:t>
      </w:r>
      <w:r w:rsidR="0085702F">
        <w:rPr>
          <w:rFonts w:cstheme="minorHAnsi"/>
          <w:szCs w:val="24"/>
        </w:rPr>
        <w:t xml:space="preserve"> (in 2013)</w:t>
      </w:r>
    </w:p>
    <w:p w:rsidR="001B0B0E" w:rsidRDefault="001B0B0E" w:rsidP="001B0B0E">
      <w:pPr>
        <w:numPr>
          <w:ilvl w:val="2"/>
          <w:numId w:val="16"/>
        </w:numPr>
        <w:spacing w:after="0" w:line="240" w:lineRule="auto"/>
        <w:jc w:val="both"/>
        <w:rPr>
          <w:rFonts w:cstheme="minorHAnsi"/>
          <w:szCs w:val="24"/>
        </w:rPr>
      </w:pPr>
      <w:r>
        <w:rPr>
          <w:rFonts w:cstheme="minorHAnsi"/>
          <w:szCs w:val="24"/>
        </w:rPr>
        <w:t>T</w:t>
      </w:r>
      <w:r w:rsidRPr="001B0B0E">
        <w:rPr>
          <w:rFonts w:cstheme="minorHAnsi"/>
          <w:szCs w:val="24"/>
        </w:rPr>
        <w:t xml:space="preserve">o explain how these trends should be </w:t>
      </w:r>
      <w:r w:rsidR="000B1BE2" w:rsidRPr="001B0B0E">
        <w:rPr>
          <w:rFonts w:cstheme="minorHAnsi"/>
          <w:szCs w:val="24"/>
        </w:rPr>
        <w:t>interpreted</w:t>
      </w:r>
      <w:r w:rsidRPr="001B0B0E">
        <w:rPr>
          <w:rFonts w:cstheme="minorHAnsi"/>
          <w:szCs w:val="24"/>
        </w:rPr>
        <w:t xml:space="preserve"> and why trends in concentration may differ in direc</w:t>
      </w:r>
      <w:r>
        <w:rPr>
          <w:rFonts w:cstheme="minorHAnsi"/>
          <w:szCs w:val="24"/>
        </w:rPr>
        <w:t>tion compared to trends in load.</w:t>
      </w:r>
    </w:p>
    <w:p w:rsidR="00414AB3" w:rsidRDefault="001B0B0E" w:rsidP="000B1BE2">
      <w:pPr>
        <w:numPr>
          <w:ilvl w:val="1"/>
          <w:numId w:val="16"/>
        </w:numPr>
        <w:spacing w:after="0" w:line="240" w:lineRule="auto"/>
        <w:jc w:val="both"/>
        <w:rPr>
          <w:rFonts w:cstheme="minorHAnsi"/>
          <w:szCs w:val="24"/>
        </w:rPr>
      </w:pPr>
      <w:r>
        <w:rPr>
          <w:rFonts w:cstheme="minorHAnsi"/>
          <w:szCs w:val="24"/>
        </w:rPr>
        <w:t xml:space="preserve">Working to </w:t>
      </w:r>
      <w:r w:rsidR="00414AB3" w:rsidRPr="001B0B0E">
        <w:rPr>
          <w:rFonts w:cstheme="minorHAnsi"/>
          <w:szCs w:val="24"/>
        </w:rPr>
        <w:t>better integrate non</w:t>
      </w:r>
      <w:r>
        <w:rPr>
          <w:rFonts w:cstheme="minorHAnsi"/>
          <w:szCs w:val="24"/>
        </w:rPr>
        <w:t>-</w:t>
      </w:r>
      <w:r w:rsidR="00414AB3" w:rsidRPr="001B0B0E">
        <w:rPr>
          <w:rFonts w:cstheme="minorHAnsi"/>
          <w:szCs w:val="24"/>
        </w:rPr>
        <w:t xml:space="preserve">tidal nutrient and sediment load and trend results into the current tidal-waters assessment methodology </w:t>
      </w:r>
      <w:r>
        <w:rPr>
          <w:rFonts w:cstheme="minorHAnsi"/>
          <w:szCs w:val="24"/>
        </w:rPr>
        <w:t xml:space="preserve">(e.g., </w:t>
      </w:r>
      <w:r w:rsidRPr="000B1BE2">
        <w:rPr>
          <w:rFonts w:cstheme="minorHAnsi"/>
          <w:b/>
          <w:szCs w:val="24"/>
        </w:rPr>
        <w:t>use of local monitoring data</w:t>
      </w:r>
      <w:r>
        <w:rPr>
          <w:rFonts w:cstheme="minorHAnsi"/>
          <w:szCs w:val="24"/>
        </w:rPr>
        <w:t>)</w:t>
      </w:r>
    </w:p>
    <w:p w:rsidR="000B1BE2" w:rsidRDefault="000B1BE2" w:rsidP="000B1BE2">
      <w:pPr>
        <w:numPr>
          <w:ilvl w:val="0"/>
          <w:numId w:val="16"/>
        </w:numPr>
        <w:spacing w:after="0" w:line="240" w:lineRule="auto"/>
        <w:jc w:val="both"/>
        <w:rPr>
          <w:rFonts w:cstheme="minorHAnsi"/>
          <w:szCs w:val="24"/>
        </w:rPr>
      </w:pPr>
      <w:r>
        <w:rPr>
          <w:rFonts w:cstheme="minorHAnsi"/>
          <w:szCs w:val="24"/>
        </w:rPr>
        <w:t xml:space="preserve">COG staff is working on a scope of work with </w:t>
      </w:r>
      <w:r w:rsidRPr="000B1BE2">
        <w:rPr>
          <w:rFonts w:cstheme="minorHAnsi"/>
          <w:b/>
          <w:szCs w:val="24"/>
        </w:rPr>
        <w:t xml:space="preserve">Virginia Tech’s Occoquan Water Monitoring Lab (OWML) </w:t>
      </w:r>
      <w:r w:rsidR="0085702F">
        <w:rPr>
          <w:rFonts w:cstheme="minorHAnsi"/>
          <w:szCs w:val="24"/>
        </w:rPr>
        <w:t xml:space="preserve">to </w:t>
      </w:r>
      <w:r>
        <w:rPr>
          <w:rFonts w:cstheme="minorHAnsi"/>
          <w:szCs w:val="24"/>
        </w:rPr>
        <w:t>evaluate these and other Pot</w:t>
      </w:r>
      <w:r w:rsidR="0085702F">
        <w:rPr>
          <w:rFonts w:cstheme="minorHAnsi"/>
          <w:szCs w:val="24"/>
        </w:rPr>
        <w:t>omac River water quality issues, efforts that would include working with the USGS and the Chesapeake Bay Program.</w:t>
      </w:r>
    </w:p>
    <w:p w:rsidR="000B1BE2" w:rsidRDefault="000B1BE2" w:rsidP="000B1BE2">
      <w:pPr>
        <w:spacing w:after="0" w:line="240" w:lineRule="auto"/>
        <w:jc w:val="both"/>
        <w:rPr>
          <w:rFonts w:cstheme="minorHAnsi"/>
          <w:szCs w:val="24"/>
        </w:rPr>
      </w:pPr>
    </w:p>
    <w:p w:rsidR="00562733" w:rsidRPr="00CF4FDB" w:rsidRDefault="00562733" w:rsidP="00562733">
      <w:pPr>
        <w:spacing w:after="0" w:line="240" w:lineRule="auto"/>
        <w:ind w:left="1620" w:hanging="1620"/>
      </w:pPr>
      <w:r w:rsidRPr="00CF4FDB">
        <w:rPr>
          <w:b/>
        </w:rPr>
        <w:t>COG contacts:</w:t>
      </w:r>
      <w:r w:rsidRPr="00CF4FDB">
        <w:rPr>
          <w:b/>
        </w:rPr>
        <w:tab/>
      </w:r>
      <w:r w:rsidRPr="00CF4FDB">
        <w:t>Tanya Spano (202) 962-</w:t>
      </w:r>
      <w:proofErr w:type="gramStart"/>
      <w:r w:rsidRPr="00CF4FDB">
        <w:t>3776  /</w:t>
      </w:r>
      <w:proofErr w:type="gramEnd"/>
      <w:r w:rsidRPr="00CF4FDB">
        <w:t xml:space="preserve">  </w:t>
      </w:r>
      <w:hyperlink r:id="rId11" w:history="1">
        <w:r w:rsidRPr="00CF4FDB">
          <w:rPr>
            <w:rStyle w:val="Hyperlink"/>
          </w:rPr>
          <w:t>tspano@mwcog.org</w:t>
        </w:r>
      </w:hyperlink>
      <w:r w:rsidRPr="00CF4FDB">
        <w:t xml:space="preserve"> </w:t>
      </w:r>
    </w:p>
    <w:p w:rsidR="00562733" w:rsidRDefault="00562733" w:rsidP="000B1BE2">
      <w:pPr>
        <w:spacing w:after="0" w:line="240" w:lineRule="auto"/>
        <w:jc w:val="both"/>
        <w:rPr>
          <w:rFonts w:cstheme="minorHAnsi"/>
          <w:szCs w:val="24"/>
        </w:rPr>
      </w:pPr>
    </w:p>
    <w:p w:rsidR="000B1BE2" w:rsidRDefault="000B1BE2" w:rsidP="000B1BE2">
      <w:pPr>
        <w:spacing w:after="0" w:line="240" w:lineRule="auto"/>
        <w:jc w:val="both"/>
        <w:rPr>
          <w:rFonts w:cstheme="minorHAnsi"/>
          <w:szCs w:val="24"/>
        </w:rPr>
      </w:pPr>
    </w:p>
    <w:p w:rsidR="000B1BE2" w:rsidRPr="000B1BE2" w:rsidRDefault="00475EE0" w:rsidP="000B1BE2">
      <w:pPr>
        <w:spacing w:after="0" w:line="240" w:lineRule="auto"/>
        <w:jc w:val="right"/>
        <w:rPr>
          <w:rFonts w:cstheme="minorHAnsi"/>
          <w:sz w:val="12"/>
          <w:szCs w:val="24"/>
        </w:rPr>
      </w:pPr>
      <w:fldSimple w:instr=" FILENAME  \p  \* MERGEFORMAT ">
        <w:r w:rsidR="000B1BE2" w:rsidRPr="000B1BE2">
          <w:rPr>
            <w:rFonts w:cstheme="minorHAnsi"/>
            <w:noProof/>
            <w:sz w:val="12"/>
            <w:szCs w:val="24"/>
          </w:rPr>
          <w:t>I:\CHESBAY\MEETINGS\Nov 12 meeting\Water Resources Summary-Updates.docx</w:t>
        </w:r>
      </w:fldSimple>
    </w:p>
    <w:sectPr w:rsidR="000B1BE2" w:rsidRPr="000B1BE2" w:rsidSect="00CF4FDB">
      <w:headerReference w:type="default" r:id="rId12"/>
      <w:headerReference w:type="first" r:id="rId13"/>
      <w:pgSz w:w="12240" w:h="15840" w:code="1"/>
      <w:pgMar w:top="1080" w:right="1008" w:bottom="1008"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BE2" w:rsidRDefault="000B1BE2" w:rsidP="00B25B56">
      <w:pPr>
        <w:spacing w:after="0" w:line="240" w:lineRule="auto"/>
      </w:pPr>
      <w:r>
        <w:separator/>
      </w:r>
    </w:p>
  </w:endnote>
  <w:endnote w:type="continuationSeparator" w:id="0">
    <w:p w:rsidR="000B1BE2" w:rsidRDefault="000B1BE2" w:rsidP="00B25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BE2" w:rsidRDefault="000B1BE2" w:rsidP="00B25B56">
      <w:pPr>
        <w:spacing w:after="0" w:line="240" w:lineRule="auto"/>
      </w:pPr>
      <w:r>
        <w:separator/>
      </w:r>
    </w:p>
  </w:footnote>
  <w:footnote w:type="continuationSeparator" w:id="0">
    <w:p w:rsidR="000B1BE2" w:rsidRDefault="000B1BE2" w:rsidP="00B25B56">
      <w:pPr>
        <w:spacing w:after="0" w:line="240" w:lineRule="auto"/>
      </w:pPr>
      <w:r>
        <w:continuationSeparator/>
      </w:r>
    </w:p>
  </w:footnote>
  <w:footnote w:id="1">
    <w:p w:rsidR="000B1BE2" w:rsidRPr="000B742E" w:rsidRDefault="000B1BE2" w:rsidP="00920686">
      <w:pPr>
        <w:rPr>
          <w:rFonts w:asciiTheme="majorHAnsi" w:hAnsiTheme="majorHAnsi" w:cs="Arial"/>
        </w:rPr>
      </w:pPr>
      <w:r>
        <w:rPr>
          <w:rStyle w:val="FootnoteReference"/>
        </w:rPr>
        <w:footnoteRef/>
      </w:r>
      <w:r w:rsidRPr="000B742E">
        <w:rPr>
          <w:rFonts w:asciiTheme="majorHAnsi" w:hAnsiTheme="majorHAnsi"/>
        </w:rPr>
        <w:t xml:space="preserve"> </w:t>
      </w:r>
      <w:r w:rsidRPr="000B742E">
        <w:rPr>
          <w:rFonts w:asciiTheme="majorHAnsi" w:hAnsiTheme="majorHAnsi" w:cs="Arial"/>
        </w:rPr>
        <w:t>TapIt is primarily targeting cafes and eateries to pa</w:t>
      </w:r>
      <w:r>
        <w:rPr>
          <w:rFonts w:asciiTheme="majorHAnsi" w:hAnsiTheme="majorHAnsi" w:cs="Arial"/>
        </w:rPr>
        <w:t>rtner</w:t>
      </w:r>
      <w:r w:rsidRPr="000B742E">
        <w:rPr>
          <w:rFonts w:asciiTheme="majorHAnsi" w:hAnsiTheme="majorHAnsi" w:cs="Arial"/>
        </w:rPr>
        <w:t xml:space="preserve"> in providing easy access to tap water, </w:t>
      </w:r>
      <w:r>
        <w:rPr>
          <w:rFonts w:asciiTheme="majorHAnsi" w:hAnsiTheme="majorHAnsi" w:cs="Arial"/>
        </w:rPr>
        <w:t xml:space="preserve">but </w:t>
      </w:r>
      <w:r w:rsidRPr="000B742E">
        <w:rPr>
          <w:rFonts w:asciiTheme="majorHAnsi" w:hAnsiTheme="majorHAnsi" w:cs="Arial"/>
        </w:rPr>
        <w:t>it also applies to grocery stores, bike shops, etc. TapIt is an organization based in New York, and first created a network of partners in DC, via work with DC</w:t>
      </w:r>
      <w:r>
        <w:rPr>
          <w:rFonts w:asciiTheme="majorHAnsi" w:hAnsiTheme="majorHAnsi" w:cs="Arial"/>
        </w:rPr>
        <w:t xml:space="preserve"> </w:t>
      </w:r>
      <w:r w:rsidRPr="000B742E">
        <w:rPr>
          <w:rFonts w:asciiTheme="majorHAnsi" w:hAnsiTheme="majorHAnsi" w:cs="Arial"/>
        </w:rPr>
        <w:t xml:space="preserve">Water. COG’s Community Engagement Campaign is working with TapIt to expand this program throughout the COG region. TapIt locations are on searchable web-based maps/aps, and are identified by stickers/posters in their window, similar to Zagat ratings. Here is the TapIt website: </w:t>
      </w:r>
      <w:hyperlink r:id="rId1" w:history="1">
        <w:r w:rsidRPr="000B742E">
          <w:rPr>
            <w:rStyle w:val="Hyperlink"/>
            <w:rFonts w:asciiTheme="majorHAnsi" w:hAnsiTheme="majorHAnsi" w:cs="Arial"/>
          </w:rPr>
          <w:t>www.tapitwater.com</w:t>
        </w:r>
      </w:hyperlink>
      <w:r w:rsidRPr="000B742E">
        <w:rPr>
          <w:rFonts w:asciiTheme="majorHAnsi" w:hAnsiTheme="majorHAnsi" w:cs="Arial"/>
        </w:rPr>
        <w:t xml:space="preserve">  and COG’s website with the map to search for TapIt locations: </w:t>
      </w:r>
      <w:hyperlink r:id="rId2" w:history="1">
        <w:r w:rsidRPr="000B742E">
          <w:rPr>
            <w:rStyle w:val="Hyperlink"/>
            <w:rFonts w:asciiTheme="majorHAnsi" w:hAnsiTheme="majorHAnsi" w:cs="Arial"/>
          </w:rPr>
          <w:t>www.mwcog.org/tapit</w:t>
        </w:r>
      </w:hyperlink>
    </w:p>
    <w:p w:rsidR="000B1BE2" w:rsidRDefault="000B1BE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BE2" w:rsidRPr="00920686" w:rsidRDefault="000B1BE2" w:rsidP="00920686">
    <w:pPr>
      <w:spacing w:after="0" w:line="240" w:lineRule="auto"/>
      <w:rPr>
        <w:b/>
        <w:sz w:val="20"/>
        <w:szCs w:val="20"/>
      </w:rPr>
    </w:pPr>
    <w:r w:rsidRPr="00920686">
      <w:rPr>
        <w:b/>
        <w:sz w:val="20"/>
        <w:szCs w:val="20"/>
      </w:rPr>
      <w:t>Water Resources Summary/Updates Report</w:t>
    </w:r>
  </w:p>
  <w:p w:rsidR="000B1BE2" w:rsidRPr="00920686" w:rsidRDefault="000B1BE2" w:rsidP="00920686">
    <w:pPr>
      <w:spacing w:after="0" w:line="240" w:lineRule="auto"/>
      <w:rPr>
        <w:i/>
        <w:sz w:val="20"/>
        <w:szCs w:val="20"/>
      </w:rPr>
    </w:pPr>
    <w:r w:rsidRPr="00920686">
      <w:rPr>
        <w:i/>
        <w:sz w:val="20"/>
        <w:szCs w:val="20"/>
      </w:rPr>
      <w:t>(COG staff summary for CBPC Meeting of 11/16/12)</w:t>
    </w:r>
  </w:p>
  <w:p w:rsidR="000B1BE2" w:rsidRPr="00920686" w:rsidRDefault="000B1BE2">
    <w:pPr>
      <w:pStyle w:val="Header"/>
      <w:rPr>
        <w:rFonts w:cstheme="minorHAnsi"/>
        <w:sz w:val="20"/>
        <w:szCs w:val="20"/>
      </w:rPr>
    </w:pPr>
    <w:r w:rsidRPr="00920686">
      <w:rPr>
        <w:rFonts w:cstheme="minorHAnsi"/>
        <w:sz w:val="20"/>
        <w:szCs w:val="20"/>
      </w:rPr>
      <w:t xml:space="preserve">Page </w:t>
    </w:r>
    <w:r w:rsidR="00475EE0" w:rsidRPr="00920686">
      <w:rPr>
        <w:rFonts w:cstheme="minorHAnsi"/>
        <w:sz w:val="20"/>
        <w:szCs w:val="20"/>
      </w:rPr>
      <w:fldChar w:fldCharType="begin"/>
    </w:r>
    <w:r w:rsidRPr="00920686">
      <w:rPr>
        <w:rFonts w:cstheme="minorHAnsi"/>
        <w:sz w:val="20"/>
        <w:szCs w:val="20"/>
      </w:rPr>
      <w:instrText xml:space="preserve"> PAGE   \* MERGEFORMAT </w:instrText>
    </w:r>
    <w:r w:rsidR="00475EE0" w:rsidRPr="00920686">
      <w:rPr>
        <w:rFonts w:cstheme="minorHAnsi"/>
        <w:sz w:val="20"/>
        <w:szCs w:val="20"/>
      </w:rPr>
      <w:fldChar w:fldCharType="separate"/>
    </w:r>
    <w:r w:rsidR="00571C91">
      <w:rPr>
        <w:rFonts w:cstheme="minorHAnsi"/>
        <w:noProof/>
        <w:sz w:val="20"/>
        <w:szCs w:val="20"/>
      </w:rPr>
      <w:t>3</w:t>
    </w:r>
    <w:r w:rsidR="00475EE0" w:rsidRPr="00920686">
      <w:rPr>
        <w:rFonts w:cstheme="minorHAnsi"/>
        <w:sz w:val="20"/>
        <w:szCs w:val="20"/>
      </w:rPr>
      <w:fldChar w:fldCharType="end"/>
    </w:r>
  </w:p>
  <w:p w:rsidR="000B1BE2" w:rsidRPr="00920686" w:rsidRDefault="000B1BE2" w:rsidP="00341D60">
    <w:pPr>
      <w:spacing w:after="0" w:line="240"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BE2" w:rsidRPr="00BE2339" w:rsidRDefault="00475EE0" w:rsidP="00AD341B">
    <w:pPr>
      <w:spacing w:after="0" w:line="240" w:lineRule="auto"/>
      <w:jc w:val="center"/>
      <w:rPr>
        <w:b/>
        <w:sz w:val="32"/>
        <w:szCs w:val="28"/>
      </w:rPr>
    </w:pPr>
    <w:r w:rsidRPr="00475EE0">
      <w:rPr>
        <w:b/>
        <w:noProof/>
        <w:sz w:val="24"/>
        <w:lang w:eastAsia="zh-TW"/>
      </w:rPr>
      <w:pict>
        <v:shapetype id="_x0000_t202" coordsize="21600,21600" o:spt="202" path="m,l,21600r21600,l21600,xe">
          <v:stroke joinstyle="miter"/>
          <v:path gradientshapeok="t" o:connecttype="rect"/>
        </v:shapetype>
        <v:shape id="_x0000_s8193" type="#_x0000_t202" style="position:absolute;left:0;text-align:left;margin-left:-9.95pt;margin-top:-5.7pt;width:110.55pt;height:57pt;z-index:251658240;mso-height-percent:200;mso-height-percent:200;mso-width-relative:margin;mso-height-relative:margin">
          <v:textbox style="mso-next-textbox:#_x0000_s8193;mso-fit-shape-to-text:t">
            <w:txbxContent>
              <w:p w:rsidR="000B1BE2" w:rsidRDefault="000B1BE2" w:rsidP="00AD341B">
                <w:r w:rsidRPr="00BE2339">
                  <w:rPr>
                    <w:noProof/>
                  </w:rPr>
                  <w:drawing>
                    <wp:inline distT="0" distB="0" distL="0" distR="0">
                      <wp:extent cx="1219200" cy="470535"/>
                      <wp:effectExtent l="19050" t="0" r="0" b="0"/>
                      <wp:docPr id="1" name="Picture 1" descr="Picture">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
                              </pic:cNvPr>
                              <pic:cNvPicPr>
                                <a:picLocks noChangeAspect="1" noChangeArrowheads="1"/>
                              </pic:cNvPicPr>
                            </pic:nvPicPr>
                            <pic:blipFill>
                              <a:blip r:embed="rId2"/>
                              <a:srcRect/>
                              <a:stretch>
                                <a:fillRect/>
                              </a:stretch>
                            </pic:blipFill>
                            <pic:spPr bwMode="auto">
                              <a:xfrm>
                                <a:off x="0" y="0"/>
                                <a:ext cx="1219200" cy="470535"/>
                              </a:xfrm>
                              <a:prstGeom prst="rect">
                                <a:avLst/>
                              </a:prstGeom>
                              <a:noFill/>
                              <a:ln w="9525">
                                <a:noFill/>
                                <a:miter lim="800000"/>
                                <a:headEnd/>
                                <a:tailEnd/>
                              </a:ln>
                            </pic:spPr>
                          </pic:pic>
                        </a:graphicData>
                      </a:graphic>
                    </wp:inline>
                  </w:drawing>
                </w:r>
              </w:p>
            </w:txbxContent>
          </v:textbox>
        </v:shape>
      </w:pict>
    </w:r>
    <w:r w:rsidR="000B1BE2">
      <w:rPr>
        <w:b/>
        <w:sz w:val="32"/>
        <w:szCs w:val="28"/>
      </w:rPr>
      <w:t>Water Resources Summary/Updates Report</w:t>
    </w:r>
  </w:p>
  <w:p w:rsidR="000B1BE2" w:rsidRPr="00940DCF" w:rsidRDefault="000B1BE2" w:rsidP="00AD341B">
    <w:pPr>
      <w:spacing w:after="0" w:line="240" w:lineRule="auto"/>
      <w:jc w:val="center"/>
      <w:rPr>
        <w:i/>
        <w:sz w:val="24"/>
        <w:szCs w:val="28"/>
      </w:rPr>
    </w:pPr>
    <w:r w:rsidRPr="006218B2">
      <w:rPr>
        <w:i/>
        <w:sz w:val="24"/>
        <w:szCs w:val="28"/>
      </w:rPr>
      <w:t xml:space="preserve">(COG staff summary for CBPC Meeting of </w:t>
    </w:r>
    <w:r>
      <w:rPr>
        <w:i/>
        <w:sz w:val="24"/>
        <w:szCs w:val="28"/>
      </w:rPr>
      <w:t>11</w:t>
    </w:r>
    <w:r w:rsidRPr="006218B2">
      <w:rPr>
        <w:i/>
        <w:sz w:val="24"/>
        <w:szCs w:val="28"/>
      </w:rPr>
      <w:t>/</w:t>
    </w:r>
    <w:r>
      <w:rPr>
        <w:i/>
        <w:sz w:val="24"/>
        <w:szCs w:val="28"/>
      </w:rPr>
      <w:t>16</w:t>
    </w:r>
    <w:r w:rsidRPr="006218B2">
      <w:rPr>
        <w:i/>
        <w:sz w:val="24"/>
        <w:szCs w:val="28"/>
      </w:rPr>
      <w:t>/12)</w:t>
    </w:r>
  </w:p>
  <w:p w:rsidR="000B1BE2" w:rsidRDefault="000B1BE2">
    <w:pPr>
      <w:pStyle w:val="Header"/>
    </w:pPr>
  </w:p>
  <w:p w:rsidR="000B1BE2" w:rsidRDefault="000B1B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9580A"/>
    <w:multiLevelType w:val="hybridMultilevel"/>
    <w:tmpl w:val="945A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D02C58"/>
    <w:multiLevelType w:val="hybridMultilevel"/>
    <w:tmpl w:val="D8EC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04312"/>
    <w:multiLevelType w:val="hybridMultilevel"/>
    <w:tmpl w:val="190E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9704FF"/>
    <w:multiLevelType w:val="hybridMultilevel"/>
    <w:tmpl w:val="4CF4B85C"/>
    <w:lvl w:ilvl="0" w:tplc="7F6830E6">
      <w:start w:val="1"/>
      <w:numFmt w:val="bullet"/>
      <w:lvlText w:val="•"/>
      <w:lvlJc w:val="left"/>
      <w:pPr>
        <w:tabs>
          <w:tab w:val="num" w:pos="360"/>
        </w:tabs>
        <w:ind w:left="360" w:hanging="360"/>
      </w:pPr>
      <w:rPr>
        <w:rFonts w:ascii="Times New Roman" w:hAnsi="Times New Roman" w:hint="default"/>
      </w:rPr>
    </w:lvl>
    <w:lvl w:ilvl="1" w:tplc="72D854F2">
      <w:start w:val="2075"/>
      <w:numFmt w:val="bullet"/>
      <w:lvlText w:val="–"/>
      <w:lvlJc w:val="left"/>
      <w:pPr>
        <w:tabs>
          <w:tab w:val="num" w:pos="1080"/>
        </w:tabs>
        <w:ind w:left="1080" w:hanging="360"/>
      </w:pPr>
      <w:rPr>
        <w:rFonts w:ascii="Times New Roman" w:hAnsi="Times New Roman" w:hint="default"/>
      </w:rPr>
    </w:lvl>
    <w:lvl w:ilvl="2" w:tplc="312CD34C">
      <w:start w:val="1"/>
      <w:numFmt w:val="bullet"/>
      <w:lvlText w:val="•"/>
      <w:lvlJc w:val="left"/>
      <w:pPr>
        <w:tabs>
          <w:tab w:val="num" w:pos="1800"/>
        </w:tabs>
        <w:ind w:left="1800" w:hanging="360"/>
      </w:pPr>
      <w:rPr>
        <w:rFonts w:ascii="Times New Roman" w:hAnsi="Times New Roman" w:hint="default"/>
      </w:rPr>
    </w:lvl>
    <w:lvl w:ilvl="3" w:tplc="B628A3EA">
      <w:start w:val="1"/>
      <w:numFmt w:val="bullet"/>
      <w:lvlText w:val="•"/>
      <w:lvlJc w:val="left"/>
      <w:pPr>
        <w:tabs>
          <w:tab w:val="num" w:pos="2520"/>
        </w:tabs>
        <w:ind w:left="2520" w:hanging="360"/>
      </w:pPr>
      <w:rPr>
        <w:rFonts w:ascii="Times New Roman" w:hAnsi="Times New Roman" w:hint="default"/>
      </w:rPr>
    </w:lvl>
    <w:lvl w:ilvl="4" w:tplc="AFB8D7F4" w:tentative="1">
      <w:start w:val="1"/>
      <w:numFmt w:val="bullet"/>
      <w:lvlText w:val="•"/>
      <w:lvlJc w:val="left"/>
      <w:pPr>
        <w:tabs>
          <w:tab w:val="num" w:pos="3240"/>
        </w:tabs>
        <w:ind w:left="3240" w:hanging="360"/>
      </w:pPr>
      <w:rPr>
        <w:rFonts w:ascii="Times New Roman" w:hAnsi="Times New Roman" w:hint="default"/>
      </w:rPr>
    </w:lvl>
    <w:lvl w:ilvl="5" w:tplc="41DC0C62" w:tentative="1">
      <w:start w:val="1"/>
      <w:numFmt w:val="bullet"/>
      <w:lvlText w:val="•"/>
      <w:lvlJc w:val="left"/>
      <w:pPr>
        <w:tabs>
          <w:tab w:val="num" w:pos="3960"/>
        </w:tabs>
        <w:ind w:left="3960" w:hanging="360"/>
      </w:pPr>
      <w:rPr>
        <w:rFonts w:ascii="Times New Roman" w:hAnsi="Times New Roman" w:hint="default"/>
      </w:rPr>
    </w:lvl>
    <w:lvl w:ilvl="6" w:tplc="65F26DD0" w:tentative="1">
      <w:start w:val="1"/>
      <w:numFmt w:val="bullet"/>
      <w:lvlText w:val="•"/>
      <w:lvlJc w:val="left"/>
      <w:pPr>
        <w:tabs>
          <w:tab w:val="num" w:pos="4680"/>
        </w:tabs>
        <w:ind w:left="4680" w:hanging="360"/>
      </w:pPr>
      <w:rPr>
        <w:rFonts w:ascii="Times New Roman" w:hAnsi="Times New Roman" w:hint="default"/>
      </w:rPr>
    </w:lvl>
    <w:lvl w:ilvl="7" w:tplc="2826AF8C" w:tentative="1">
      <w:start w:val="1"/>
      <w:numFmt w:val="bullet"/>
      <w:lvlText w:val="•"/>
      <w:lvlJc w:val="left"/>
      <w:pPr>
        <w:tabs>
          <w:tab w:val="num" w:pos="5400"/>
        </w:tabs>
        <w:ind w:left="5400" w:hanging="360"/>
      </w:pPr>
      <w:rPr>
        <w:rFonts w:ascii="Times New Roman" w:hAnsi="Times New Roman" w:hint="default"/>
      </w:rPr>
    </w:lvl>
    <w:lvl w:ilvl="8" w:tplc="3BBE7AFA" w:tentative="1">
      <w:start w:val="1"/>
      <w:numFmt w:val="bullet"/>
      <w:lvlText w:val="•"/>
      <w:lvlJc w:val="left"/>
      <w:pPr>
        <w:tabs>
          <w:tab w:val="num" w:pos="6120"/>
        </w:tabs>
        <w:ind w:left="6120" w:hanging="360"/>
      </w:pPr>
      <w:rPr>
        <w:rFonts w:ascii="Times New Roman" w:hAnsi="Times New Roman" w:hint="default"/>
      </w:rPr>
    </w:lvl>
  </w:abstractNum>
  <w:abstractNum w:abstractNumId="4">
    <w:nsid w:val="212F3A85"/>
    <w:multiLevelType w:val="hybridMultilevel"/>
    <w:tmpl w:val="93E89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5E584F"/>
    <w:multiLevelType w:val="hybridMultilevel"/>
    <w:tmpl w:val="5088F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FA7428"/>
    <w:multiLevelType w:val="hybridMultilevel"/>
    <w:tmpl w:val="D97867BE"/>
    <w:lvl w:ilvl="0" w:tplc="7574658E">
      <w:start w:val="1"/>
      <w:numFmt w:val="bullet"/>
      <w:lvlText w:val="•"/>
      <w:lvlJc w:val="left"/>
      <w:pPr>
        <w:tabs>
          <w:tab w:val="num" w:pos="720"/>
        </w:tabs>
        <w:ind w:left="720" w:hanging="360"/>
      </w:pPr>
      <w:rPr>
        <w:rFonts w:ascii="Times New Roman" w:hAnsi="Times New Roman" w:hint="default"/>
      </w:rPr>
    </w:lvl>
    <w:lvl w:ilvl="1" w:tplc="8F6A4830" w:tentative="1">
      <w:start w:val="1"/>
      <w:numFmt w:val="bullet"/>
      <w:lvlText w:val="•"/>
      <w:lvlJc w:val="left"/>
      <w:pPr>
        <w:tabs>
          <w:tab w:val="num" w:pos="1440"/>
        </w:tabs>
        <w:ind w:left="1440" w:hanging="360"/>
      </w:pPr>
      <w:rPr>
        <w:rFonts w:ascii="Times New Roman" w:hAnsi="Times New Roman" w:hint="default"/>
      </w:rPr>
    </w:lvl>
    <w:lvl w:ilvl="2" w:tplc="C56442AC" w:tentative="1">
      <w:start w:val="1"/>
      <w:numFmt w:val="bullet"/>
      <w:lvlText w:val="•"/>
      <w:lvlJc w:val="left"/>
      <w:pPr>
        <w:tabs>
          <w:tab w:val="num" w:pos="2160"/>
        </w:tabs>
        <w:ind w:left="2160" w:hanging="360"/>
      </w:pPr>
      <w:rPr>
        <w:rFonts w:ascii="Times New Roman" w:hAnsi="Times New Roman" w:hint="default"/>
      </w:rPr>
    </w:lvl>
    <w:lvl w:ilvl="3" w:tplc="53C63782" w:tentative="1">
      <w:start w:val="1"/>
      <w:numFmt w:val="bullet"/>
      <w:lvlText w:val="•"/>
      <w:lvlJc w:val="left"/>
      <w:pPr>
        <w:tabs>
          <w:tab w:val="num" w:pos="2880"/>
        </w:tabs>
        <w:ind w:left="2880" w:hanging="360"/>
      </w:pPr>
      <w:rPr>
        <w:rFonts w:ascii="Times New Roman" w:hAnsi="Times New Roman" w:hint="default"/>
      </w:rPr>
    </w:lvl>
    <w:lvl w:ilvl="4" w:tplc="CAA480D0" w:tentative="1">
      <w:start w:val="1"/>
      <w:numFmt w:val="bullet"/>
      <w:lvlText w:val="•"/>
      <w:lvlJc w:val="left"/>
      <w:pPr>
        <w:tabs>
          <w:tab w:val="num" w:pos="3600"/>
        </w:tabs>
        <w:ind w:left="3600" w:hanging="360"/>
      </w:pPr>
      <w:rPr>
        <w:rFonts w:ascii="Times New Roman" w:hAnsi="Times New Roman" w:hint="default"/>
      </w:rPr>
    </w:lvl>
    <w:lvl w:ilvl="5" w:tplc="34F8662C" w:tentative="1">
      <w:start w:val="1"/>
      <w:numFmt w:val="bullet"/>
      <w:lvlText w:val="•"/>
      <w:lvlJc w:val="left"/>
      <w:pPr>
        <w:tabs>
          <w:tab w:val="num" w:pos="4320"/>
        </w:tabs>
        <w:ind w:left="4320" w:hanging="360"/>
      </w:pPr>
      <w:rPr>
        <w:rFonts w:ascii="Times New Roman" w:hAnsi="Times New Roman" w:hint="default"/>
      </w:rPr>
    </w:lvl>
    <w:lvl w:ilvl="6" w:tplc="071406B8" w:tentative="1">
      <w:start w:val="1"/>
      <w:numFmt w:val="bullet"/>
      <w:lvlText w:val="•"/>
      <w:lvlJc w:val="left"/>
      <w:pPr>
        <w:tabs>
          <w:tab w:val="num" w:pos="5040"/>
        </w:tabs>
        <w:ind w:left="5040" w:hanging="360"/>
      </w:pPr>
      <w:rPr>
        <w:rFonts w:ascii="Times New Roman" w:hAnsi="Times New Roman" w:hint="default"/>
      </w:rPr>
    </w:lvl>
    <w:lvl w:ilvl="7" w:tplc="272044FC" w:tentative="1">
      <w:start w:val="1"/>
      <w:numFmt w:val="bullet"/>
      <w:lvlText w:val="•"/>
      <w:lvlJc w:val="left"/>
      <w:pPr>
        <w:tabs>
          <w:tab w:val="num" w:pos="5760"/>
        </w:tabs>
        <w:ind w:left="5760" w:hanging="360"/>
      </w:pPr>
      <w:rPr>
        <w:rFonts w:ascii="Times New Roman" w:hAnsi="Times New Roman" w:hint="default"/>
      </w:rPr>
    </w:lvl>
    <w:lvl w:ilvl="8" w:tplc="C8CE02DC" w:tentative="1">
      <w:start w:val="1"/>
      <w:numFmt w:val="bullet"/>
      <w:lvlText w:val="•"/>
      <w:lvlJc w:val="left"/>
      <w:pPr>
        <w:tabs>
          <w:tab w:val="num" w:pos="6480"/>
        </w:tabs>
        <w:ind w:left="6480" w:hanging="360"/>
      </w:pPr>
      <w:rPr>
        <w:rFonts w:ascii="Times New Roman" w:hAnsi="Times New Roman" w:hint="default"/>
      </w:rPr>
    </w:lvl>
  </w:abstractNum>
  <w:abstractNum w:abstractNumId="7">
    <w:nsid w:val="35901E47"/>
    <w:multiLevelType w:val="hybridMultilevel"/>
    <w:tmpl w:val="940AC3DC"/>
    <w:lvl w:ilvl="0" w:tplc="5D167278">
      <w:start w:val="1"/>
      <w:numFmt w:val="bullet"/>
      <w:lvlText w:val="•"/>
      <w:lvlJc w:val="left"/>
      <w:pPr>
        <w:tabs>
          <w:tab w:val="num" w:pos="720"/>
        </w:tabs>
        <w:ind w:left="720" w:hanging="360"/>
      </w:pPr>
      <w:rPr>
        <w:rFonts w:ascii="Times New Roman" w:hAnsi="Times New Roman" w:hint="default"/>
      </w:rPr>
    </w:lvl>
    <w:lvl w:ilvl="1" w:tplc="C67C2CE6" w:tentative="1">
      <w:start w:val="1"/>
      <w:numFmt w:val="bullet"/>
      <w:lvlText w:val="•"/>
      <w:lvlJc w:val="left"/>
      <w:pPr>
        <w:tabs>
          <w:tab w:val="num" w:pos="1440"/>
        </w:tabs>
        <w:ind w:left="1440" w:hanging="360"/>
      </w:pPr>
      <w:rPr>
        <w:rFonts w:ascii="Times New Roman" w:hAnsi="Times New Roman" w:hint="default"/>
      </w:rPr>
    </w:lvl>
    <w:lvl w:ilvl="2" w:tplc="E1DA1B1E" w:tentative="1">
      <w:start w:val="1"/>
      <w:numFmt w:val="bullet"/>
      <w:lvlText w:val="•"/>
      <w:lvlJc w:val="left"/>
      <w:pPr>
        <w:tabs>
          <w:tab w:val="num" w:pos="2160"/>
        </w:tabs>
        <w:ind w:left="2160" w:hanging="360"/>
      </w:pPr>
      <w:rPr>
        <w:rFonts w:ascii="Times New Roman" w:hAnsi="Times New Roman" w:hint="default"/>
      </w:rPr>
    </w:lvl>
    <w:lvl w:ilvl="3" w:tplc="A81A6C50" w:tentative="1">
      <w:start w:val="1"/>
      <w:numFmt w:val="bullet"/>
      <w:lvlText w:val="•"/>
      <w:lvlJc w:val="left"/>
      <w:pPr>
        <w:tabs>
          <w:tab w:val="num" w:pos="2880"/>
        </w:tabs>
        <w:ind w:left="2880" w:hanging="360"/>
      </w:pPr>
      <w:rPr>
        <w:rFonts w:ascii="Times New Roman" w:hAnsi="Times New Roman" w:hint="default"/>
      </w:rPr>
    </w:lvl>
    <w:lvl w:ilvl="4" w:tplc="A1269A12" w:tentative="1">
      <w:start w:val="1"/>
      <w:numFmt w:val="bullet"/>
      <w:lvlText w:val="•"/>
      <w:lvlJc w:val="left"/>
      <w:pPr>
        <w:tabs>
          <w:tab w:val="num" w:pos="3600"/>
        </w:tabs>
        <w:ind w:left="3600" w:hanging="360"/>
      </w:pPr>
      <w:rPr>
        <w:rFonts w:ascii="Times New Roman" w:hAnsi="Times New Roman" w:hint="default"/>
      </w:rPr>
    </w:lvl>
    <w:lvl w:ilvl="5" w:tplc="14160344" w:tentative="1">
      <w:start w:val="1"/>
      <w:numFmt w:val="bullet"/>
      <w:lvlText w:val="•"/>
      <w:lvlJc w:val="left"/>
      <w:pPr>
        <w:tabs>
          <w:tab w:val="num" w:pos="4320"/>
        </w:tabs>
        <w:ind w:left="4320" w:hanging="360"/>
      </w:pPr>
      <w:rPr>
        <w:rFonts w:ascii="Times New Roman" w:hAnsi="Times New Roman" w:hint="default"/>
      </w:rPr>
    </w:lvl>
    <w:lvl w:ilvl="6" w:tplc="C9FE969A" w:tentative="1">
      <w:start w:val="1"/>
      <w:numFmt w:val="bullet"/>
      <w:lvlText w:val="•"/>
      <w:lvlJc w:val="left"/>
      <w:pPr>
        <w:tabs>
          <w:tab w:val="num" w:pos="5040"/>
        </w:tabs>
        <w:ind w:left="5040" w:hanging="360"/>
      </w:pPr>
      <w:rPr>
        <w:rFonts w:ascii="Times New Roman" w:hAnsi="Times New Roman" w:hint="default"/>
      </w:rPr>
    </w:lvl>
    <w:lvl w:ilvl="7" w:tplc="02AE0B5A" w:tentative="1">
      <w:start w:val="1"/>
      <w:numFmt w:val="bullet"/>
      <w:lvlText w:val="•"/>
      <w:lvlJc w:val="left"/>
      <w:pPr>
        <w:tabs>
          <w:tab w:val="num" w:pos="5760"/>
        </w:tabs>
        <w:ind w:left="5760" w:hanging="360"/>
      </w:pPr>
      <w:rPr>
        <w:rFonts w:ascii="Times New Roman" w:hAnsi="Times New Roman" w:hint="default"/>
      </w:rPr>
    </w:lvl>
    <w:lvl w:ilvl="8" w:tplc="C2109826" w:tentative="1">
      <w:start w:val="1"/>
      <w:numFmt w:val="bullet"/>
      <w:lvlText w:val="•"/>
      <w:lvlJc w:val="left"/>
      <w:pPr>
        <w:tabs>
          <w:tab w:val="num" w:pos="6480"/>
        </w:tabs>
        <w:ind w:left="6480" w:hanging="360"/>
      </w:pPr>
      <w:rPr>
        <w:rFonts w:ascii="Times New Roman" w:hAnsi="Times New Roman" w:hint="default"/>
      </w:rPr>
    </w:lvl>
  </w:abstractNum>
  <w:abstractNum w:abstractNumId="8">
    <w:nsid w:val="38205081"/>
    <w:multiLevelType w:val="hybridMultilevel"/>
    <w:tmpl w:val="62107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3F6945"/>
    <w:multiLevelType w:val="hybridMultilevel"/>
    <w:tmpl w:val="B88A3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B581E"/>
    <w:multiLevelType w:val="hybridMultilevel"/>
    <w:tmpl w:val="5C9E80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486521"/>
    <w:multiLevelType w:val="hybridMultilevel"/>
    <w:tmpl w:val="F200B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643BDE"/>
    <w:multiLevelType w:val="hybridMultilevel"/>
    <w:tmpl w:val="DEBA02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9023C7E"/>
    <w:multiLevelType w:val="hybridMultilevel"/>
    <w:tmpl w:val="B88A30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A97020"/>
    <w:multiLevelType w:val="hybridMultilevel"/>
    <w:tmpl w:val="27FEBB4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A026F63"/>
    <w:multiLevelType w:val="hybridMultilevel"/>
    <w:tmpl w:val="EF66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4F6CF0"/>
    <w:multiLevelType w:val="hybridMultilevel"/>
    <w:tmpl w:val="EFAEA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5"/>
  </w:num>
  <w:num w:numId="3">
    <w:abstractNumId w:val="9"/>
  </w:num>
  <w:num w:numId="4">
    <w:abstractNumId w:val="15"/>
  </w:num>
  <w:num w:numId="5">
    <w:abstractNumId w:val="2"/>
  </w:num>
  <w:num w:numId="6">
    <w:abstractNumId w:val="0"/>
  </w:num>
  <w:num w:numId="7">
    <w:abstractNumId w:val="8"/>
  </w:num>
  <w:num w:numId="8">
    <w:abstractNumId w:val="4"/>
  </w:num>
  <w:num w:numId="9">
    <w:abstractNumId w:val="11"/>
  </w:num>
  <w:num w:numId="10">
    <w:abstractNumId w:val="10"/>
  </w:num>
  <w:num w:numId="11">
    <w:abstractNumId w:val="16"/>
  </w:num>
  <w:num w:numId="12">
    <w:abstractNumId w:val="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7"/>
  </w:num>
  <w:num w:numId="16">
    <w:abstractNumId w:val="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rsids>
    <w:rsidRoot w:val="004546E8"/>
    <w:rsid w:val="000A504F"/>
    <w:rsid w:val="000B1BE2"/>
    <w:rsid w:val="00136272"/>
    <w:rsid w:val="00187936"/>
    <w:rsid w:val="001B0B0E"/>
    <w:rsid w:val="001F00BD"/>
    <w:rsid w:val="001F3494"/>
    <w:rsid w:val="002106FE"/>
    <w:rsid w:val="00341D60"/>
    <w:rsid w:val="00377680"/>
    <w:rsid w:val="003B28EC"/>
    <w:rsid w:val="00410924"/>
    <w:rsid w:val="00414AB3"/>
    <w:rsid w:val="004546E8"/>
    <w:rsid w:val="00475EE0"/>
    <w:rsid w:val="00496B93"/>
    <w:rsid w:val="005060A8"/>
    <w:rsid w:val="00562733"/>
    <w:rsid w:val="00571C91"/>
    <w:rsid w:val="005C1D08"/>
    <w:rsid w:val="005D021E"/>
    <w:rsid w:val="00621573"/>
    <w:rsid w:val="006F5805"/>
    <w:rsid w:val="0075738D"/>
    <w:rsid w:val="00775499"/>
    <w:rsid w:val="00796A95"/>
    <w:rsid w:val="007A6F6F"/>
    <w:rsid w:val="007B25CA"/>
    <w:rsid w:val="00836521"/>
    <w:rsid w:val="0085702F"/>
    <w:rsid w:val="008B06A3"/>
    <w:rsid w:val="00920686"/>
    <w:rsid w:val="00971C65"/>
    <w:rsid w:val="00A054E5"/>
    <w:rsid w:val="00A16272"/>
    <w:rsid w:val="00A360D3"/>
    <w:rsid w:val="00A80C36"/>
    <w:rsid w:val="00A85EFD"/>
    <w:rsid w:val="00AA24BF"/>
    <w:rsid w:val="00AC66EF"/>
    <w:rsid w:val="00AD341B"/>
    <w:rsid w:val="00B25B56"/>
    <w:rsid w:val="00B4463F"/>
    <w:rsid w:val="00C67872"/>
    <w:rsid w:val="00CD2BB0"/>
    <w:rsid w:val="00CD6DE5"/>
    <w:rsid w:val="00CD7863"/>
    <w:rsid w:val="00CF2F77"/>
    <w:rsid w:val="00CF4FDB"/>
    <w:rsid w:val="00D24C51"/>
    <w:rsid w:val="00D63920"/>
    <w:rsid w:val="00E3048E"/>
    <w:rsid w:val="00ED5CF7"/>
    <w:rsid w:val="00ED6481"/>
    <w:rsid w:val="00EF5C51"/>
    <w:rsid w:val="00F64D9A"/>
    <w:rsid w:val="00F95BD8"/>
    <w:rsid w:val="00FF13D7"/>
    <w:rsid w:val="00FF2D5C"/>
    <w:rsid w:val="00FF6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B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6E8"/>
    <w:pPr>
      <w:ind w:left="720"/>
      <w:contextualSpacing/>
    </w:pPr>
  </w:style>
  <w:style w:type="paragraph" w:styleId="Header">
    <w:name w:val="header"/>
    <w:basedOn w:val="Normal"/>
    <w:link w:val="HeaderChar"/>
    <w:uiPriority w:val="99"/>
    <w:unhideWhenUsed/>
    <w:rsid w:val="00B25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B56"/>
  </w:style>
  <w:style w:type="paragraph" w:styleId="Footer">
    <w:name w:val="footer"/>
    <w:basedOn w:val="Normal"/>
    <w:link w:val="FooterChar"/>
    <w:uiPriority w:val="99"/>
    <w:semiHidden/>
    <w:unhideWhenUsed/>
    <w:rsid w:val="00B25B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5B56"/>
  </w:style>
  <w:style w:type="character" w:styleId="Hyperlink">
    <w:name w:val="Hyperlink"/>
    <w:basedOn w:val="DefaultParagraphFont"/>
    <w:uiPriority w:val="99"/>
    <w:unhideWhenUsed/>
    <w:rsid w:val="00A054E5"/>
    <w:rPr>
      <w:color w:val="0000FF" w:themeColor="hyperlink"/>
      <w:u w:val="single"/>
    </w:rPr>
  </w:style>
  <w:style w:type="paragraph" w:styleId="FootnoteText">
    <w:name w:val="footnote text"/>
    <w:basedOn w:val="Normal"/>
    <w:link w:val="FootnoteTextChar"/>
    <w:uiPriority w:val="99"/>
    <w:semiHidden/>
    <w:unhideWhenUsed/>
    <w:rsid w:val="00D639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3920"/>
    <w:rPr>
      <w:sz w:val="20"/>
      <w:szCs w:val="20"/>
    </w:rPr>
  </w:style>
  <w:style w:type="character" w:styleId="FootnoteReference">
    <w:name w:val="footnote reference"/>
    <w:basedOn w:val="DefaultParagraphFont"/>
    <w:uiPriority w:val="99"/>
    <w:semiHidden/>
    <w:unhideWhenUsed/>
    <w:rsid w:val="00D63920"/>
    <w:rPr>
      <w:vertAlign w:val="superscript"/>
    </w:rPr>
  </w:style>
  <w:style w:type="paragraph" w:styleId="BalloonText">
    <w:name w:val="Balloon Text"/>
    <w:basedOn w:val="Normal"/>
    <w:link w:val="BalloonTextChar"/>
    <w:uiPriority w:val="99"/>
    <w:semiHidden/>
    <w:unhideWhenUsed/>
    <w:rsid w:val="00187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9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400459">
      <w:bodyDiv w:val="1"/>
      <w:marLeft w:val="0"/>
      <w:marRight w:val="0"/>
      <w:marTop w:val="0"/>
      <w:marBottom w:val="0"/>
      <w:divBdr>
        <w:top w:val="none" w:sz="0" w:space="0" w:color="auto"/>
        <w:left w:val="none" w:sz="0" w:space="0" w:color="auto"/>
        <w:bottom w:val="none" w:sz="0" w:space="0" w:color="auto"/>
        <w:right w:val="none" w:sz="0" w:space="0" w:color="auto"/>
      </w:divBdr>
      <w:divsChild>
        <w:div w:id="916937120">
          <w:marLeft w:val="547"/>
          <w:marRight w:val="0"/>
          <w:marTop w:val="115"/>
          <w:marBottom w:val="0"/>
          <w:divBdr>
            <w:top w:val="none" w:sz="0" w:space="0" w:color="auto"/>
            <w:left w:val="none" w:sz="0" w:space="0" w:color="auto"/>
            <w:bottom w:val="none" w:sz="0" w:space="0" w:color="auto"/>
            <w:right w:val="none" w:sz="0" w:space="0" w:color="auto"/>
          </w:divBdr>
        </w:div>
        <w:div w:id="2093045087">
          <w:marLeft w:val="1166"/>
          <w:marRight w:val="0"/>
          <w:marTop w:val="106"/>
          <w:marBottom w:val="0"/>
          <w:divBdr>
            <w:top w:val="none" w:sz="0" w:space="0" w:color="auto"/>
            <w:left w:val="none" w:sz="0" w:space="0" w:color="auto"/>
            <w:bottom w:val="none" w:sz="0" w:space="0" w:color="auto"/>
            <w:right w:val="none" w:sz="0" w:space="0" w:color="auto"/>
          </w:divBdr>
        </w:div>
        <w:div w:id="1061828625">
          <w:marLeft w:val="1166"/>
          <w:marRight w:val="0"/>
          <w:marTop w:val="106"/>
          <w:marBottom w:val="0"/>
          <w:divBdr>
            <w:top w:val="none" w:sz="0" w:space="0" w:color="auto"/>
            <w:left w:val="none" w:sz="0" w:space="0" w:color="auto"/>
            <w:bottom w:val="none" w:sz="0" w:space="0" w:color="auto"/>
            <w:right w:val="none" w:sz="0" w:space="0" w:color="auto"/>
          </w:divBdr>
        </w:div>
        <w:div w:id="2049648168">
          <w:marLeft w:val="547"/>
          <w:marRight w:val="0"/>
          <w:marTop w:val="125"/>
          <w:marBottom w:val="0"/>
          <w:divBdr>
            <w:top w:val="none" w:sz="0" w:space="0" w:color="auto"/>
            <w:left w:val="none" w:sz="0" w:space="0" w:color="auto"/>
            <w:bottom w:val="none" w:sz="0" w:space="0" w:color="auto"/>
            <w:right w:val="none" w:sz="0" w:space="0" w:color="auto"/>
          </w:divBdr>
        </w:div>
        <w:div w:id="1294142182">
          <w:marLeft w:val="1166"/>
          <w:marRight w:val="0"/>
          <w:marTop w:val="106"/>
          <w:marBottom w:val="0"/>
          <w:divBdr>
            <w:top w:val="none" w:sz="0" w:space="0" w:color="auto"/>
            <w:left w:val="none" w:sz="0" w:space="0" w:color="auto"/>
            <w:bottom w:val="none" w:sz="0" w:space="0" w:color="auto"/>
            <w:right w:val="none" w:sz="0" w:space="0" w:color="auto"/>
          </w:divBdr>
        </w:div>
        <w:div w:id="609511618">
          <w:marLeft w:val="1166"/>
          <w:marRight w:val="0"/>
          <w:marTop w:val="106"/>
          <w:marBottom w:val="0"/>
          <w:divBdr>
            <w:top w:val="none" w:sz="0" w:space="0" w:color="auto"/>
            <w:left w:val="none" w:sz="0" w:space="0" w:color="auto"/>
            <w:bottom w:val="none" w:sz="0" w:space="0" w:color="auto"/>
            <w:right w:val="none" w:sz="0" w:space="0" w:color="auto"/>
          </w:divBdr>
        </w:div>
      </w:divsChild>
    </w:div>
    <w:div w:id="291525423">
      <w:bodyDiv w:val="1"/>
      <w:marLeft w:val="0"/>
      <w:marRight w:val="0"/>
      <w:marTop w:val="0"/>
      <w:marBottom w:val="0"/>
      <w:divBdr>
        <w:top w:val="none" w:sz="0" w:space="0" w:color="auto"/>
        <w:left w:val="none" w:sz="0" w:space="0" w:color="auto"/>
        <w:bottom w:val="none" w:sz="0" w:space="0" w:color="auto"/>
        <w:right w:val="none" w:sz="0" w:space="0" w:color="auto"/>
      </w:divBdr>
      <w:divsChild>
        <w:div w:id="1124040640">
          <w:marLeft w:val="547"/>
          <w:marRight w:val="0"/>
          <w:marTop w:val="115"/>
          <w:marBottom w:val="0"/>
          <w:divBdr>
            <w:top w:val="none" w:sz="0" w:space="0" w:color="auto"/>
            <w:left w:val="none" w:sz="0" w:space="0" w:color="auto"/>
            <w:bottom w:val="none" w:sz="0" w:space="0" w:color="auto"/>
            <w:right w:val="none" w:sz="0" w:space="0" w:color="auto"/>
          </w:divBdr>
        </w:div>
        <w:div w:id="588075977">
          <w:marLeft w:val="547"/>
          <w:marRight w:val="0"/>
          <w:marTop w:val="115"/>
          <w:marBottom w:val="0"/>
          <w:divBdr>
            <w:top w:val="none" w:sz="0" w:space="0" w:color="auto"/>
            <w:left w:val="none" w:sz="0" w:space="0" w:color="auto"/>
            <w:bottom w:val="none" w:sz="0" w:space="0" w:color="auto"/>
            <w:right w:val="none" w:sz="0" w:space="0" w:color="auto"/>
          </w:divBdr>
        </w:div>
        <w:div w:id="1531988111">
          <w:marLeft w:val="547"/>
          <w:marRight w:val="0"/>
          <w:marTop w:val="115"/>
          <w:marBottom w:val="0"/>
          <w:divBdr>
            <w:top w:val="none" w:sz="0" w:space="0" w:color="auto"/>
            <w:left w:val="none" w:sz="0" w:space="0" w:color="auto"/>
            <w:bottom w:val="none" w:sz="0" w:space="0" w:color="auto"/>
            <w:right w:val="none" w:sz="0" w:space="0" w:color="auto"/>
          </w:divBdr>
        </w:div>
        <w:div w:id="725684372">
          <w:marLeft w:val="547"/>
          <w:marRight w:val="0"/>
          <w:marTop w:val="115"/>
          <w:marBottom w:val="0"/>
          <w:divBdr>
            <w:top w:val="none" w:sz="0" w:space="0" w:color="auto"/>
            <w:left w:val="none" w:sz="0" w:space="0" w:color="auto"/>
            <w:bottom w:val="none" w:sz="0" w:space="0" w:color="auto"/>
            <w:right w:val="none" w:sz="0" w:space="0" w:color="auto"/>
          </w:divBdr>
        </w:div>
      </w:divsChild>
    </w:div>
    <w:div w:id="693187936">
      <w:bodyDiv w:val="1"/>
      <w:marLeft w:val="0"/>
      <w:marRight w:val="0"/>
      <w:marTop w:val="0"/>
      <w:marBottom w:val="0"/>
      <w:divBdr>
        <w:top w:val="none" w:sz="0" w:space="0" w:color="auto"/>
        <w:left w:val="none" w:sz="0" w:space="0" w:color="auto"/>
        <w:bottom w:val="none" w:sz="0" w:space="0" w:color="auto"/>
        <w:right w:val="none" w:sz="0" w:space="0" w:color="auto"/>
      </w:divBdr>
    </w:div>
    <w:div w:id="769079995">
      <w:bodyDiv w:val="1"/>
      <w:marLeft w:val="0"/>
      <w:marRight w:val="0"/>
      <w:marTop w:val="0"/>
      <w:marBottom w:val="0"/>
      <w:divBdr>
        <w:top w:val="none" w:sz="0" w:space="0" w:color="auto"/>
        <w:left w:val="none" w:sz="0" w:space="0" w:color="auto"/>
        <w:bottom w:val="none" w:sz="0" w:space="0" w:color="auto"/>
        <w:right w:val="none" w:sz="0" w:space="0" w:color="auto"/>
      </w:divBdr>
    </w:div>
    <w:div w:id="902836038">
      <w:bodyDiv w:val="1"/>
      <w:marLeft w:val="0"/>
      <w:marRight w:val="0"/>
      <w:marTop w:val="0"/>
      <w:marBottom w:val="0"/>
      <w:divBdr>
        <w:top w:val="none" w:sz="0" w:space="0" w:color="auto"/>
        <w:left w:val="none" w:sz="0" w:space="0" w:color="auto"/>
        <w:bottom w:val="none" w:sz="0" w:space="0" w:color="auto"/>
        <w:right w:val="none" w:sz="0" w:space="0" w:color="auto"/>
      </w:divBdr>
    </w:div>
    <w:div w:id="1049768520">
      <w:bodyDiv w:val="1"/>
      <w:marLeft w:val="0"/>
      <w:marRight w:val="0"/>
      <w:marTop w:val="0"/>
      <w:marBottom w:val="0"/>
      <w:divBdr>
        <w:top w:val="none" w:sz="0" w:space="0" w:color="auto"/>
        <w:left w:val="none" w:sz="0" w:space="0" w:color="auto"/>
        <w:bottom w:val="none" w:sz="0" w:space="0" w:color="auto"/>
        <w:right w:val="none" w:sz="0" w:space="0" w:color="auto"/>
      </w:divBdr>
    </w:div>
    <w:div w:id="2000232414">
      <w:bodyDiv w:val="1"/>
      <w:marLeft w:val="0"/>
      <w:marRight w:val="0"/>
      <w:marTop w:val="0"/>
      <w:marBottom w:val="0"/>
      <w:divBdr>
        <w:top w:val="none" w:sz="0" w:space="0" w:color="auto"/>
        <w:left w:val="none" w:sz="0" w:space="0" w:color="auto"/>
        <w:bottom w:val="none" w:sz="0" w:space="0" w:color="auto"/>
        <w:right w:val="none" w:sz="0" w:space="0" w:color="auto"/>
      </w:divBdr>
      <w:divsChild>
        <w:div w:id="26877970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pano@mwcog.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pano@mwcog.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bonnaffon@mwcog.org" TargetMode="External"/><Relationship Id="rId4" Type="http://schemas.openxmlformats.org/officeDocument/2006/relationships/settings" Target="settings.xml"/><Relationship Id="rId9" Type="http://schemas.openxmlformats.org/officeDocument/2006/relationships/hyperlink" Target="mailto:kberger@mwcog.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wcog.org/tapit" TargetMode="External"/><Relationship Id="rId1" Type="http://schemas.openxmlformats.org/officeDocument/2006/relationships/hyperlink" Target="http://www.tapitwater.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intranet.mwcog.org/cognet/LogosImagesPhotos/COGlogo_tex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B5191-C9BE-4DEB-861A-2714F374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Berger</dc:creator>
  <cp:lastModifiedBy>Lana Sindler</cp:lastModifiedBy>
  <cp:revision>2</cp:revision>
  <cp:lastPrinted>2012-11-07T19:59:00Z</cp:lastPrinted>
  <dcterms:created xsi:type="dcterms:W3CDTF">2012-11-16T14:24:00Z</dcterms:created>
  <dcterms:modified xsi:type="dcterms:W3CDTF">2012-11-16T14:24:00Z</dcterms:modified>
</cp:coreProperties>
</file>