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583" w:rsidRDefault="00E60CAC">
      <w:pPr>
        <w:pStyle w:val="PlainText"/>
        <w:jc w:val="right"/>
        <w:rPr>
          <w:rFonts w:ascii="Tahoma" w:eastAsia="MS Mincho" w:hAnsi="Tahoma" w:cs="Tahoma"/>
        </w:rPr>
      </w:pPr>
      <w:r>
        <w:rPr>
          <w:rFonts w:ascii="Tahoma" w:eastAsia="MS Mincho" w:hAnsi="Tahoma" w:cs="Tahoma"/>
        </w:rPr>
        <w:t>Att. 7a</w:t>
      </w:r>
      <w:r w:rsidR="000203EC">
        <w:rPr>
          <w:rFonts w:ascii="Tahoma" w:eastAsia="MS Mincho" w:hAnsi="Tahoma" w:cs="Tahoma"/>
        </w:rPr>
        <w:t xml:space="preserve"> for CBPC meeting of </w:t>
      </w:r>
      <w:r>
        <w:rPr>
          <w:rFonts w:ascii="Tahoma" w:eastAsia="MS Mincho" w:hAnsi="Tahoma" w:cs="Tahoma"/>
        </w:rPr>
        <w:t>March 18</w:t>
      </w:r>
      <w:r w:rsidR="00AB24BB">
        <w:rPr>
          <w:rFonts w:ascii="Tahoma" w:eastAsia="MS Mincho" w:hAnsi="Tahoma" w:cs="Tahoma"/>
        </w:rPr>
        <w:t>, 2011</w:t>
      </w:r>
    </w:p>
    <w:p w:rsidR="003E6583" w:rsidRDefault="003E6583">
      <w:pPr>
        <w:pStyle w:val="PlainText"/>
        <w:jc w:val="center"/>
        <w:rPr>
          <w:rFonts w:ascii="Times New Roman" w:eastAsia="MS Mincho" w:hAnsi="Times New Roman" w:cs="Times New Roman"/>
          <w:sz w:val="24"/>
        </w:rPr>
      </w:pPr>
    </w:p>
    <w:p w:rsidR="003E6583" w:rsidRDefault="00947D77" w:rsidP="00947D77">
      <w:pPr>
        <w:pStyle w:val="PlainText"/>
        <w:rPr>
          <w:rFonts w:ascii="Times New Roman" w:eastAsia="MS Mincho" w:hAnsi="Times New Roman" w:cs="Times New Roman"/>
          <w:sz w:val="28"/>
          <w:szCs w:val="28"/>
        </w:rPr>
      </w:pPr>
      <w:r>
        <w:rPr>
          <w:rFonts w:ascii="Times New Roman" w:eastAsia="MS Mincho" w:hAnsi="Times New Roman" w:cs="Times New Roman"/>
          <w:sz w:val="28"/>
          <w:szCs w:val="28"/>
        </w:rPr>
        <w:t>COG Staff S</w:t>
      </w:r>
      <w:r w:rsidR="00D4248C" w:rsidRPr="003B3A58">
        <w:rPr>
          <w:rFonts w:ascii="Times New Roman" w:eastAsia="MS Mincho" w:hAnsi="Times New Roman" w:cs="Times New Roman"/>
          <w:sz w:val="28"/>
          <w:szCs w:val="28"/>
        </w:rPr>
        <w:t xml:space="preserve">ummary of </w:t>
      </w:r>
      <w:r>
        <w:rPr>
          <w:rFonts w:ascii="Times New Roman" w:eastAsia="MS Mincho" w:hAnsi="Times New Roman" w:cs="Times New Roman"/>
          <w:sz w:val="28"/>
          <w:szCs w:val="28"/>
        </w:rPr>
        <w:t>S</w:t>
      </w:r>
      <w:r w:rsidR="00673C86" w:rsidRPr="003B3A58">
        <w:rPr>
          <w:rFonts w:ascii="Times New Roman" w:eastAsia="MS Mincho" w:hAnsi="Times New Roman" w:cs="Times New Roman"/>
          <w:sz w:val="28"/>
          <w:szCs w:val="28"/>
        </w:rPr>
        <w:t xml:space="preserve">tatus </w:t>
      </w:r>
      <w:r w:rsidR="00826F3D">
        <w:rPr>
          <w:rFonts w:ascii="Times New Roman" w:eastAsia="MS Mincho" w:hAnsi="Times New Roman" w:cs="Times New Roman"/>
          <w:sz w:val="28"/>
          <w:szCs w:val="28"/>
        </w:rPr>
        <w:t>of</w:t>
      </w:r>
      <w:r>
        <w:rPr>
          <w:rFonts w:ascii="Times New Roman" w:eastAsia="MS Mincho" w:hAnsi="Times New Roman" w:cs="Times New Roman"/>
          <w:sz w:val="28"/>
          <w:szCs w:val="28"/>
        </w:rPr>
        <w:t xml:space="preserve"> F</w:t>
      </w:r>
      <w:r w:rsidR="00826F3D">
        <w:rPr>
          <w:rFonts w:ascii="Times New Roman" w:eastAsia="MS Mincho" w:hAnsi="Times New Roman" w:cs="Times New Roman"/>
          <w:sz w:val="28"/>
          <w:szCs w:val="28"/>
        </w:rPr>
        <w:t xml:space="preserve">ederal </w:t>
      </w:r>
      <w:r>
        <w:rPr>
          <w:rFonts w:ascii="Times New Roman" w:eastAsia="MS Mincho" w:hAnsi="Times New Roman" w:cs="Times New Roman"/>
          <w:sz w:val="28"/>
          <w:szCs w:val="28"/>
        </w:rPr>
        <w:t>F</w:t>
      </w:r>
      <w:r w:rsidR="00567FD5">
        <w:rPr>
          <w:rFonts w:ascii="Times New Roman" w:eastAsia="MS Mincho" w:hAnsi="Times New Roman" w:cs="Times New Roman"/>
          <w:sz w:val="28"/>
          <w:szCs w:val="28"/>
        </w:rPr>
        <w:t>unding for</w:t>
      </w:r>
      <w:r>
        <w:rPr>
          <w:rFonts w:ascii="Times New Roman" w:eastAsia="MS Mincho" w:hAnsi="Times New Roman" w:cs="Times New Roman"/>
          <w:sz w:val="28"/>
          <w:szCs w:val="28"/>
        </w:rPr>
        <w:t xml:space="preserve"> Chesapeake Bay R</w:t>
      </w:r>
      <w:r w:rsidR="0074438F">
        <w:rPr>
          <w:rFonts w:ascii="Times New Roman" w:eastAsia="MS Mincho" w:hAnsi="Times New Roman" w:cs="Times New Roman"/>
          <w:sz w:val="28"/>
          <w:szCs w:val="28"/>
        </w:rPr>
        <w:t>estoration</w:t>
      </w:r>
    </w:p>
    <w:p w:rsidR="0074438F" w:rsidRPr="0074438F" w:rsidRDefault="00947D77" w:rsidP="00947D77">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(Including n</w:t>
      </w:r>
      <w:r w:rsidR="0074438F" w:rsidRPr="0074438F">
        <w:rPr>
          <w:rFonts w:ascii="Times New Roman" w:eastAsia="MS Mincho" w:hAnsi="Times New Roman" w:cs="Times New Roman"/>
          <w:sz w:val="24"/>
          <w:szCs w:val="24"/>
        </w:rPr>
        <w:t>ote on recently approved federal legislation)</w:t>
      </w:r>
    </w:p>
    <w:p w:rsidR="003E6583" w:rsidRDefault="003E6583">
      <w:pPr>
        <w:pStyle w:val="PlainText"/>
        <w:rPr>
          <w:rFonts w:ascii="Times New Roman" w:eastAsia="MS Mincho" w:hAnsi="Times New Roman" w:cs="Times New Roman"/>
          <w:sz w:val="22"/>
        </w:rPr>
      </w:pPr>
    </w:p>
    <w:p w:rsidR="003E6583" w:rsidRDefault="000203EC">
      <w:pPr>
        <w:pStyle w:val="PlainText"/>
        <w:rPr>
          <w:rFonts w:eastAsia="MS Mincho"/>
          <w:sz w:val="22"/>
        </w:rPr>
      </w:pPr>
      <w:r>
        <w:rPr>
          <w:rFonts w:ascii="Times New Roman" w:eastAsia="MS Mincho" w:hAnsi="Times New Roman" w:cs="Times New Roman"/>
          <w:sz w:val="22"/>
        </w:rPr>
        <w:t xml:space="preserve">as of </w:t>
      </w:r>
      <w:r w:rsidR="00567FD5">
        <w:rPr>
          <w:rFonts w:ascii="Times New Roman" w:eastAsia="MS Mincho" w:hAnsi="Times New Roman" w:cs="Times New Roman"/>
          <w:sz w:val="22"/>
        </w:rPr>
        <w:t>March 11</w:t>
      </w:r>
      <w:r w:rsidR="003E6583">
        <w:rPr>
          <w:rFonts w:ascii="Times New Roman" w:eastAsia="MS Mincho" w:hAnsi="Times New Roman" w:cs="Times New Roman"/>
          <w:sz w:val="22"/>
        </w:rPr>
        <w:t>, 20</w:t>
      </w:r>
      <w:r w:rsidR="00AB24BB">
        <w:rPr>
          <w:rFonts w:ascii="Times New Roman" w:eastAsia="MS Mincho" w:hAnsi="Times New Roman" w:cs="Times New Roman"/>
          <w:sz w:val="22"/>
        </w:rPr>
        <w:t>11</w:t>
      </w:r>
    </w:p>
    <w:p w:rsidR="003E6583" w:rsidRPr="00D4248C" w:rsidRDefault="003E6583">
      <w:pPr>
        <w:pStyle w:val="PlainText"/>
        <w:rPr>
          <w:rFonts w:ascii="Times New Roman" w:eastAsia="MS Mincho" w:hAnsi="Times New Roman" w:cs="Times New Roman"/>
          <w:b/>
          <w:bCs/>
          <w:sz w:val="22"/>
          <w:szCs w:val="22"/>
        </w:rPr>
      </w:pPr>
    </w:p>
    <w:p w:rsidR="00D04C5A" w:rsidRDefault="00727195">
      <w:pPr>
        <w:pStyle w:val="PlainText"/>
        <w:rPr>
          <w:rFonts w:ascii="Times New Roman" w:eastAsia="MS Mincho" w:hAnsi="Times New Roman" w:cs="Times New Roman"/>
          <w:bCs/>
          <w:sz w:val="24"/>
          <w:szCs w:val="24"/>
        </w:rPr>
      </w:pPr>
      <w:r>
        <w:rPr>
          <w:rFonts w:ascii="Times New Roman" w:eastAsia="MS Mincho" w:hAnsi="Times New Roman" w:cs="Times New Roman"/>
          <w:bCs/>
          <w:sz w:val="24"/>
          <w:szCs w:val="24"/>
        </w:rPr>
        <w:t>Federal budget matters, particularly in regard to the ongoing FY 2011 budget, are in flex pending the outcome of negotiations between the House and the Senate. COG staff may update this chart before the CBPC meeting of March 18.</w:t>
      </w:r>
    </w:p>
    <w:p w:rsidR="00EE700C" w:rsidRPr="00B17F4D" w:rsidRDefault="00EE700C">
      <w:pPr>
        <w:pStyle w:val="PlainText"/>
        <w:rPr>
          <w:rFonts w:ascii="Times New Roman" w:eastAsia="MS Mincho" w:hAnsi="Times New Roman" w:cs="Times New Roman"/>
          <w:bCs/>
          <w:sz w:val="24"/>
          <w:szCs w:val="24"/>
        </w:rPr>
      </w:pPr>
    </w:p>
    <w:tbl>
      <w:tblPr>
        <w:tblStyle w:val="TableGrid"/>
        <w:tblW w:w="0" w:type="auto"/>
        <w:tblLook w:val="04A0"/>
      </w:tblPr>
      <w:tblGrid>
        <w:gridCol w:w="1596"/>
        <w:gridCol w:w="1596"/>
        <w:gridCol w:w="1596"/>
        <w:gridCol w:w="1596"/>
        <w:gridCol w:w="1596"/>
        <w:gridCol w:w="1596"/>
      </w:tblGrid>
      <w:tr w:rsidR="00567FD5" w:rsidTr="00567FD5">
        <w:tc>
          <w:tcPr>
            <w:tcW w:w="1596" w:type="dxa"/>
          </w:tcPr>
          <w:p w:rsidR="000B287C" w:rsidRDefault="000B287C" w:rsidP="00D20617">
            <w:pPr>
              <w:pStyle w:val="PlainText"/>
              <w:rPr>
                <w:rFonts w:ascii="Arial" w:hAnsi="Arial" w:cs="Arial"/>
              </w:rPr>
            </w:pPr>
          </w:p>
          <w:p w:rsidR="00567FD5" w:rsidRDefault="00567FD5" w:rsidP="00D20617">
            <w:pPr>
              <w:pStyle w:val="PlainText"/>
              <w:rPr>
                <w:rFonts w:ascii="Arial" w:hAnsi="Arial" w:cs="Arial"/>
              </w:rPr>
            </w:pPr>
            <w:r>
              <w:rPr>
                <w:rFonts w:ascii="Arial" w:hAnsi="Arial" w:cs="Arial"/>
              </w:rPr>
              <w:t>Program</w:t>
            </w:r>
          </w:p>
        </w:tc>
        <w:tc>
          <w:tcPr>
            <w:tcW w:w="1596" w:type="dxa"/>
          </w:tcPr>
          <w:p w:rsidR="000B287C" w:rsidRDefault="000B287C" w:rsidP="00D20617">
            <w:pPr>
              <w:pStyle w:val="PlainText"/>
              <w:rPr>
                <w:rFonts w:ascii="Arial" w:hAnsi="Arial" w:cs="Arial"/>
              </w:rPr>
            </w:pPr>
          </w:p>
          <w:p w:rsidR="00567FD5" w:rsidRDefault="00567FD5" w:rsidP="00D20617">
            <w:pPr>
              <w:pStyle w:val="PlainText"/>
              <w:rPr>
                <w:rFonts w:ascii="Arial" w:hAnsi="Arial" w:cs="Arial"/>
              </w:rPr>
            </w:pPr>
            <w:r>
              <w:rPr>
                <w:rFonts w:ascii="Arial" w:hAnsi="Arial" w:cs="Arial"/>
              </w:rPr>
              <w:t>Enacted Appropriations for FY 2010</w:t>
            </w:r>
          </w:p>
        </w:tc>
        <w:tc>
          <w:tcPr>
            <w:tcW w:w="1596" w:type="dxa"/>
          </w:tcPr>
          <w:p w:rsidR="000B287C" w:rsidRDefault="000B287C" w:rsidP="00D20617">
            <w:pPr>
              <w:pStyle w:val="PlainText"/>
              <w:rPr>
                <w:rFonts w:ascii="Arial" w:hAnsi="Arial" w:cs="Arial"/>
              </w:rPr>
            </w:pPr>
          </w:p>
          <w:p w:rsidR="00567FD5" w:rsidRDefault="00567FD5" w:rsidP="00D20617">
            <w:pPr>
              <w:pStyle w:val="PlainText"/>
              <w:rPr>
                <w:rFonts w:ascii="Arial" w:hAnsi="Arial" w:cs="Arial"/>
              </w:rPr>
            </w:pPr>
            <w:r>
              <w:rPr>
                <w:rFonts w:ascii="Arial" w:hAnsi="Arial" w:cs="Arial"/>
              </w:rPr>
              <w:t>President’s FY 2011 Request</w:t>
            </w:r>
          </w:p>
        </w:tc>
        <w:tc>
          <w:tcPr>
            <w:tcW w:w="1596" w:type="dxa"/>
          </w:tcPr>
          <w:p w:rsidR="000B287C" w:rsidRDefault="000B287C" w:rsidP="00D20617">
            <w:pPr>
              <w:pStyle w:val="PlainText"/>
              <w:rPr>
                <w:rFonts w:ascii="Arial" w:hAnsi="Arial" w:cs="Arial"/>
              </w:rPr>
            </w:pPr>
          </w:p>
          <w:p w:rsidR="00567FD5" w:rsidRDefault="00567FD5" w:rsidP="00D20617">
            <w:pPr>
              <w:pStyle w:val="PlainText"/>
              <w:rPr>
                <w:rFonts w:ascii="Arial" w:hAnsi="Arial" w:cs="Arial"/>
              </w:rPr>
            </w:pPr>
            <w:r>
              <w:rPr>
                <w:rFonts w:ascii="Arial" w:hAnsi="Arial" w:cs="Arial"/>
              </w:rPr>
              <w:t>House Continuing Resolution for FY 2011</w:t>
            </w:r>
            <w:r w:rsidR="00727195">
              <w:rPr>
                <w:rFonts w:ascii="Arial" w:hAnsi="Arial" w:cs="Arial"/>
              </w:rPr>
              <w:t>*</w:t>
            </w:r>
          </w:p>
        </w:tc>
        <w:tc>
          <w:tcPr>
            <w:tcW w:w="1596" w:type="dxa"/>
          </w:tcPr>
          <w:p w:rsidR="000B287C" w:rsidRDefault="000B287C" w:rsidP="00D20617">
            <w:pPr>
              <w:pStyle w:val="PlainText"/>
              <w:rPr>
                <w:rFonts w:ascii="Arial" w:hAnsi="Arial" w:cs="Arial"/>
              </w:rPr>
            </w:pPr>
          </w:p>
          <w:p w:rsidR="00567FD5" w:rsidRDefault="00567FD5" w:rsidP="00D20617">
            <w:pPr>
              <w:pStyle w:val="PlainText"/>
              <w:rPr>
                <w:rFonts w:ascii="Arial" w:hAnsi="Arial" w:cs="Arial"/>
              </w:rPr>
            </w:pPr>
            <w:r>
              <w:rPr>
                <w:rFonts w:ascii="Arial" w:hAnsi="Arial" w:cs="Arial"/>
              </w:rPr>
              <w:t>Senate Continuing Resolution for FY 2011</w:t>
            </w:r>
          </w:p>
        </w:tc>
        <w:tc>
          <w:tcPr>
            <w:tcW w:w="1596" w:type="dxa"/>
          </w:tcPr>
          <w:p w:rsidR="000B287C" w:rsidRDefault="000B287C" w:rsidP="00D20617">
            <w:pPr>
              <w:pStyle w:val="PlainText"/>
              <w:rPr>
                <w:rFonts w:ascii="Arial" w:hAnsi="Arial" w:cs="Arial"/>
              </w:rPr>
            </w:pPr>
          </w:p>
          <w:p w:rsidR="00567FD5" w:rsidRDefault="000B287C" w:rsidP="00D20617">
            <w:pPr>
              <w:pStyle w:val="PlainText"/>
              <w:rPr>
                <w:rFonts w:ascii="Arial" w:hAnsi="Arial" w:cs="Arial"/>
              </w:rPr>
            </w:pPr>
            <w:r>
              <w:rPr>
                <w:rFonts w:ascii="Arial" w:hAnsi="Arial" w:cs="Arial"/>
              </w:rPr>
              <w:t>Presiden</w:t>
            </w:r>
            <w:r w:rsidR="00567FD5">
              <w:rPr>
                <w:rFonts w:ascii="Arial" w:hAnsi="Arial" w:cs="Arial"/>
              </w:rPr>
              <w:t>t’s Requ</w:t>
            </w:r>
            <w:r>
              <w:rPr>
                <w:rFonts w:ascii="Arial" w:hAnsi="Arial" w:cs="Arial"/>
              </w:rPr>
              <w:t>e</w:t>
            </w:r>
            <w:r w:rsidR="00567FD5">
              <w:rPr>
                <w:rFonts w:ascii="Arial" w:hAnsi="Arial" w:cs="Arial"/>
              </w:rPr>
              <w:t>st for FY 2012</w:t>
            </w:r>
          </w:p>
        </w:tc>
      </w:tr>
      <w:tr w:rsidR="00567FD5" w:rsidTr="000B287C">
        <w:trPr>
          <w:trHeight w:val="998"/>
        </w:trPr>
        <w:tc>
          <w:tcPr>
            <w:tcW w:w="1596" w:type="dxa"/>
          </w:tcPr>
          <w:p w:rsidR="000B287C" w:rsidRDefault="000B287C" w:rsidP="00D20617">
            <w:pPr>
              <w:pStyle w:val="PlainText"/>
              <w:rPr>
                <w:rFonts w:ascii="Arial" w:hAnsi="Arial" w:cs="Arial"/>
              </w:rPr>
            </w:pPr>
          </w:p>
          <w:p w:rsidR="00567FD5" w:rsidRDefault="000B287C" w:rsidP="00D20617">
            <w:pPr>
              <w:pStyle w:val="PlainText"/>
              <w:rPr>
                <w:rFonts w:ascii="Arial" w:hAnsi="Arial" w:cs="Arial"/>
              </w:rPr>
            </w:pPr>
            <w:r>
              <w:rPr>
                <w:rFonts w:ascii="Arial" w:hAnsi="Arial" w:cs="Arial"/>
              </w:rPr>
              <w:t>EPA Chesapeake Bay Program</w:t>
            </w:r>
            <w:r w:rsidR="00727195">
              <w:rPr>
                <w:rFonts w:ascii="Arial" w:hAnsi="Arial" w:cs="Arial"/>
              </w:rPr>
              <w:t>*</w:t>
            </w:r>
            <w:r w:rsidR="00E60CAC">
              <w:rPr>
                <w:rFonts w:ascii="Arial" w:hAnsi="Arial" w:cs="Arial"/>
              </w:rPr>
              <w:t>*</w:t>
            </w:r>
          </w:p>
        </w:tc>
        <w:tc>
          <w:tcPr>
            <w:tcW w:w="1596" w:type="dxa"/>
          </w:tcPr>
          <w:p w:rsidR="000B287C" w:rsidRDefault="000B287C" w:rsidP="00D20617">
            <w:pPr>
              <w:pStyle w:val="PlainText"/>
              <w:rPr>
                <w:rFonts w:ascii="Arial" w:hAnsi="Arial" w:cs="Arial"/>
              </w:rPr>
            </w:pPr>
          </w:p>
          <w:p w:rsidR="00567FD5" w:rsidRDefault="000B287C" w:rsidP="00D20617">
            <w:pPr>
              <w:pStyle w:val="PlainText"/>
              <w:rPr>
                <w:rFonts w:ascii="Arial" w:hAnsi="Arial" w:cs="Arial"/>
              </w:rPr>
            </w:pPr>
            <w:r>
              <w:rPr>
                <w:rFonts w:ascii="Arial" w:hAnsi="Arial" w:cs="Arial"/>
              </w:rPr>
              <w:t>$50 million</w:t>
            </w:r>
          </w:p>
        </w:tc>
        <w:tc>
          <w:tcPr>
            <w:tcW w:w="1596" w:type="dxa"/>
          </w:tcPr>
          <w:p w:rsidR="00567FD5" w:rsidRDefault="00567FD5" w:rsidP="00D20617">
            <w:pPr>
              <w:pStyle w:val="PlainText"/>
              <w:rPr>
                <w:rFonts w:ascii="Arial" w:hAnsi="Arial" w:cs="Arial"/>
              </w:rPr>
            </w:pPr>
          </w:p>
          <w:p w:rsidR="000B287C" w:rsidRDefault="000B287C" w:rsidP="00D20617">
            <w:pPr>
              <w:pStyle w:val="PlainText"/>
              <w:rPr>
                <w:rFonts w:ascii="Arial" w:hAnsi="Arial" w:cs="Arial"/>
              </w:rPr>
            </w:pPr>
            <w:r>
              <w:rPr>
                <w:rFonts w:ascii="Arial" w:hAnsi="Arial" w:cs="Arial"/>
              </w:rPr>
              <w:t>$63 million</w:t>
            </w:r>
          </w:p>
        </w:tc>
        <w:tc>
          <w:tcPr>
            <w:tcW w:w="1596" w:type="dxa"/>
          </w:tcPr>
          <w:p w:rsidR="00567FD5" w:rsidRDefault="00567FD5" w:rsidP="00D20617">
            <w:pPr>
              <w:pStyle w:val="PlainText"/>
              <w:rPr>
                <w:rFonts w:ascii="Arial" w:hAnsi="Arial" w:cs="Arial"/>
              </w:rPr>
            </w:pPr>
          </w:p>
          <w:p w:rsidR="000B287C" w:rsidRDefault="000B287C" w:rsidP="00D20617">
            <w:pPr>
              <w:pStyle w:val="PlainText"/>
              <w:rPr>
                <w:rFonts w:ascii="Arial" w:hAnsi="Arial" w:cs="Arial"/>
              </w:rPr>
            </w:pPr>
            <w:r>
              <w:rPr>
                <w:rFonts w:ascii="Arial" w:hAnsi="Arial" w:cs="Arial"/>
              </w:rPr>
              <w:t>$40 million</w:t>
            </w:r>
          </w:p>
        </w:tc>
        <w:tc>
          <w:tcPr>
            <w:tcW w:w="1596" w:type="dxa"/>
          </w:tcPr>
          <w:p w:rsidR="00567FD5" w:rsidRDefault="00567FD5" w:rsidP="00D20617">
            <w:pPr>
              <w:pStyle w:val="PlainText"/>
              <w:rPr>
                <w:rFonts w:ascii="Arial" w:hAnsi="Arial" w:cs="Arial"/>
              </w:rPr>
            </w:pPr>
          </w:p>
          <w:p w:rsidR="000B287C" w:rsidRDefault="000B287C" w:rsidP="00D20617">
            <w:pPr>
              <w:pStyle w:val="PlainText"/>
              <w:rPr>
                <w:rFonts w:ascii="Arial" w:hAnsi="Arial" w:cs="Arial"/>
              </w:rPr>
            </w:pPr>
            <w:r>
              <w:rPr>
                <w:rFonts w:ascii="Arial" w:hAnsi="Arial" w:cs="Arial"/>
              </w:rPr>
              <w:t>---</w:t>
            </w:r>
          </w:p>
        </w:tc>
        <w:tc>
          <w:tcPr>
            <w:tcW w:w="1596" w:type="dxa"/>
          </w:tcPr>
          <w:p w:rsidR="00567FD5" w:rsidRDefault="00567FD5" w:rsidP="00D20617">
            <w:pPr>
              <w:pStyle w:val="PlainText"/>
              <w:rPr>
                <w:rFonts w:ascii="Arial" w:hAnsi="Arial" w:cs="Arial"/>
              </w:rPr>
            </w:pPr>
          </w:p>
          <w:p w:rsidR="000B287C" w:rsidRDefault="000B287C" w:rsidP="00D20617">
            <w:pPr>
              <w:pStyle w:val="PlainText"/>
              <w:rPr>
                <w:rFonts w:ascii="Arial" w:hAnsi="Arial" w:cs="Arial"/>
              </w:rPr>
            </w:pPr>
            <w:r>
              <w:rPr>
                <w:rFonts w:ascii="Arial" w:hAnsi="Arial" w:cs="Arial"/>
              </w:rPr>
              <w:t>$67.35 million</w:t>
            </w:r>
          </w:p>
        </w:tc>
      </w:tr>
      <w:tr w:rsidR="00567FD5" w:rsidTr="000B287C">
        <w:trPr>
          <w:trHeight w:val="1232"/>
        </w:trPr>
        <w:tc>
          <w:tcPr>
            <w:tcW w:w="1596" w:type="dxa"/>
          </w:tcPr>
          <w:p w:rsidR="000B287C" w:rsidRDefault="000B287C" w:rsidP="00D20617">
            <w:pPr>
              <w:pStyle w:val="PlainText"/>
              <w:rPr>
                <w:rFonts w:ascii="Arial" w:hAnsi="Arial" w:cs="Arial"/>
              </w:rPr>
            </w:pPr>
          </w:p>
          <w:p w:rsidR="00567FD5" w:rsidRDefault="000B287C" w:rsidP="00D20617">
            <w:pPr>
              <w:pStyle w:val="PlainText"/>
              <w:rPr>
                <w:rFonts w:ascii="Arial" w:hAnsi="Arial" w:cs="Arial"/>
              </w:rPr>
            </w:pPr>
            <w:r>
              <w:rPr>
                <w:rFonts w:ascii="Arial" w:hAnsi="Arial" w:cs="Arial"/>
              </w:rPr>
              <w:t>USDA Chesapeake Bay Watershed Initiative</w:t>
            </w:r>
          </w:p>
        </w:tc>
        <w:tc>
          <w:tcPr>
            <w:tcW w:w="1596" w:type="dxa"/>
          </w:tcPr>
          <w:p w:rsidR="00567FD5" w:rsidRDefault="00567FD5" w:rsidP="00D20617">
            <w:pPr>
              <w:pStyle w:val="PlainText"/>
              <w:rPr>
                <w:rFonts w:ascii="Arial" w:hAnsi="Arial" w:cs="Arial"/>
              </w:rPr>
            </w:pPr>
          </w:p>
          <w:p w:rsidR="000B287C" w:rsidRDefault="000B287C" w:rsidP="00D20617">
            <w:pPr>
              <w:pStyle w:val="PlainText"/>
              <w:rPr>
                <w:rFonts w:ascii="Arial" w:hAnsi="Arial" w:cs="Arial"/>
              </w:rPr>
            </w:pPr>
            <w:r>
              <w:rPr>
                <w:rFonts w:ascii="Arial" w:hAnsi="Arial" w:cs="Arial"/>
              </w:rPr>
              <w:t>$43 million*</w:t>
            </w:r>
            <w:r w:rsidR="00727195">
              <w:rPr>
                <w:rFonts w:ascii="Arial" w:hAnsi="Arial" w:cs="Arial"/>
              </w:rPr>
              <w:t>*</w:t>
            </w:r>
            <w:r w:rsidR="00E60CAC">
              <w:rPr>
                <w:rFonts w:ascii="Arial" w:hAnsi="Arial" w:cs="Arial"/>
              </w:rPr>
              <w:t>*</w:t>
            </w:r>
          </w:p>
        </w:tc>
        <w:tc>
          <w:tcPr>
            <w:tcW w:w="1596" w:type="dxa"/>
          </w:tcPr>
          <w:p w:rsidR="00567FD5" w:rsidRDefault="00567FD5" w:rsidP="00D20617">
            <w:pPr>
              <w:pStyle w:val="PlainText"/>
              <w:rPr>
                <w:rFonts w:ascii="Arial" w:hAnsi="Arial" w:cs="Arial"/>
              </w:rPr>
            </w:pPr>
          </w:p>
          <w:p w:rsidR="000B287C" w:rsidRDefault="000B287C" w:rsidP="00D20617">
            <w:pPr>
              <w:pStyle w:val="PlainText"/>
              <w:rPr>
                <w:rFonts w:ascii="Arial" w:hAnsi="Arial" w:cs="Arial"/>
              </w:rPr>
            </w:pPr>
            <w:r>
              <w:rPr>
                <w:rFonts w:ascii="Arial" w:hAnsi="Arial" w:cs="Arial"/>
              </w:rPr>
              <w:t>$72 million</w:t>
            </w:r>
            <w:r w:rsidR="00727195">
              <w:rPr>
                <w:rFonts w:ascii="Arial" w:hAnsi="Arial" w:cs="Arial"/>
              </w:rPr>
              <w:t>**</w:t>
            </w:r>
            <w:r w:rsidR="00E60CAC">
              <w:rPr>
                <w:rFonts w:ascii="Arial" w:hAnsi="Arial" w:cs="Arial"/>
              </w:rPr>
              <w:t>*</w:t>
            </w:r>
          </w:p>
        </w:tc>
        <w:tc>
          <w:tcPr>
            <w:tcW w:w="1596" w:type="dxa"/>
          </w:tcPr>
          <w:p w:rsidR="00567FD5" w:rsidRDefault="00567FD5" w:rsidP="00D20617">
            <w:pPr>
              <w:pStyle w:val="PlainText"/>
              <w:rPr>
                <w:rFonts w:ascii="Arial" w:hAnsi="Arial" w:cs="Arial"/>
              </w:rPr>
            </w:pPr>
          </w:p>
          <w:p w:rsidR="000B287C" w:rsidRDefault="000B287C" w:rsidP="00D20617">
            <w:pPr>
              <w:pStyle w:val="PlainText"/>
              <w:rPr>
                <w:rFonts w:ascii="Arial" w:hAnsi="Arial" w:cs="Arial"/>
              </w:rPr>
            </w:pPr>
            <w:r>
              <w:rPr>
                <w:rFonts w:ascii="Arial" w:hAnsi="Arial" w:cs="Arial"/>
              </w:rPr>
              <w:t>Not specifically cited</w:t>
            </w:r>
          </w:p>
        </w:tc>
        <w:tc>
          <w:tcPr>
            <w:tcW w:w="1596" w:type="dxa"/>
          </w:tcPr>
          <w:p w:rsidR="00567FD5" w:rsidRDefault="00567FD5" w:rsidP="00D20617">
            <w:pPr>
              <w:pStyle w:val="PlainText"/>
              <w:rPr>
                <w:rFonts w:ascii="Arial" w:hAnsi="Arial" w:cs="Arial"/>
              </w:rPr>
            </w:pPr>
          </w:p>
          <w:p w:rsidR="000B287C" w:rsidRDefault="000B287C" w:rsidP="00D20617">
            <w:pPr>
              <w:pStyle w:val="PlainText"/>
              <w:rPr>
                <w:rFonts w:ascii="Arial" w:hAnsi="Arial" w:cs="Arial"/>
              </w:rPr>
            </w:pPr>
            <w:r>
              <w:rPr>
                <w:rFonts w:ascii="Arial" w:hAnsi="Arial" w:cs="Arial"/>
              </w:rPr>
              <w:t>---</w:t>
            </w:r>
          </w:p>
        </w:tc>
        <w:tc>
          <w:tcPr>
            <w:tcW w:w="1596" w:type="dxa"/>
          </w:tcPr>
          <w:p w:rsidR="00567FD5" w:rsidRDefault="00567FD5" w:rsidP="00D20617">
            <w:pPr>
              <w:pStyle w:val="PlainText"/>
              <w:rPr>
                <w:rFonts w:ascii="Arial" w:hAnsi="Arial" w:cs="Arial"/>
              </w:rPr>
            </w:pPr>
          </w:p>
          <w:p w:rsidR="000B287C" w:rsidRDefault="000B287C" w:rsidP="00D20617">
            <w:pPr>
              <w:pStyle w:val="PlainText"/>
              <w:rPr>
                <w:rFonts w:ascii="Arial" w:hAnsi="Arial" w:cs="Arial"/>
              </w:rPr>
            </w:pPr>
            <w:r>
              <w:rPr>
                <w:rFonts w:ascii="Arial" w:hAnsi="Arial" w:cs="Arial"/>
              </w:rPr>
              <w:t>$50 million</w:t>
            </w:r>
            <w:r w:rsidR="00727195">
              <w:rPr>
                <w:rFonts w:ascii="Arial" w:hAnsi="Arial" w:cs="Arial"/>
              </w:rPr>
              <w:t>**</w:t>
            </w:r>
            <w:r w:rsidR="00E60CAC">
              <w:rPr>
                <w:rFonts w:ascii="Arial" w:hAnsi="Arial" w:cs="Arial"/>
              </w:rPr>
              <w:t>*</w:t>
            </w:r>
          </w:p>
        </w:tc>
      </w:tr>
      <w:tr w:rsidR="00567FD5" w:rsidTr="000B287C">
        <w:trPr>
          <w:trHeight w:val="1241"/>
        </w:trPr>
        <w:tc>
          <w:tcPr>
            <w:tcW w:w="1596" w:type="dxa"/>
          </w:tcPr>
          <w:p w:rsidR="000B287C" w:rsidRDefault="000B287C" w:rsidP="00D20617">
            <w:pPr>
              <w:pStyle w:val="PlainText"/>
              <w:rPr>
                <w:rFonts w:ascii="Arial" w:hAnsi="Arial" w:cs="Arial"/>
              </w:rPr>
            </w:pPr>
          </w:p>
          <w:p w:rsidR="00567FD5" w:rsidRDefault="000B287C" w:rsidP="00D20617">
            <w:pPr>
              <w:pStyle w:val="PlainText"/>
              <w:rPr>
                <w:rFonts w:ascii="Arial" w:hAnsi="Arial" w:cs="Arial"/>
              </w:rPr>
            </w:pPr>
            <w:r>
              <w:rPr>
                <w:rFonts w:ascii="Arial" w:hAnsi="Arial" w:cs="Arial"/>
              </w:rPr>
              <w:t>Clean Water State Revolving Fund</w:t>
            </w:r>
            <w:r w:rsidR="00D55323">
              <w:rPr>
                <w:rFonts w:ascii="Arial" w:hAnsi="Arial" w:cs="Arial"/>
              </w:rPr>
              <w:t xml:space="preserve"> (nationwide)</w:t>
            </w:r>
          </w:p>
        </w:tc>
        <w:tc>
          <w:tcPr>
            <w:tcW w:w="1596" w:type="dxa"/>
          </w:tcPr>
          <w:p w:rsidR="00567FD5" w:rsidRDefault="00567FD5" w:rsidP="00D20617">
            <w:pPr>
              <w:pStyle w:val="PlainText"/>
              <w:rPr>
                <w:rFonts w:ascii="Arial" w:hAnsi="Arial" w:cs="Arial"/>
              </w:rPr>
            </w:pPr>
          </w:p>
          <w:p w:rsidR="00D55323" w:rsidRDefault="00D55323" w:rsidP="00D20617">
            <w:pPr>
              <w:pStyle w:val="PlainText"/>
              <w:rPr>
                <w:rFonts w:ascii="Arial" w:hAnsi="Arial" w:cs="Arial"/>
              </w:rPr>
            </w:pPr>
            <w:r>
              <w:rPr>
                <w:rFonts w:ascii="Arial" w:hAnsi="Arial" w:cs="Arial"/>
              </w:rPr>
              <w:t>$2.1 billion</w:t>
            </w:r>
          </w:p>
        </w:tc>
        <w:tc>
          <w:tcPr>
            <w:tcW w:w="1596" w:type="dxa"/>
          </w:tcPr>
          <w:p w:rsidR="00567FD5" w:rsidRDefault="00567FD5" w:rsidP="00D20617">
            <w:pPr>
              <w:pStyle w:val="PlainText"/>
              <w:rPr>
                <w:rFonts w:ascii="Arial" w:hAnsi="Arial" w:cs="Arial"/>
              </w:rPr>
            </w:pPr>
          </w:p>
          <w:p w:rsidR="00D55323" w:rsidRDefault="00D55323" w:rsidP="00D20617">
            <w:pPr>
              <w:pStyle w:val="PlainText"/>
              <w:rPr>
                <w:rFonts w:ascii="Arial" w:hAnsi="Arial" w:cs="Arial"/>
              </w:rPr>
            </w:pPr>
            <w:r>
              <w:rPr>
                <w:rFonts w:ascii="Arial" w:hAnsi="Arial" w:cs="Arial"/>
              </w:rPr>
              <w:t>$2.0 billion</w:t>
            </w:r>
          </w:p>
        </w:tc>
        <w:tc>
          <w:tcPr>
            <w:tcW w:w="1596" w:type="dxa"/>
          </w:tcPr>
          <w:p w:rsidR="00567FD5" w:rsidRDefault="00567FD5" w:rsidP="00D20617">
            <w:pPr>
              <w:pStyle w:val="PlainText"/>
              <w:rPr>
                <w:rFonts w:ascii="Arial" w:hAnsi="Arial" w:cs="Arial"/>
              </w:rPr>
            </w:pPr>
          </w:p>
          <w:p w:rsidR="00D55323" w:rsidRDefault="00D55323" w:rsidP="00D20617">
            <w:pPr>
              <w:pStyle w:val="PlainText"/>
              <w:rPr>
                <w:rFonts w:ascii="Arial" w:hAnsi="Arial" w:cs="Arial"/>
              </w:rPr>
            </w:pPr>
            <w:r>
              <w:rPr>
                <w:rFonts w:ascii="Arial" w:hAnsi="Arial" w:cs="Arial"/>
              </w:rPr>
              <w:t>$0.69 billion</w:t>
            </w:r>
          </w:p>
        </w:tc>
        <w:tc>
          <w:tcPr>
            <w:tcW w:w="1596" w:type="dxa"/>
          </w:tcPr>
          <w:p w:rsidR="00567FD5" w:rsidRDefault="00567FD5" w:rsidP="00D20617">
            <w:pPr>
              <w:pStyle w:val="PlainText"/>
              <w:rPr>
                <w:rFonts w:ascii="Arial" w:hAnsi="Arial" w:cs="Arial"/>
              </w:rPr>
            </w:pPr>
          </w:p>
          <w:p w:rsidR="00D55323" w:rsidRDefault="00D55323" w:rsidP="00D20617">
            <w:pPr>
              <w:pStyle w:val="PlainText"/>
              <w:rPr>
                <w:rFonts w:ascii="Arial" w:hAnsi="Arial" w:cs="Arial"/>
              </w:rPr>
            </w:pPr>
            <w:r>
              <w:rPr>
                <w:rFonts w:ascii="Arial" w:hAnsi="Arial" w:cs="Arial"/>
              </w:rPr>
              <w:t>---</w:t>
            </w:r>
          </w:p>
        </w:tc>
        <w:tc>
          <w:tcPr>
            <w:tcW w:w="1596" w:type="dxa"/>
          </w:tcPr>
          <w:p w:rsidR="00567FD5" w:rsidRDefault="00567FD5" w:rsidP="00D20617">
            <w:pPr>
              <w:pStyle w:val="PlainText"/>
              <w:rPr>
                <w:rFonts w:ascii="Arial" w:hAnsi="Arial" w:cs="Arial"/>
              </w:rPr>
            </w:pPr>
          </w:p>
          <w:p w:rsidR="00D55323" w:rsidRDefault="00D55323" w:rsidP="00D20617">
            <w:pPr>
              <w:pStyle w:val="PlainText"/>
              <w:rPr>
                <w:rFonts w:ascii="Arial" w:hAnsi="Arial" w:cs="Arial"/>
              </w:rPr>
            </w:pPr>
            <w:r>
              <w:rPr>
                <w:rFonts w:ascii="Arial" w:hAnsi="Arial" w:cs="Arial"/>
              </w:rPr>
              <w:t>$1.55 billion</w:t>
            </w:r>
          </w:p>
        </w:tc>
      </w:tr>
      <w:tr w:rsidR="000B287C" w:rsidTr="00567FD5">
        <w:tc>
          <w:tcPr>
            <w:tcW w:w="1596" w:type="dxa"/>
          </w:tcPr>
          <w:p w:rsidR="000B287C" w:rsidRDefault="000B287C" w:rsidP="00D20617">
            <w:pPr>
              <w:pStyle w:val="PlainText"/>
              <w:rPr>
                <w:rFonts w:ascii="Arial" w:hAnsi="Arial" w:cs="Arial"/>
              </w:rPr>
            </w:pPr>
          </w:p>
          <w:p w:rsidR="000B287C" w:rsidRDefault="000B287C" w:rsidP="00D55323">
            <w:pPr>
              <w:pStyle w:val="PlainText"/>
              <w:rPr>
                <w:rFonts w:ascii="Arial" w:hAnsi="Arial" w:cs="Arial"/>
              </w:rPr>
            </w:pPr>
            <w:r>
              <w:rPr>
                <w:rFonts w:ascii="Arial" w:hAnsi="Arial" w:cs="Arial"/>
              </w:rPr>
              <w:t>USDA Environmental Quality Incentives Program EQIP)</w:t>
            </w:r>
          </w:p>
          <w:p w:rsidR="00D55323" w:rsidRDefault="00D55323" w:rsidP="00D55323">
            <w:pPr>
              <w:pStyle w:val="PlainText"/>
              <w:rPr>
                <w:rFonts w:ascii="Arial" w:hAnsi="Arial" w:cs="Arial"/>
              </w:rPr>
            </w:pPr>
            <w:r>
              <w:rPr>
                <w:rFonts w:ascii="Arial" w:hAnsi="Arial" w:cs="Arial"/>
              </w:rPr>
              <w:t>(nationwide)</w:t>
            </w:r>
          </w:p>
        </w:tc>
        <w:tc>
          <w:tcPr>
            <w:tcW w:w="1596" w:type="dxa"/>
          </w:tcPr>
          <w:p w:rsidR="000B287C" w:rsidRDefault="000B287C" w:rsidP="00D20617">
            <w:pPr>
              <w:pStyle w:val="PlainText"/>
              <w:rPr>
                <w:rFonts w:ascii="Arial" w:hAnsi="Arial" w:cs="Arial"/>
              </w:rPr>
            </w:pPr>
          </w:p>
          <w:p w:rsidR="00D55323" w:rsidRDefault="00D55323" w:rsidP="00D20617">
            <w:pPr>
              <w:pStyle w:val="PlainText"/>
              <w:rPr>
                <w:rFonts w:ascii="Arial" w:hAnsi="Arial" w:cs="Arial"/>
              </w:rPr>
            </w:pPr>
            <w:r>
              <w:rPr>
                <w:rFonts w:ascii="Arial" w:hAnsi="Arial" w:cs="Arial"/>
              </w:rPr>
              <w:t>$1.174 billion</w:t>
            </w:r>
          </w:p>
        </w:tc>
        <w:tc>
          <w:tcPr>
            <w:tcW w:w="1596" w:type="dxa"/>
          </w:tcPr>
          <w:p w:rsidR="000B287C" w:rsidRDefault="000B287C" w:rsidP="00D20617">
            <w:pPr>
              <w:pStyle w:val="PlainText"/>
              <w:rPr>
                <w:rFonts w:ascii="Arial" w:hAnsi="Arial" w:cs="Arial"/>
              </w:rPr>
            </w:pPr>
          </w:p>
          <w:p w:rsidR="00D55323" w:rsidRDefault="00D55323" w:rsidP="00D20617">
            <w:pPr>
              <w:pStyle w:val="PlainText"/>
              <w:rPr>
                <w:rFonts w:ascii="Arial" w:hAnsi="Arial" w:cs="Arial"/>
              </w:rPr>
            </w:pPr>
            <w:r>
              <w:rPr>
                <w:rFonts w:ascii="Arial" w:hAnsi="Arial" w:cs="Arial"/>
              </w:rPr>
              <w:t>$1.2 billion</w:t>
            </w:r>
          </w:p>
        </w:tc>
        <w:tc>
          <w:tcPr>
            <w:tcW w:w="1596" w:type="dxa"/>
          </w:tcPr>
          <w:p w:rsidR="000B287C" w:rsidRDefault="000B287C" w:rsidP="00D20617">
            <w:pPr>
              <w:pStyle w:val="PlainText"/>
              <w:rPr>
                <w:rFonts w:ascii="Arial" w:hAnsi="Arial" w:cs="Arial"/>
              </w:rPr>
            </w:pPr>
          </w:p>
          <w:p w:rsidR="00D55323" w:rsidRDefault="00D55323" w:rsidP="00D20617">
            <w:pPr>
              <w:pStyle w:val="PlainText"/>
              <w:rPr>
                <w:rFonts w:ascii="Arial" w:hAnsi="Arial" w:cs="Arial"/>
              </w:rPr>
            </w:pPr>
            <w:r>
              <w:rPr>
                <w:rFonts w:ascii="Arial" w:hAnsi="Arial" w:cs="Arial"/>
              </w:rPr>
              <w:t>$1.174 billion</w:t>
            </w:r>
          </w:p>
        </w:tc>
        <w:tc>
          <w:tcPr>
            <w:tcW w:w="1596" w:type="dxa"/>
          </w:tcPr>
          <w:p w:rsidR="000B287C" w:rsidRDefault="000B287C" w:rsidP="00D20617">
            <w:pPr>
              <w:pStyle w:val="PlainText"/>
              <w:rPr>
                <w:rFonts w:ascii="Arial" w:hAnsi="Arial" w:cs="Arial"/>
              </w:rPr>
            </w:pPr>
          </w:p>
          <w:p w:rsidR="00D55323" w:rsidRDefault="00D55323" w:rsidP="00D20617">
            <w:pPr>
              <w:pStyle w:val="PlainText"/>
              <w:rPr>
                <w:rFonts w:ascii="Arial" w:hAnsi="Arial" w:cs="Arial"/>
              </w:rPr>
            </w:pPr>
            <w:r>
              <w:rPr>
                <w:rFonts w:ascii="Arial" w:hAnsi="Arial" w:cs="Arial"/>
              </w:rPr>
              <w:t>---</w:t>
            </w:r>
          </w:p>
        </w:tc>
        <w:tc>
          <w:tcPr>
            <w:tcW w:w="1596" w:type="dxa"/>
          </w:tcPr>
          <w:p w:rsidR="000B287C" w:rsidRDefault="000B287C" w:rsidP="00D20617">
            <w:pPr>
              <w:pStyle w:val="PlainText"/>
              <w:rPr>
                <w:rFonts w:ascii="Arial" w:hAnsi="Arial" w:cs="Arial"/>
              </w:rPr>
            </w:pPr>
          </w:p>
          <w:p w:rsidR="00D55323" w:rsidRDefault="00D55323" w:rsidP="00D20617">
            <w:pPr>
              <w:pStyle w:val="PlainText"/>
              <w:rPr>
                <w:rFonts w:ascii="Arial" w:hAnsi="Arial" w:cs="Arial"/>
              </w:rPr>
            </w:pPr>
            <w:r>
              <w:rPr>
                <w:rFonts w:ascii="Arial" w:hAnsi="Arial" w:cs="Arial"/>
              </w:rPr>
              <w:t>$1.408 billion</w:t>
            </w:r>
          </w:p>
        </w:tc>
      </w:tr>
    </w:tbl>
    <w:p w:rsidR="00F41616" w:rsidRPr="00B82A47" w:rsidRDefault="00F41616" w:rsidP="00D20617">
      <w:pPr>
        <w:pStyle w:val="PlainText"/>
        <w:rPr>
          <w:rFonts w:ascii="Arial" w:hAnsi="Arial" w:cs="Arial"/>
        </w:rPr>
      </w:pPr>
    </w:p>
    <w:p w:rsidR="00E60CAC" w:rsidRPr="00E60CAC" w:rsidRDefault="00727195" w:rsidP="00765111">
      <w:pPr>
        <w:pStyle w:val="PlainText"/>
        <w:rPr>
          <w:rFonts w:ascii="Times New Roman" w:eastAsia="MS Mincho" w:hAnsi="Times New Roman" w:cs="Times New Roman"/>
          <w:sz w:val="22"/>
          <w:szCs w:val="22"/>
        </w:rPr>
      </w:pPr>
      <w:r w:rsidRPr="00E60CAC">
        <w:rPr>
          <w:rFonts w:ascii="Times New Roman" w:eastAsia="MS Mincho" w:hAnsi="Times New Roman" w:cs="Times New Roman"/>
          <w:sz w:val="22"/>
          <w:szCs w:val="22"/>
        </w:rPr>
        <w:t>Notes:</w:t>
      </w:r>
    </w:p>
    <w:p w:rsidR="00E60CAC" w:rsidRPr="00E60CAC" w:rsidRDefault="00E60CAC" w:rsidP="00765111">
      <w:pPr>
        <w:pStyle w:val="PlainText"/>
        <w:rPr>
          <w:rFonts w:ascii="Times New Roman" w:eastAsia="MS Mincho" w:hAnsi="Times New Roman" w:cs="Times New Roman"/>
          <w:sz w:val="22"/>
          <w:szCs w:val="22"/>
        </w:rPr>
      </w:pPr>
    </w:p>
    <w:p w:rsidR="00E60CAC" w:rsidRDefault="00E60CAC" w:rsidP="00E60CAC">
      <w:pPr>
        <w:pStyle w:val="PlainText"/>
        <w:rPr>
          <w:rFonts w:ascii="Times New Roman" w:eastAsia="MS Mincho" w:hAnsi="Times New Roman" w:cs="Times New Roman"/>
          <w:sz w:val="22"/>
          <w:szCs w:val="22"/>
        </w:rPr>
      </w:pPr>
      <w:r w:rsidRPr="00E60CAC">
        <w:rPr>
          <w:rFonts w:ascii="Times New Roman" w:eastAsia="MS Mincho" w:hAnsi="Times New Roman" w:cs="Times New Roman"/>
          <w:sz w:val="22"/>
          <w:szCs w:val="22"/>
        </w:rPr>
        <w:t xml:space="preserve">* </w:t>
      </w:r>
      <w:r w:rsidR="00727195" w:rsidRPr="00E60CAC">
        <w:rPr>
          <w:rFonts w:ascii="Times New Roman" w:eastAsia="MS Mincho" w:hAnsi="Times New Roman" w:cs="Times New Roman"/>
          <w:sz w:val="22"/>
          <w:szCs w:val="22"/>
        </w:rPr>
        <w:t xml:space="preserve">In addition to budgeted amounts, HR 1contains a number of policy “riders” that would affect what policies the agency can and can’t pursue. One of those policy riders, introduced by Rep. Robert </w:t>
      </w:r>
      <w:proofErr w:type="spellStart"/>
      <w:r w:rsidR="00727195" w:rsidRPr="00E60CAC">
        <w:rPr>
          <w:rFonts w:ascii="Times New Roman" w:eastAsia="MS Mincho" w:hAnsi="Times New Roman" w:cs="Times New Roman"/>
          <w:sz w:val="22"/>
          <w:szCs w:val="22"/>
        </w:rPr>
        <w:t>Goodlatte</w:t>
      </w:r>
      <w:proofErr w:type="spellEnd"/>
      <w:r w:rsidR="00727195" w:rsidRPr="00E60CAC">
        <w:rPr>
          <w:rFonts w:ascii="Times New Roman" w:eastAsia="MS Mincho" w:hAnsi="Times New Roman" w:cs="Times New Roman"/>
          <w:sz w:val="22"/>
          <w:szCs w:val="22"/>
        </w:rPr>
        <w:t>, would prevent the agency from spending any funds on fu</w:t>
      </w:r>
      <w:r>
        <w:rPr>
          <w:rFonts w:ascii="Times New Roman" w:eastAsia="MS Mincho" w:hAnsi="Times New Roman" w:cs="Times New Roman"/>
          <w:sz w:val="22"/>
          <w:szCs w:val="22"/>
        </w:rPr>
        <w:t>r</w:t>
      </w:r>
      <w:r w:rsidR="00727195" w:rsidRPr="00E60CAC">
        <w:rPr>
          <w:rFonts w:ascii="Times New Roman" w:eastAsia="MS Mincho" w:hAnsi="Times New Roman" w:cs="Times New Roman"/>
          <w:sz w:val="22"/>
          <w:szCs w:val="22"/>
        </w:rPr>
        <w:t>ther implementation of the Bay TMDL. The CBPC sent a letter in opposition to this policy rider on Feb. 16, 2011.</w:t>
      </w:r>
    </w:p>
    <w:p w:rsidR="00E60CAC" w:rsidRPr="00E60CAC" w:rsidRDefault="00E60CAC" w:rsidP="00E60CAC">
      <w:pPr>
        <w:pStyle w:val="PlainText"/>
        <w:rPr>
          <w:rFonts w:ascii="Times New Roman" w:eastAsia="MS Mincho" w:hAnsi="Times New Roman" w:cs="Times New Roman"/>
          <w:sz w:val="22"/>
          <w:szCs w:val="22"/>
        </w:rPr>
      </w:pPr>
    </w:p>
    <w:p w:rsidR="00E60CAC" w:rsidRDefault="00E60CAC" w:rsidP="00E60CAC">
      <w:pPr>
        <w:pStyle w:val="PlainText"/>
        <w:rPr>
          <w:rFonts w:ascii="Times New Roman" w:hAnsi="Times New Roman" w:cs="Times New Roman"/>
          <w:sz w:val="22"/>
          <w:szCs w:val="22"/>
        </w:rPr>
      </w:pPr>
      <w:r w:rsidRPr="00E60CAC">
        <w:rPr>
          <w:rFonts w:ascii="Times New Roman" w:eastAsia="MS Mincho" w:hAnsi="Times New Roman" w:cs="Times New Roman"/>
          <w:sz w:val="22"/>
          <w:szCs w:val="22"/>
        </w:rPr>
        <w:t xml:space="preserve">** </w:t>
      </w:r>
      <w:r w:rsidRPr="00E60CAC">
        <w:rPr>
          <w:rFonts w:ascii="Times New Roman" w:hAnsi="Times New Roman" w:cs="Times New Roman"/>
          <w:sz w:val="22"/>
          <w:szCs w:val="22"/>
        </w:rPr>
        <w:t>EPA Chesapeake Bay Program is the main federal line item for work on the restoration effort, funding EPA staff efforts as well as the state implementation grants and the Small Watersheds Grants Program.</w:t>
      </w:r>
    </w:p>
    <w:p w:rsidR="00E60CAC" w:rsidRPr="00E60CAC" w:rsidRDefault="00E60CAC" w:rsidP="00E60CAC">
      <w:pPr>
        <w:pStyle w:val="PlainText"/>
        <w:rPr>
          <w:rFonts w:ascii="Times New Roman" w:hAnsi="Times New Roman" w:cs="Times New Roman"/>
          <w:sz w:val="22"/>
          <w:szCs w:val="22"/>
        </w:rPr>
      </w:pPr>
    </w:p>
    <w:p w:rsidR="003D392E" w:rsidRDefault="00E60CAC" w:rsidP="00E60CAC">
      <w:pPr>
        <w:pStyle w:val="PlainText"/>
        <w:rPr>
          <w:rFonts w:ascii="Times New Roman" w:hAnsi="Times New Roman" w:cs="Times New Roman"/>
          <w:sz w:val="22"/>
          <w:szCs w:val="22"/>
        </w:rPr>
      </w:pPr>
      <w:r w:rsidRPr="00E60CAC">
        <w:rPr>
          <w:rFonts w:ascii="Times New Roman" w:hAnsi="Times New Roman" w:cs="Times New Roman"/>
          <w:sz w:val="22"/>
          <w:szCs w:val="22"/>
        </w:rPr>
        <w:t>* ** These are the fully authorized amounts for this program under the 2008 Farm Bill.</w:t>
      </w:r>
    </w:p>
    <w:p w:rsidR="00727195" w:rsidRPr="00380D9A" w:rsidRDefault="003D392E" w:rsidP="003D392E">
      <w:pPr>
        <w:rPr>
          <w:b/>
          <w:szCs w:val="24"/>
        </w:rPr>
      </w:pPr>
      <w:r>
        <w:rPr>
          <w:sz w:val="22"/>
          <w:szCs w:val="22"/>
        </w:rPr>
        <w:br w:type="page"/>
      </w:r>
      <w:r w:rsidRPr="00380D9A">
        <w:rPr>
          <w:b/>
          <w:szCs w:val="24"/>
        </w:rPr>
        <w:lastRenderedPageBreak/>
        <w:t xml:space="preserve">Note regarding S. 3481, which was approved by Congress in early January 2011 and became </w:t>
      </w:r>
      <w:r w:rsidR="00380D9A" w:rsidRPr="00380D9A">
        <w:rPr>
          <w:b/>
          <w:szCs w:val="24"/>
        </w:rPr>
        <w:t>Public Law111-378.</w:t>
      </w:r>
    </w:p>
    <w:p w:rsidR="003D392E" w:rsidRPr="003D392E" w:rsidRDefault="003D392E" w:rsidP="003D392E">
      <w:pPr>
        <w:rPr>
          <w:szCs w:val="24"/>
        </w:rPr>
      </w:pPr>
    </w:p>
    <w:p w:rsidR="003D392E" w:rsidRPr="003D392E" w:rsidRDefault="003D392E" w:rsidP="003D392E">
      <w:pPr>
        <w:rPr>
          <w:szCs w:val="24"/>
        </w:rPr>
      </w:pPr>
    </w:p>
    <w:p w:rsidR="003D392E" w:rsidRPr="003D392E" w:rsidRDefault="003D392E" w:rsidP="003D392E">
      <w:pPr>
        <w:rPr>
          <w:szCs w:val="24"/>
        </w:rPr>
      </w:pPr>
      <w:r w:rsidRPr="003D392E">
        <w:rPr>
          <w:szCs w:val="24"/>
        </w:rPr>
        <w:t>In an attempt to address controversy over whether f</w:t>
      </w:r>
      <w:r>
        <w:rPr>
          <w:szCs w:val="24"/>
        </w:rPr>
        <w:t xml:space="preserve">ederal government facilities are subject to </w:t>
      </w:r>
      <w:proofErr w:type="spellStart"/>
      <w:r>
        <w:rPr>
          <w:szCs w:val="24"/>
        </w:rPr>
        <w:t>stor</w:t>
      </w:r>
      <w:r w:rsidRPr="003D392E">
        <w:rPr>
          <w:szCs w:val="24"/>
        </w:rPr>
        <w:t>mwater</w:t>
      </w:r>
      <w:proofErr w:type="spellEnd"/>
      <w:r w:rsidRPr="003D392E">
        <w:rPr>
          <w:szCs w:val="24"/>
        </w:rPr>
        <w:t xml:space="preserve"> fees imposed by local governments, the legislation directed federal agencies to pay such fees provided that the fees in question are “</w:t>
      </w:r>
      <w:r w:rsidR="00380D9A">
        <w:rPr>
          <w:szCs w:val="24"/>
        </w:rPr>
        <w:t>reasonable” and “nondiscriminatory.”</w:t>
      </w:r>
    </w:p>
    <w:p w:rsidR="003D392E" w:rsidRPr="003D392E" w:rsidRDefault="003D392E" w:rsidP="003D392E">
      <w:pPr>
        <w:rPr>
          <w:szCs w:val="24"/>
        </w:rPr>
      </w:pPr>
    </w:p>
    <w:p w:rsidR="003D392E" w:rsidRDefault="003D392E" w:rsidP="003D392E">
      <w:pPr>
        <w:rPr>
          <w:szCs w:val="24"/>
        </w:rPr>
      </w:pPr>
      <w:r w:rsidRPr="003D392E">
        <w:rPr>
          <w:szCs w:val="24"/>
        </w:rPr>
        <w:t>However, questions have been raised about several aspects of this legislation, including what constitutes a “nondiscriminatory” fee and the mechanism by which federal government agencies actually would pay the fee. The Department of Justice is currently reviewing the language of this legislation an</w:t>
      </w:r>
      <w:r w:rsidR="00380D9A">
        <w:rPr>
          <w:szCs w:val="24"/>
        </w:rPr>
        <w:t xml:space="preserve">d is expected to issue guidance </w:t>
      </w:r>
      <w:r w:rsidRPr="003D392E">
        <w:rPr>
          <w:szCs w:val="24"/>
        </w:rPr>
        <w:t>on how federal agencies should comply with it soon.</w:t>
      </w:r>
    </w:p>
    <w:p w:rsidR="00380D9A" w:rsidRDefault="00380D9A" w:rsidP="003D392E">
      <w:pPr>
        <w:rPr>
          <w:szCs w:val="24"/>
        </w:rPr>
      </w:pPr>
    </w:p>
    <w:p w:rsidR="00380D9A" w:rsidRPr="003D392E" w:rsidRDefault="00380D9A" w:rsidP="003D392E">
      <w:pPr>
        <w:rPr>
          <w:rFonts w:eastAsia="MS Mincho"/>
          <w:szCs w:val="24"/>
        </w:rPr>
      </w:pPr>
      <w:r>
        <w:rPr>
          <w:szCs w:val="24"/>
        </w:rPr>
        <w:t>This guidance will make clearer the extent to which local governments in the COG region can actually collect such fees from federal government properties within their jurisdiction.</w:t>
      </w:r>
    </w:p>
    <w:sectPr w:rsidR="00380D9A" w:rsidRPr="003D392E" w:rsidSect="0011719D">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92E" w:rsidRDefault="003D392E">
      <w:r>
        <w:separator/>
      </w:r>
    </w:p>
  </w:endnote>
  <w:endnote w:type="continuationSeparator" w:id="0">
    <w:p w:rsidR="003D392E" w:rsidRDefault="003D39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92E" w:rsidRDefault="003D392E">
      <w:r>
        <w:separator/>
      </w:r>
    </w:p>
  </w:footnote>
  <w:footnote w:type="continuationSeparator" w:id="0">
    <w:p w:rsidR="003D392E" w:rsidRDefault="003D39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92E" w:rsidRDefault="003D392E">
    <w:pPr>
      <w:pStyle w:val="Header"/>
      <w:rPr>
        <w:rFonts w:ascii="Tahoma" w:hAnsi="Tahoma" w:cs="Tahoma"/>
        <w:sz w:val="20"/>
      </w:rPr>
    </w:pPr>
    <w:r>
      <w:rPr>
        <w:rFonts w:ascii="Tahoma" w:hAnsi="Tahoma" w:cs="Tahoma"/>
        <w:sz w:val="20"/>
      </w:rPr>
      <w:t>COG staff 2011 legislative summary</w:t>
    </w:r>
  </w:p>
  <w:p w:rsidR="003D392E" w:rsidRDefault="003D392E">
    <w:pPr>
      <w:pStyle w:val="Header"/>
    </w:pPr>
    <w:r>
      <w:rPr>
        <w:rFonts w:ascii="Tahoma" w:hAnsi="Tahoma" w:cs="Tahoma"/>
        <w:sz w:val="20"/>
      </w:rPr>
      <w:t xml:space="preserve">Page </w:t>
    </w:r>
    <w:r w:rsidR="00F44DA3">
      <w:rPr>
        <w:rFonts w:ascii="Tahoma" w:hAnsi="Tahoma" w:cs="Tahoma"/>
        <w:sz w:val="20"/>
      </w:rPr>
      <w:fldChar w:fldCharType="begin"/>
    </w:r>
    <w:r>
      <w:rPr>
        <w:rFonts w:ascii="Tahoma" w:hAnsi="Tahoma" w:cs="Tahoma"/>
        <w:sz w:val="20"/>
      </w:rPr>
      <w:instrText xml:space="preserve"> PAGE </w:instrText>
    </w:r>
    <w:r w:rsidR="00F44DA3">
      <w:rPr>
        <w:rFonts w:ascii="Tahoma" w:hAnsi="Tahoma" w:cs="Tahoma"/>
        <w:sz w:val="20"/>
      </w:rPr>
      <w:fldChar w:fldCharType="separate"/>
    </w:r>
    <w:r w:rsidR="00947D77">
      <w:rPr>
        <w:rFonts w:ascii="Tahoma" w:hAnsi="Tahoma" w:cs="Tahoma"/>
        <w:noProof/>
        <w:sz w:val="20"/>
      </w:rPr>
      <w:t>2</w:t>
    </w:r>
    <w:r w:rsidR="00F44DA3">
      <w:rPr>
        <w:rFonts w:ascii="Tahoma" w:hAnsi="Tahoma" w:cs="Tahoma"/>
        <w:sz w:val="20"/>
      </w:rPr>
      <w:fldChar w:fldCharType="end"/>
    </w:r>
    <w:r>
      <w:rPr>
        <w:rFonts w:ascii="Tahoma" w:hAnsi="Tahoma" w:cs="Tahoma"/>
        <w:sz w:val="20"/>
      </w:rPr>
      <w:t xml:space="preserve"> of </w:t>
    </w:r>
    <w:r w:rsidR="00F44DA3">
      <w:rPr>
        <w:rFonts w:ascii="Tahoma" w:hAnsi="Tahoma" w:cs="Tahoma"/>
        <w:sz w:val="20"/>
      </w:rPr>
      <w:fldChar w:fldCharType="begin"/>
    </w:r>
    <w:r>
      <w:rPr>
        <w:rFonts w:ascii="Tahoma" w:hAnsi="Tahoma" w:cs="Tahoma"/>
        <w:sz w:val="20"/>
      </w:rPr>
      <w:instrText xml:space="preserve"> NUMPAGES </w:instrText>
    </w:r>
    <w:r w:rsidR="00F44DA3">
      <w:rPr>
        <w:rFonts w:ascii="Tahoma" w:hAnsi="Tahoma" w:cs="Tahoma"/>
        <w:sz w:val="20"/>
      </w:rPr>
      <w:fldChar w:fldCharType="separate"/>
    </w:r>
    <w:r w:rsidR="00947D77">
      <w:rPr>
        <w:rFonts w:ascii="Tahoma" w:hAnsi="Tahoma" w:cs="Tahoma"/>
        <w:noProof/>
        <w:sz w:val="20"/>
      </w:rPr>
      <w:t>2</w:t>
    </w:r>
    <w:r w:rsidR="00F44DA3">
      <w:rPr>
        <w:rFonts w:ascii="Tahoma" w:hAnsi="Tahoma" w:cs="Tahoma"/>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E4B3F"/>
    <w:multiLevelType w:val="hybridMultilevel"/>
    <w:tmpl w:val="131A1DA4"/>
    <w:lvl w:ilvl="0" w:tplc="C64CD47C">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2E8B3926"/>
    <w:multiLevelType w:val="hybridMultilevel"/>
    <w:tmpl w:val="40460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7757C7"/>
    <w:multiLevelType w:val="hybridMultilevel"/>
    <w:tmpl w:val="E0B2C596"/>
    <w:lvl w:ilvl="0" w:tplc="EBFE1DA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C2400F"/>
    <w:multiLevelType w:val="hybridMultilevel"/>
    <w:tmpl w:val="58CE59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CE2787"/>
    <w:multiLevelType w:val="hybridMultilevel"/>
    <w:tmpl w:val="67F0C5A0"/>
    <w:lvl w:ilvl="0" w:tplc="462ED34A">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EA7F95"/>
    <w:multiLevelType w:val="hybridMultilevel"/>
    <w:tmpl w:val="28EA1C18"/>
    <w:lvl w:ilvl="0" w:tplc="B42A5D1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D4248C"/>
    <w:rsid w:val="000203EC"/>
    <w:rsid w:val="0004100C"/>
    <w:rsid w:val="000466EE"/>
    <w:rsid w:val="000539CF"/>
    <w:rsid w:val="00091DB9"/>
    <w:rsid w:val="000B287C"/>
    <w:rsid w:val="000B563F"/>
    <w:rsid w:val="0011719D"/>
    <w:rsid w:val="00201DDF"/>
    <w:rsid w:val="002A5C21"/>
    <w:rsid w:val="00380D9A"/>
    <w:rsid w:val="003B3A58"/>
    <w:rsid w:val="003C53D9"/>
    <w:rsid w:val="003D392E"/>
    <w:rsid w:val="003D7522"/>
    <w:rsid w:val="003E6583"/>
    <w:rsid w:val="0041288B"/>
    <w:rsid w:val="004B718B"/>
    <w:rsid w:val="005022B5"/>
    <w:rsid w:val="00567FD5"/>
    <w:rsid w:val="005B3AE4"/>
    <w:rsid w:val="006605A6"/>
    <w:rsid w:val="00673C86"/>
    <w:rsid w:val="00702350"/>
    <w:rsid w:val="00727195"/>
    <w:rsid w:val="0074438F"/>
    <w:rsid w:val="00765111"/>
    <w:rsid w:val="00766DCE"/>
    <w:rsid w:val="007A485F"/>
    <w:rsid w:val="00826F3D"/>
    <w:rsid w:val="00897B76"/>
    <w:rsid w:val="00906282"/>
    <w:rsid w:val="00947D77"/>
    <w:rsid w:val="00976C20"/>
    <w:rsid w:val="00AB1EB4"/>
    <w:rsid w:val="00AB24BB"/>
    <w:rsid w:val="00B17F4D"/>
    <w:rsid w:val="00B82A47"/>
    <w:rsid w:val="00CB6568"/>
    <w:rsid w:val="00CE1174"/>
    <w:rsid w:val="00D04C5A"/>
    <w:rsid w:val="00D20617"/>
    <w:rsid w:val="00D3496D"/>
    <w:rsid w:val="00D4248C"/>
    <w:rsid w:val="00D55323"/>
    <w:rsid w:val="00D84FD5"/>
    <w:rsid w:val="00DF0F82"/>
    <w:rsid w:val="00E563C5"/>
    <w:rsid w:val="00E60CAC"/>
    <w:rsid w:val="00EC1561"/>
    <w:rsid w:val="00EE700C"/>
    <w:rsid w:val="00F23284"/>
    <w:rsid w:val="00F41616"/>
    <w:rsid w:val="00F44DA3"/>
    <w:rsid w:val="00FD2562"/>
    <w:rsid w:val="00FF6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19D"/>
    <w:rPr>
      <w:sz w:val="24"/>
    </w:rPr>
  </w:style>
  <w:style w:type="paragraph" w:styleId="Heading4">
    <w:name w:val="heading 4"/>
    <w:basedOn w:val="Normal"/>
    <w:qFormat/>
    <w:rsid w:val="00EE700C"/>
    <w:pPr>
      <w:spacing w:before="100" w:beforeAutospacing="1" w:after="100" w:afterAutospacing="1"/>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1719D"/>
    <w:rPr>
      <w:rFonts w:ascii="Courier New" w:hAnsi="Courier New" w:cs="Courier New"/>
      <w:sz w:val="20"/>
    </w:rPr>
  </w:style>
  <w:style w:type="paragraph" w:styleId="Header">
    <w:name w:val="header"/>
    <w:basedOn w:val="Normal"/>
    <w:rsid w:val="0011719D"/>
    <w:pPr>
      <w:tabs>
        <w:tab w:val="center" w:pos="4320"/>
        <w:tab w:val="right" w:pos="8640"/>
      </w:tabs>
    </w:pPr>
  </w:style>
  <w:style w:type="paragraph" w:styleId="Footer">
    <w:name w:val="footer"/>
    <w:basedOn w:val="Normal"/>
    <w:rsid w:val="0011719D"/>
    <w:pPr>
      <w:tabs>
        <w:tab w:val="center" w:pos="4320"/>
        <w:tab w:val="right" w:pos="8640"/>
      </w:tabs>
    </w:pPr>
  </w:style>
  <w:style w:type="character" w:styleId="Hyperlink">
    <w:name w:val="Hyperlink"/>
    <w:basedOn w:val="DefaultParagraphFont"/>
    <w:semiHidden/>
    <w:rsid w:val="00765111"/>
    <w:rPr>
      <w:color w:val="0000FF"/>
      <w:u w:val="single"/>
    </w:rPr>
  </w:style>
  <w:style w:type="paragraph" w:styleId="NormalWeb">
    <w:name w:val="Normal (Web)"/>
    <w:basedOn w:val="Normal"/>
    <w:uiPriority w:val="99"/>
    <w:semiHidden/>
    <w:rsid w:val="00765111"/>
    <w:pPr>
      <w:spacing w:before="100" w:beforeAutospacing="1" w:after="100" w:afterAutospacing="1"/>
    </w:pPr>
    <w:rPr>
      <w:szCs w:val="24"/>
    </w:rPr>
  </w:style>
  <w:style w:type="paragraph" w:customStyle="1" w:styleId="font8">
    <w:name w:val="font8"/>
    <w:basedOn w:val="Normal"/>
    <w:rsid w:val="00F23284"/>
    <w:pPr>
      <w:spacing w:before="100" w:beforeAutospacing="1" w:after="100" w:afterAutospacing="1"/>
    </w:pPr>
    <w:rPr>
      <w:rFonts w:ascii="Arial" w:hAnsi="Arial" w:cs="Arial"/>
      <w:i/>
      <w:iCs/>
      <w:sz w:val="20"/>
    </w:rPr>
  </w:style>
  <w:style w:type="table" w:styleId="TableGrid">
    <w:name w:val="Table Grid"/>
    <w:basedOn w:val="TableNormal"/>
    <w:rsid w:val="00567F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9577703">
      <w:bodyDiv w:val="1"/>
      <w:marLeft w:val="0"/>
      <w:marRight w:val="0"/>
      <w:marTop w:val="0"/>
      <w:marBottom w:val="0"/>
      <w:divBdr>
        <w:top w:val="none" w:sz="0" w:space="0" w:color="auto"/>
        <w:left w:val="none" w:sz="0" w:space="0" w:color="auto"/>
        <w:bottom w:val="none" w:sz="0" w:space="0" w:color="auto"/>
        <w:right w:val="none" w:sz="0" w:space="0" w:color="auto"/>
      </w:divBdr>
    </w:div>
    <w:div w:id="359824576">
      <w:bodyDiv w:val="1"/>
      <w:marLeft w:val="0"/>
      <w:marRight w:val="0"/>
      <w:marTop w:val="0"/>
      <w:marBottom w:val="0"/>
      <w:divBdr>
        <w:top w:val="none" w:sz="0" w:space="0" w:color="auto"/>
        <w:left w:val="none" w:sz="0" w:space="0" w:color="auto"/>
        <w:bottom w:val="none" w:sz="0" w:space="0" w:color="auto"/>
        <w:right w:val="none" w:sz="0" w:space="0" w:color="auto"/>
      </w:divBdr>
    </w:div>
    <w:div w:id="1056472634">
      <w:bodyDiv w:val="1"/>
      <w:marLeft w:val="0"/>
      <w:marRight w:val="0"/>
      <w:marTop w:val="0"/>
      <w:marBottom w:val="0"/>
      <w:divBdr>
        <w:top w:val="none" w:sz="0" w:space="0" w:color="auto"/>
        <w:left w:val="none" w:sz="0" w:space="0" w:color="auto"/>
        <w:bottom w:val="none" w:sz="0" w:space="0" w:color="auto"/>
        <w:right w:val="none" w:sz="0" w:space="0" w:color="auto"/>
      </w:divBdr>
    </w:div>
    <w:div w:id="1075662042">
      <w:bodyDiv w:val="1"/>
      <w:marLeft w:val="0"/>
      <w:marRight w:val="0"/>
      <w:marTop w:val="0"/>
      <w:marBottom w:val="0"/>
      <w:divBdr>
        <w:top w:val="none" w:sz="0" w:space="0" w:color="auto"/>
        <w:left w:val="none" w:sz="0" w:space="0" w:color="auto"/>
        <w:bottom w:val="none" w:sz="0" w:space="0" w:color="auto"/>
        <w:right w:val="none" w:sz="0" w:space="0" w:color="auto"/>
      </w:divBdr>
    </w:div>
    <w:div w:id="1311716554">
      <w:bodyDiv w:val="1"/>
      <w:marLeft w:val="0"/>
      <w:marRight w:val="0"/>
      <w:marTop w:val="0"/>
      <w:marBottom w:val="0"/>
      <w:divBdr>
        <w:top w:val="none" w:sz="0" w:space="0" w:color="auto"/>
        <w:left w:val="none" w:sz="0" w:space="0" w:color="auto"/>
        <w:bottom w:val="none" w:sz="0" w:space="0" w:color="auto"/>
        <w:right w:val="none" w:sz="0" w:space="0" w:color="auto"/>
      </w:divBdr>
    </w:div>
    <w:div w:id="1421291367">
      <w:bodyDiv w:val="1"/>
      <w:marLeft w:val="0"/>
      <w:marRight w:val="0"/>
      <w:marTop w:val="0"/>
      <w:marBottom w:val="0"/>
      <w:divBdr>
        <w:top w:val="none" w:sz="0" w:space="0" w:color="auto"/>
        <w:left w:val="none" w:sz="0" w:space="0" w:color="auto"/>
        <w:bottom w:val="none" w:sz="0" w:space="0" w:color="auto"/>
        <w:right w:val="none" w:sz="0" w:space="0" w:color="auto"/>
      </w:divBdr>
    </w:div>
    <w:div w:id="172806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SB 771 Public Building Authority; authorized to issue bonds for water treatment</vt:lpstr>
    </vt:vector>
  </TitlesOfParts>
  <Company>Council of Governments</Company>
  <LinksUpToDate>false</LinksUpToDate>
  <CharactersWithSpaces>2707</CharactersWithSpaces>
  <SharedDoc>false</SharedDoc>
  <HLinks>
    <vt:vector size="6" baseType="variant">
      <vt:variant>
        <vt:i4>7471224</vt:i4>
      </vt:variant>
      <vt:variant>
        <vt:i4>0</vt:i4>
      </vt:variant>
      <vt:variant>
        <vt:i4>0</vt:i4>
      </vt:variant>
      <vt:variant>
        <vt:i4>5</vt:i4>
      </vt:variant>
      <vt:variant>
        <vt:lpwstr>http://leg1.state.va.us/cgi-bin/legp504.exe?081+sum+HB1335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 771 Public Building Authority; authorized to issue bonds for water treatment</dc:title>
  <dc:subject/>
  <dc:creator>Karl Berger</dc:creator>
  <cp:keywords/>
  <dc:description/>
  <cp:lastModifiedBy>User</cp:lastModifiedBy>
  <cp:revision>3</cp:revision>
  <cp:lastPrinted>2008-03-14T14:17:00Z</cp:lastPrinted>
  <dcterms:created xsi:type="dcterms:W3CDTF">2011-03-15T15:03:00Z</dcterms:created>
  <dcterms:modified xsi:type="dcterms:W3CDTF">2011-03-15T15:11:00Z</dcterms:modified>
</cp:coreProperties>
</file>