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0CA4" w14:textId="77777777" w:rsidR="00894513" w:rsidRPr="00653A35" w:rsidRDefault="00D750EB" w:rsidP="00653A35">
      <w:pPr>
        <w:pStyle w:val="1HEADTPB"/>
      </w:pPr>
      <w:r>
        <w:t>Access for All Advisory Committee</w:t>
      </w:r>
    </w:p>
    <w:p w14:paraId="12B0AB26" w14:textId="77777777" w:rsidR="001E1DEF" w:rsidRDefault="001E1DEF" w:rsidP="00976A08">
      <w:pPr>
        <w:pStyle w:val="2DATE"/>
      </w:pPr>
    </w:p>
    <w:p w14:paraId="1EA293CB" w14:textId="77777777" w:rsidR="00894513" w:rsidRPr="007236DC" w:rsidRDefault="007E2EB0" w:rsidP="00976A08">
      <w:pPr>
        <w:pStyle w:val="2DATE"/>
      </w:pPr>
      <w:r>
        <w:t xml:space="preserve">Thursday, </w:t>
      </w:r>
      <w:r w:rsidR="00BD0366">
        <w:t>June 7</w:t>
      </w:r>
    </w:p>
    <w:p w14:paraId="5E0C950E" w14:textId="0B3801F0" w:rsidR="00894513" w:rsidRDefault="007A77E6" w:rsidP="00976A08">
      <w:pPr>
        <w:pStyle w:val="2DATE"/>
      </w:pPr>
      <w:r>
        <w:t xml:space="preserve">2 </w:t>
      </w:r>
      <w:r w:rsidR="00F24AD0">
        <w:t>p</w:t>
      </w:r>
      <w:r w:rsidR="00BD0366">
        <w:t>.</w:t>
      </w:r>
      <w:r w:rsidR="00F24AD0">
        <w:t>m</w:t>
      </w:r>
      <w:r w:rsidR="00BD0366">
        <w:t>. to 4 p.m.</w:t>
      </w:r>
    </w:p>
    <w:p w14:paraId="23BF30C6" w14:textId="77777777" w:rsidR="00990E71" w:rsidRPr="007236DC" w:rsidRDefault="00003796" w:rsidP="00976A08">
      <w:pPr>
        <w:pStyle w:val="2DATE"/>
      </w:pPr>
      <w:r>
        <w:t xml:space="preserve">Ronald F. </w:t>
      </w:r>
      <w:r w:rsidR="00BD0366">
        <w:t>Kirby Training Center- First Floor at COG</w:t>
      </w:r>
    </w:p>
    <w:p w14:paraId="78BEEAFA" w14:textId="77777777" w:rsidR="00047E7C" w:rsidRDefault="00047E7C" w:rsidP="00047E7C">
      <w:pPr>
        <w:pStyle w:val="2DATE"/>
      </w:pPr>
    </w:p>
    <w:p w14:paraId="4F496ADC" w14:textId="77777777" w:rsidR="000A377A" w:rsidRDefault="000A377A" w:rsidP="000A377A">
      <w:pPr>
        <w:pStyle w:val="2DATE"/>
      </w:pPr>
      <w:r>
        <w:t xml:space="preserve">Webinar/ Phone call info: </w:t>
      </w:r>
    </w:p>
    <w:p w14:paraId="4E956572" w14:textId="77777777" w:rsidR="000A377A" w:rsidRDefault="00465F95" w:rsidP="000A377A">
      <w:pPr>
        <w:pStyle w:val="2DATE"/>
      </w:pPr>
      <w:hyperlink r:id="rId11" w:history="1">
        <w:r w:rsidR="000A377A" w:rsidRPr="00244154">
          <w:rPr>
            <w:rStyle w:val="Hyperlink"/>
          </w:rPr>
          <w:t>https://mwcog.webex.com/mwcog/j.php?MTID=m9c6feb5b83fc34123c7e3af3f5eeff8a</w:t>
        </w:r>
      </w:hyperlink>
      <w:r w:rsidR="000A377A">
        <w:t xml:space="preserve">  </w:t>
      </w:r>
    </w:p>
    <w:p w14:paraId="546192FD" w14:textId="77777777" w:rsidR="000A377A" w:rsidRDefault="000A377A" w:rsidP="000A377A">
      <w:pPr>
        <w:pStyle w:val="2DATE"/>
      </w:pPr>
      <w:r>
        <w:t>Access by phone: 1-855-244-8681</w:t>
      </w:r>
    </w:p>
    <w:p w14:paraId="3E50E62D" w14:textId="77777777" w:rsidR="000A377A" w:rsidRDefault="000A377A" w:rsidP="000A377A">
      <w:pPr>
        <w:pStyle w:val="2DATE"/>
      </w:pPr>
      <w:r>
        <w:t>Meeting number: 647 944 499</w:t>
      </w:r>
    </w:p>
    <w:p w14:paraId="409B2643" w14:textId="69082246" w:rsidR="00BD0366" w:rsidRDefault="000A377A" w:rsidP="000A377A">
      <w:pPr>
        <w:pStyle w:val="2DATE"/>
      </w:pPr>
      <w:r>
        <w:t xml:space="preserve">Meeting password (if prompted): </w:t>
      </w:r>
      <w:proofErr w:type="spellStart"/>
      <w:r>
        <w:t>regionforward</w:t>
      </w:r>
      <w:proofErr w:type="spellEnd"/>
    </w:p>
    <w:p w14:paraId="7817CA71" w14:textId="77777777" w:rsidR="009D56FD" w:rsidRPr="00400B64" w:rsidRDefault="009D56FD" w:rsidP="000A377A">
      <w:pPr>
        <w:pStyle w:val="2DATE"/>
      </w:pPr>
    </w:p>
    <w:p w14:paraId="1B17B0FC" w14:textId="77777777" w:rsidR="00AF30AA" w:rsidRDefault="00AF30AA" w:rsidP="007D387F">
      <w:pPr>
        <w:pStyle w:val="3SubheadAgenda"/>
      </w:pPr>
      <w:r w:rsidRPr="007D387F">
        <w:t>AGENDA</w:t>
      </w:r>
    </w:p>
    <w:p w14:paraId="76ED6273" w14:textId="77777777" w:rsidR="003F3D44" w:rsidRDefault="003F3D44" w:rsidP="003F3D44">
      <w:pPr>
        <w:pStyle w:val="4Item"/>
      </w:pPr>
    </w:p>
    <w:p w14:paraId="0BE6CABE" w14:textId="77777777" w:rsidR="003F3D44" w:rsidRDefault="003F3D44" w:rsidP="00951121">
      <w:pPr>
        <w:pStyle w:val="4Item"/>
        <w:ind w:left="0" w:firstLine="0"/>
      </w:pPr>
    </w:p>
    <w:p w14:paraId="2FFCA355" w14:textId="77777777" w:rsidR="00AF30AA" w:rsidRPr="00665AA8" w:rsidRDefault="00E740B8" w:rsidP="004C0352">
      <w:pPr>
        <w:pStyle w:val="4Item"/>
      </w:pPr>
      <w:r>
        <w:t>2</w:t>
      </w:r>
      <w:r w:rsidR="00FD01B4">
        <w:t>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14:paraId="0A12B239" w14:textId="77777777" w:rsidR="00AF6CB5" w:rsidRDefault="00E740B8" w:rsidP="00571337">
      <w:pPr>
        <w:pStyle w:val="5Presenter"/>
        <w:rPr>
          <w:i w:val="0"/>
        </w:rPr>
      </w:pPr>
      <w:r>
        <w:t xml:space="preserve">Chair </w:t>
      </w:r>
      <w:r w:rsidR="00C54867">
        <w:t xml:space="preserve">Kacy </w:t>
      </w:r>
      <w:r w:rsidR="00C54867" w:rsidRPr="00C54867">
        <w:t>Kostiuk</w:t>
      </w:r>
      <w:r w:rsidR="00C54867">
        <w:t xml:space="preserve">, TPB Member and Councilmember, City of Takoma Park </w:t>
      </w:r>
      <w:r w:rsidR="00571337">
        <w:br/>
      </w:r>
    </w:p>
    <w:p w14:paraId="0A4BECFB" w14:textId="77777777" w:rsidR="00500C98" w:rsidRDefault="001E1DEF" w:rsidP="00E740B8">
      <w:pPr>
        <w:pStyle w:val="4Item"/>
      </w:pPr>
      <w:r>
        <w:t>2</w:t>
      </w:r>
      <w:r w:rsidR="007956B1" w:rsidRPr="001424A1">
        <w:t>:</w:t>
      </w:r>
      <w:r w:rsidR="00A80534">
        <w:t>05</w:t>
      </w:r>
      <w:r w:rsidR="007956B1" w:rsidRPr="001424A1">
        <w:t xml:space="preserve"> P.M.</w:t>
      </w:r>
      <w:r w:rsidR="007956B1" w:rsidRPr="004C0352">
        <w:tab/>
      </w:r>
      <w:r w:rsidR="00DC19A2">
        <w:t>2</w:t>
      </w:r>
      <w:r w:rsidR="007956B1" w:rsidRPr="004C0352">
        <w:t xml:space="preserve">. </w:t>
      </w:r>
      <w:r w:rsidR="00AC0589">
        <w:t xml:space="preserve"> </w:t>
      </w:r>
      <w:r w:rsidR="00437DC9">
        <w:tab/>
      </w:r>
      <w:bookmarkStart w:id="0" w:name="_Hlk498613238"/>
      <w:r w:rsidR="00500C98">
        <w:t xml:space="preserve">Coordinated Human Service </w:t>
      </w:r>
      <w:r w:rsidR="00871C20">
        <w:t>TRANSPORTATION</w:t>
      </w:r>
      <w:r w:rsidR="00500C98">
        <w:t xml:space="preserve"> Plan Update</w:t>
      </w:r>
    </w:p>
    <w:p w14:paraId="1DCF1C79" w14:textId="77777777" w:rsidR="008766BA" w:rsidRDefault="008766BA" w:rsidP="002B5066">
      <w:pPr>
        <w:pStyle w:val="5Presenter"/>
      </w:pPr>
    </w:p>
    <w:p w14:paraId="2D8405C8" w14:textId="7462C686" w:rsidR="00A93F15" w:rsidRPr="007D6B5A" w:rsidRDefault="00A93F15" w:rsidP="002B5066">
      <w:pPr>
        <w:pStyle w:val="5Presenter"/>
        <w:rPr>
          <w:i w:val="0"/>
        </w:rPr>
      </w:pPr>
      <w:r w:rsidRPr="007D6B5A">
        <w:rPr>
          <w:i w:val="0"/>
        </w:rPr>
        <w:t xml:space="preserve">The </w:t>
      </w:r>
      <w:r w:rsidR="002B5066" w:rsidRPr="007D6B5A">
        <w:rPr>
          <w:i w:val="0"/>
        </w:rPr>
        <w:t xml:space="preserve">TPB’s Coordinated Human Service Transportation Plan </w:t>
      </w:r>
      <w:r w:rsidRPr="007D6B5A">
        <w:rPr>
          <w:i w:val="0"/>
        </w:rPr>
        <w:t xml:space="preserve">is being updated this year and guides funding decisions for </w:t>
      </w:r>
      <w:r w:rsidR="00616825">
        <w:rPr>
          <w:i w:val="0"/>
        </w:rPr>
        <w:t xml:space="preserve">the </w:t>
      </w:r>
      <w:r w:rsidRPr="007D6B5A">
        <w:rPr>
          <w:i w:val="0"/>
        </w:rPr>
        <w:t>Enhanced Mobility grant program.</w:t>
      </w:r>
      <w:r w:rsidR="00616825">
        <w:rPr>
          <w:i w:val="0"/>
        </w:rPr>
        <w:t xml:space="preserve"> </w:t>
      </w:r>
      <w:r w:rsidRPr="007D6B5A">
        <w:rPr>
          <w:i w:val="0"/>
        </w:rPr>
        <w:t xml:space="preserve">Based </w:t>
      </w:r>
      <w:r w:rsidR="007D6B5A" w:rsidRPr="007D6B5A">
        <w:rPr>
          <w:i w:val="0"/>
        </w:rPr>
        <w:t xml:space="preserve">on the unmet transportation needs </w:t>
      </w:r>
      <w:r w:rsidR="00616825">
        <w:rPr>
          <w:i w:val="0"/>
        </w:rPr>
        <w:t xml:space="preserve">previously </w:t>
      </w:r>
      <w:r w:rsidR="007D6B5A" w:rsidRPr="007D6B5A">
        <w:rPr>
          <w:i w:val="0"/>
        </w:rPr>
        <w:t xml:space="preserve">identified by the committee, draft strategies </w:t>
      </w:r>
      <w:r w:rsidR="009D56FD">
        <w:rPr>
          <w:i w:val="0"/>
        </w:rPr>
        <w:t>and</w:t>
      </w:r>
      <w:r w:rsidR="00616825">
        <w:rPr>
          <w:i w:val="0"/>
        </w:rPr>
        <w:t xml:space="preserve"> </w:t>
      </w:r>
      <w:r w:rsidR="007D6B5A" w:rsidRPr="007D6B5A">
        <w:rPr>
          <w:i w:val="0"/>
        </w:rPr>
        <w:t>priority projects</w:t>
      </w:r>
      <w:r w:rsidR="009D56FD">
        <w:rPr>
          <w:i w:val="0"/>
        </w:rPr>
        <w:t xml:space="preserve"> </w:t>
      </w:r>
      <w:r w:rsidR="002767B8" w:rsidRPr="007D6B5A">
        <w:rPr>
          <w:i w:val="0"/>
        </w:rPr>
        <w:t xml:space="preserve">to meet those needs </w:t>
      </w:r>
      <w:r w:rsidR="007D6B5A" w:rsidRPr="007D6B5A">
        <w:rPr>
          <w:i w:val="0"/>
        </w:rPr>
        <w:t>will be presented for discussion.</w:t>
      </w:r>
      <w:r w:rsidR="007D6B5A">
        <w:rPr>
          <w:i w:val="0"/>
        </w:rPr>
        <w:t xml:space="preserve"> </w:t>
      </w:r>
      <w:r w:rsidR="00E13293">
        <w:rPr>
          <w:i w:val="0"/>
        </w:rPr>
        <w:t xml:space="preserve">Proposed projects for Enhanced Mobility funding must either address a strategy or </w:t>
      </w:r>
      <w:r w:rsidR="00A22383">
        <w:rPr>
          <w:i w:val="0"/>
        </w:rPr>
        <w:t xml:space="preserve">a </w:t>
      </w:r>
      <w:r w:rsidR="00E13293">
        <w:rPr>
          <w:i w:val="0"/>
        </w:rPr>
        <w:t xml:space="preserve">priority project. </w:t>
      </w:r>
    </w:p>
    <w:p w14:paraId="3CDE897F" w14:textId="77777777" w:rsidR="00500C98" w:rsidRDefault="00500C98" w:rsidP="00E740B8">
      <w:pPr>
        <w:pStyle w:val="4Item"/>
      </w:pPr>
    </w:p>
    <w:p w14:paraId="404D9DAF" w14:textId="7F4F48CC" w:rsidR="00E740B8" w:rsidRDefault="00500C98" w:rsidP="00E740B8">
      <w:pPr>
        <w:pStyle w:val="4Item"/>
      </w:pPr>
      <w:r>
        <w:tab/>
      </w:r>
      <w:r>
        <w:tab/>
        <w:t xml:space="preserve">2A. </w:t>
      </w:r>
      <w:r w:rsidR="00401B2E">
        <w:t xml:space="preserve">Overview of the Coordinated Plan and </w:t>
      </w:r>
      <w:r w:rsidR="00BD0366">
        <w:t>Strategies</w:t>
      </w:r>
      <w:r w:rsidR="00A22383">
        <w:t xml:space="preserve"> </w:t>
      </w:r>
      <w:r w:rsidR="008B010D">
        <w:t>(15</w:t>
      </w:r>
      <w:r w:rsidR="00D25416">
        <w:t xml:space="preserve"> minutes)</w:t>
      </w:r>
    </w:p>
    <w:p w14:paraId="7CA72686" w14:textId="77777777" w:rsidR="00780993" w:rsidRDefault="00BD0366" w:rsidP="00780993">
      <w:pPr>
        <w:pStyle w:val="5Presenter"/>
      </w:pPr>
      <w:r>
        <w:t>Wendy Klancher</w:t>
      </w:r>
      <w:r w:rsidR="00780993">
        <w:t xml:space="preserve">, </w:t>
      </w:r>
      <w:r w:rsidR="00780993" w:rsidRPr="00D6539D">
        <w:t>TPB Transportation Planner</w:t>
      </w:r>
    </w:p>
    <w:p w14:paraId="337DEEB9" w14:textId="77777777" w:rsidR="004F190B" w:rsidRDefault="004F190B" w:rsidP="00780993">
      <w:pPr>
        <w:pStyle w:val="5Presenter"/>
      </w:pPr>
    </w:p>
    <w:p w14:paraId="013BF56B" w14:textId="2E72F762" w:rsidR="00E13293" w:rsidRPr="001E1143" w:rsidRDefault="00E13293" w:rsidP="00780993">
      <w:pPr>
        <w:pStyle w:val="5Presenter"/>
        <w:rPr>
          <w:i w:val="0"/>
        </w:rPr>
      </w:pPr>
      <w:r w:rsidRPr="001E1143">
        <w:rPr>
          <w:i w:val="0"/>
        </w:rPr>
        <w:t xml:space="preserve">The unmet transportation needs were grouped into four themes – </w:t>
      </w:r>
      <w:r w:rsidR="00675DC4">
        <w:rPr>
          <w:i w:val="0"/>
        </w:rPr>
        <w:t>availability,</w:t>
      </w:r>
      <w:r w:rsidRPr="001E1143">
        <w:rPr>
          <w:i w:val="0"/>
        </w:rPr>
        <w:t xml:space="preserve"> accessibility, awareness and affordability. The strategies </w:t>
      </w:r>
      <w:r w:rsidR="002767B8">
        <w:rPr>
          <w:i w:val="0"/>
        </w:rPr>
        <w:t xml:space="preserve">directly relate to </w:t>
      </w:r>
      <w:r w:rsidRPr="001E1143">
        <w:rPr>
          <w:i w:val="0"/>
        </w:rPr>
        <w:t>these four themes.</w:t>
      </w:r>
    </w:p>
    <w:p w14:paraId="7442C4E9" w14:textId="77777777" w:rsidR="00537D17" w:rsidRPr="00537D17" w:rsidRDefault="00537D17" w:rsidP="00686E69">
      <w:pPr>
        <w:pStyle w:val="5Presenter"/>
        <w:ind w:left="0"/>
      </w:pPr>
    </w:p>
    <w:p w14:paraId="408923F2" w14:textId="77777777" w:rsidR="006C6512" w:rsidRDefault="007956B1" w:rsidP="006C6512">
      <w:pPr>
        <w:pStyle w:val="4Item"/>
      </w:pPr>
      <w:r w:rsidRPr="007956B1">
        <w:rPr>
          <w:rFonts w:eastAsia="Times New Roman"/>
        </w:rPr>
        <w:tab/>
      </w:r>
      <w:r w:rsidR="00871C20">
        <w:rPr>
          <w:rFonts w:eastAsia="Times New Roman"/>
        </w:rPr>
        <w:tab/>
      </w:r>
      <w:r w:rsidR="00500C98">
        <w:rPr>
          <w:rFonts w:eastAsia="Times New Roman"/>
        </w:rPr>
        <w:t>2B.</w:t>
      </w:r>
      <w:r w:rsidR="00871C20">
        <w:rPr>
          <w:rFonts w:eastAsia="Times New Roman"/>
        </w:rPr>
        <w:t xml:space="preserve"> </w:t>
      </w:r>
      <w:r w:rsidR="00BD0366">
        <w:t>priority projects</w:t>
      </w:r>
      <w:r w:rsidR="00A22383">
        <w:t xml:space="preserve"> </w:t>
      </w:r>
      <w:r w:rsidR="00D25416">
        <w:t>(15 minutes)</w:t>
      </w:r>
    </w:p>
    <w:p w14:paraId="6834BF52" w14:textId="77777777" w:rsidR="00360D11" w:rsidRPr="008350F8" w:rsidRDefault="00BD0366" w:rsidP="00360D11">
      <w:pPr>
        <w:pStyle w:val="5Presenter"/>
      </w:pPr>
      <w:r>
        <w:t>Lynn Winchell-Mendy</w:t>
      </w:r>
      <w:r w:rsidR="008350F8" w:rsidRPr="008350F8">
        <w:t>, TPB Transportation Planner</w:t>
      </w:r>
    </w:p>
    <w:p w14:paraId="4A9CA6C6" w14:textId="77777777" w:rsidR="00A80534" w:rsidRDefault="00A80534" w:rsidP="00360D11">
      <w:pPr>
        <w:pStyle w:val="5Presenter"/>
        <w:rPr>
          <w:i w:val="0"/>
        </w:rPr>
      </w:pPr>
    </w:p>
    <w:p w14:paraId="76B6C8AD" w14:textId="56F18918" w:rsidR="00D25416" w:rsidRDefault="00E13293" w:rsidP="00D25416">
      <w:pPr>
        <w:pStyle w:val="5Presenter"/>
        <w:rPr>
          <w:i w:val="0"/>
        </w:rPr>
      </w:pPr>
      <w:r>
        <w:rPr>
          <w:i w:val="0"/>
        </w:rPr>
        <w:t xml:space="preserve">Another required element of the Coordinated Plan </w:t>
      </w:r>
      <w:r w:rsidR="00616825">
        <w:rPr>
          <w:i w:val="0"/>
        </w:rPr>
        <w:t>is to</w:t>
      </w:r>
      <w:r w:rsidR="009D56FD">
        <w:rPr>
          <w:i w:val="0"/>
        </w:rPr>
        <w:t xml:space="preserve"> include</w:t>
      </w:r>
      <w:r w:rsidR="00616825">
        <w:rPr>
          <w:i w:val="0"/>
        </w:rPr>
        <w:t xml:space="preserve"> </w:t>
      </w:r>
      <w:r w:rsidR="001E1143">
        <w:rPr>
          <w:i w:val="0"/>
        </w:rPr>
        <w:t xml:space="preserve">priority projects for </w:t>
      </w:r>
      <w:r w:rsidR="002C77D3">
        <w:rPr>
          <w:i w:val="0"/>
        </w:rPr>
        <w:t xml:space="preserve">implementation and </w:t>
      </w:r>
      <w:r w:rsidR="001E1143">
        <w:rPr>
          <w:i w:val="0"/>
        </w:rPr>
        <w:t xml:space="preserve">Enhanced Mobility funding. In the TPB’s selection process, </w:t>
      </w:r>
      <w:r w:rsidR="00344742">
        <w:rPr>
          <w:i w:val="0"/>
        </w:rPr>
        <w:t xml:space="preserve">applications </w:t>
      </w:r>
      <w:r w:rsidR="008766BA">
        <w:rPr>
          <w:i w:val="0"/>
        </w:rPr>
        <w:t xml:space="preserve">that respond to the priority projects can receive up to 12 points out of </w:t>
      </w:r>
      <w:r w:rsidR="00A22383">
        <w:rPr>
          <w:i w:val="0"/>
        </w:rPr>
        <w:t xml:space="preserve">a total of </w:t>
      </w:r>
      <w:r w:rsidR="008766BA">
        <w:rPr>
          <w:i w:val="0"/>
        </w:rPr>
        <w:t>100.</w:t>
      </w:r>
    </w:p>
    <w:p w14:paraId="5D3D9161" w14:textId="77777777" w:rsidR="00D25416" w:rsidRDefault="00D25416" w:rsidP="00D25416">
      <w:pPr>
        <w:pStyle w:val="5Presenter"/>
        <w:rPr>
          <w:i w:val="0"/>
        </w:rPr>
      </w:pPr>
    </w:p>
    <w:p w14:paraId="1DFF0BE2" w14:textId="78642DFB" w:rsidR="00D25416" w:rsidRDefault="00D25416" w:rsidP="00D25416">
      <w:pPr>
        <w:pStyle w:val="5Presenter"/>
        <w:rPr>
          <w:i w:val="0"/>
        </w:rPr>
      </w:pPr>
      <w:r w:rsidRPr="00D25416">
        <w:rPr>
          <w:rFonts w:ascii="Franklin Gothic Medium" w:eastAsia="Times New Roman" w:hAnsi="Franklin Gothic Medium" w:cs="ITCFranklinGothicStd-Med"/>
          <w:i w:val="0"/>
          <w:iCs w:val="0"/>
          <w:caps/>
          <w:spacing w:val="2"/>
        </w:rPr>
        <w:t xml:space="preserve">Discussion </w:t>
      </w:r>
      <w:r w:rsidR="001D48A6" w:rsidRPr="00D25416">
        <w:rPr>
          <w:rFonts w:ascii="Franklin Gothic Medium" w:eastAsia="Times New Roman" w:hAnsi="Franklin Gothic Medium" w:cs="ITCFranklinGothicStd-Med"/>
          <w:i w:val="0"/>
          <w:iCs w:val="0"/>
          <w:caps/>
          <w:spacing w:val="2"/>
        </w:rPr>
        <w:t xml:space="preserve">GROUPS </w:t>
      </w:r>
      <w:r w:rsidR="00B5258C">
        <w:rPr>
          <w:rFonts w:ascii="Franklin Gothic Medium" w:eastAsia="Times New Roman" w:hAnsi="Franklin Gothic Medium" w:cs="ITCFranklinGothicStd-Med"/>
          <w:i w:val="0"/>
          <w:iCs w:val="0"/>
          <w:caps/>
          <w:spacing w:val="2"/>
        </w:rPr>
        <w:t>-</w:t>
      </w:r>
      <w:r>
        <w:rPr>
          <w:i w:val="0"/>
        </w:rPr>
        <w:t xml:space="preserve">meeting </w:t>
      </w:r>
      <w:r w:rsidR="00616825">
        <w:rPr>
          <w:i w:val="0"/>
        </w:rPr>
        <w:t xml:space="preserve">participants </w:t>
      </w:r>
      <w:r>
        <w:rPr>
          <w:i w:val="0"/>
        </w:rPr>
        <w:t xml:space="preserve">will divide into two groups- one to discuss the strategies and one to discuss the priority projects. </w:t>
      </w:r>
    </w:p>
    <w:p w14:paraId="5C77A82E" w14:textId="77777777" w:rsidR="00D25416" w:rsidRDefault="00D25416" w:rsidP="00D25416">
      <w:pPr>
        <w:pStyle w:val="5Presenter"/>
        <w:rPr>
          <w:i w:val="0"/>
        </w:rPr>
      </w:pPr>
    </w:p>
    <w:p w14:paraId="757BC6B2" w14:textId="3BCE2B44" w:rsidR="00055132" w:rsidRPr="00B5258C" w:rsidRDefault="00D25416" w:rsidP="00B5258C">
      <w:pPr>
        <w:pStyle w:val="5Presenter"/>
        <w:rPr>
          <w:i w:val="0"/>
        </w:rPr>
      </w:pPr>
      <w:r>
        <w:rPr>
          <w:i w:val="0"/>
        </w:rPr>
        <w:t xml:space="preserve">All </w:t>
      </w:r>
      <w:proofErr w:type="spellStart"/>
      <w:r>
        <w:rPr>
          <w:i w:val="0"/>
        </w:rPr>
        <w:t>AFA</w:t>
      </w:r>
      <w:proofErr w:type="spellEnd"/>
      <w:r>
        <w:rPr>
          <w:i w:val="0"/>
        </w:rPr>
        <w:t xml:space="preserve"> members will have the opportunity to comment on the strategies and </w:t>
      </w:r>
      <w:r>
        <w:rPr>
          <w:i w:val="0"/>
        </w:rPr>
        <w:lastRenderedPageBreak/>
        <w:t>priority projects by June 22.</w:t>
      </w:r>
      <w:r w:rsidR="002767B8">
        <w:rPr>
          <w:i w:val="0"/>
        </w:rPr>
        <w:br/>
      </w:r>
    </w:p>
    <w:p w14:paraId="2882A0A3" w14:textId="3EBD2EE0" w:rsidR="00500C98" w:rsidRDefault="00BD0366" w:rsidP="00BD0366">
      <w:pPr>
        <w:pStyle w:val="4Item"/>
      </w:pPr>
      <w:r>
        <w:t>3</w:t>
      </w:r>
      <w:r w:rsidRPr="001424A1">
        <w:t>:</w:t>
      </w:r>
      <w:r w:rsidR="00003796">
        <w:t>40</w:t>
      </w:r>
      <w:r>
        <w:t xml:space="preserve"> </w:t>
      </w:r>
      <w:r w:rsidRPr="001424A1">
        <w:t>p.m.</w:t>
      </w:r>
      <w:r w:rsidR="00465F95">
        <w:tab/>
        <w:t xml:space="preserve"> 3</w:t>
      </w:r>
      <w:r>
        <w:t xml:space="preserve">. </w:t>
      </w:r>
      <w:r>
        <w:tab/>
        <w:t>Equity emphasis Areas</w:t>
      </w:r>
    </w:p>
    <w:p w14:paraId="36595E5D" w14:textId="77777777" w:rsidR="00BD0366" w:rsidRDefault="00500C98" w:rsidP="00BD0366">
      <w:pPr>
        <w:pStyle w:val="4Item"/>
        <w:rPr>
          <w:rFonts w:ascii="Franklin Gothic Book" w:hAnsi="Franklin Gothic Book" w:cs="ITCFranklinGothicStd-BookIt"/>
          <w:i/>
          <w:iCs/>
          <w:caps w:val="0"/>
          <w:spacing w:val="0"/>
        </w:rPr>
      </w:pPr>
      <w:r>
        <w:rPr>
          <w:rFonts w:ascii="Franklin Gothic Book" w:hAnsi="Franklin Gothic Book" w:cs="ITCFranklinGothicStd-BookIt"/>
          <w:i/>
          <w:iCs/>
          <w:caps w:val="0"/>
          <w:spacing w:val="0"/>
        </w:rPr>
        <w:tab/>
      </w:r>
      <w:r>
        <w:rPr>
          <w:rFonts w:ascii="Franklin Gothic Book" w:hAnsi="Franklin Gothic Book" w:cs="ITCFranklinGothicStd-BookIt"/>
          <w:i/>
          <w:iCs/>
          <w:caps w:val="0"/>
          <w:spacing w:val="0"/>
        </w:rPr>
        <w:tab/>
      </w:r>
      <w:r w:rsidRPr="00500C98">
        <w:rPr>
          <w:rFonts w:ascii="Franklin Gothic Book" w:hAnsi="Franklin Gothic Book" w:cs="ITCFranklinGothicStd-BookIt"/>
          <w:i/>
          <w:iCs/>
          <w:caps w:val="0"/>
          <w:spacing w:val="0"/>
        </w:rPr>
        <w:t>Sergio Ritacco, TPB Transportation Planner</w:t>
      </w:r>
    </w:p>
    <w:p w14:paraId="1D85E4C3" w14:textId="77777777" w:rsidR="00A22383" w:rsidRDefault="00A22383" w:rsidP="00A22383">
      <w:pPr>
        <w:pStyle w:val="5Presenter"/>
      </w:pPr>
    </w:p>
    <w:p w14:paraId="34A5D18D" w14:textId="77777777" w:rsidR="00BD0366" w:rsidRPr="00FE009D" w:rsidRDefault="00A22383" w:rsidP="00FE009D">
      <w:pPr>
        <w:pStyle w:val="5Presenter"/>
        <w:rPr>
          <w:i w:val="0"/>
        </w:rPr>
      </w:pPr>
      <w:r w:rsidRPr="00A22383">
        <w:rPr>
          <w:i w:val="0"/>
        </w:rPr>
        <w:t>The TPB adopted Equity Emphas</w:t>
      </w:r>
      <w:bookmarkStart w:id="1" w:name="_GoBack"/>
      <w:bookmarkEnd w:id="1"/>
      <w:r w:rsidRPr="00A22383">
        <w:rPr>
          <w:i w:val="0"/>
        </w:rPr>
        <w:t xml:space="preserve">is Areas in 2017 and the </w:t>
      </w:r>
      <w:proofErr w:type="spellStart"/>
      <w:r w:rsidRPr="00A22383">
        <w:rPr>
          <w:i w:val="0"/>
        </w:rPr>
        <w:t>AFA</w:t>
      </w:r>
      <w:proofErr w:type="spellEnd"/>
      <w:r w:rsidRPr="00A22383">
        <w:rPr>
          <w:i w:val="0"/>
        </w:rPr>
        <w:t xml:space="preserve"> will be briefed on the update to the </w:t>
      </w:r>
      <w:r>
        <w:rPr>
          <w:i w:val="0"/>
        </w:rPr>
        <w:t xml:space="preserve">areas with the latest Census data. The Equity Emphasis Areas are concentrations of low-income and minority communities in the region. For the next solicitation of Enhanced Mobility funding, </w:t>
      </w:r>
      <w:r w:rsidR="00FE009D">
        <w:rPr>
          <w:i w:val="0"/>
        </w:rPr>
        <w:t xml:space="preserve">the selection criteria will include up to five points for applications that propose to </w:t>
      </w:r>
      <w:r w:rsidR="006C128E" w:rsidRPr="00344742">
        <w:rPr>
          <w:i w:val="0"/>
        </w:rPr>
        <w:t xml:space="preserve">serve </w:t>
      </w:r>
      <w:r w:rsidR="00FE009D">
        <w:rPr>
          <w:i w:val="0"/>
        </w:rPr>
        <w:t xml:space="preserve">the </w:t>
      </w:r>
      <w:r w:rsidR="006C128E" w:rsidRPr="00344742">
        <w:rPr>
          <w:i w:val="0"/>
        </w:rPr>
        <w:t>Equity Emphasis Area</w:t>
      </w:r>
      <w:r w:rsidR="00FE009D">
        <w:rPr>
          <w:i w:val="0"/>
        </w:rPr>
        <w:t>s in the Washington DC-VA-MD Urbanized Area.</w:t>
      </w:r>
    </w:p>
    <w:p w14:paraId="5864D75A" w14:textId="77777777" w:rsidR="00BD0366" w:rsidRPr="00BD0366" w:rsidRDefault="00BD0366" w:rsidP="00BD0366">
      <w:pPr>
        <w:pStyle w:val="5Presenter"/>
      </w:pPr>
    </w:p>
    <w:bookmarkEnd w:id="0"/>
    <w:p w14:paraId="2FA67C53" w14:textId="77777777" w:rsidR="00AB5460" w:rsidRDefault="00BD0366" w:rsidP="001E1DEF">
      <w:pPr>
        <w:pStyle w:val="4Item"/>
      </w:pPr>
      <w:r>
        <w:t>4</w:t>
      </w:r>
      <w:r w:rsidR="007236DC" w:rsidRPr="001424A1">
        <w:t>:</w:t>
      </w:r>
      <w:r w:rsidR="00571337">
        <w:t>00</w:t>
      </w:r>
      <w:r w:rsidR="001E1DEF">
        <w:t xml:space="preserve"> </w:t>
      </w:r>
      <w:r w:rsidR="007236DC" w:rsidRPr="001424A1">
        <w:t>p.m.</w:t>
      </w:r>
      <w:r w:rsidR="007236DC">
        <w:tab/>
        <w:t xml:space="preserve"> </w:t>
      </w:r>
      <w:r w:rsidR="00780993">
        <w:t>4</w:t>
      </w:r>
      <w:r w:rsidR="007236DC">
        <w:t xml:space="preserve">. </w:t>
      </w:r>
      <w:r w:rsidR="007236DC">
        <w:tab/>
      </w:r>
      <w:r w:rsidR="001E1DEF">
        <w:t>ADJOURN</w:t>
      </w:r>
    </w:p>
    <w:p w14:paraId="20FC53D2" w14:textId="77777777" w:rsidR="00A32549" w:rsidRDefault="00A32549" w:rsidP="00A32549">
      <w:pPr>
        <w:pStyle w:val="5Presenter"/>
      </w:pPr>
    </w:p>
    <w:p w14:paraId="0B2866B3" w14:textId="77777777" w:rsidR="00D478E7" w:rsidRPr="00A32549" w:rsidRDefault="00BD7FAA" w:rsidP="002640E6">
      <w:pPr>
        <w:pStyle w:val="1HEADTPB"/>
        <w:pBdr>
          <w:top w:val="single" w:sz="4" w:space="1" w:color="auto"/>
        </w:pBdr>
        <w:rPr>
          <w:sz w:val="20"/>
          <w:szCs w:val="20"/>
          <w:u w:val="single"/>
        </w:rPr>
      </w:pPr>
      <w:r>
        <w:rPr>
          <w:sz w:val="24"/>
          <w:szCs w:val="24"/>
          <w:u w:val="single"/>
        </w:rPr>
        <w:br/>
      </w:r>
      <w:r w:rsidRPr="00A32549">
        <w:rPr>
          <w:sz w:val="20"/>
          <w:szCs w:val="20"/>
          <w:u w:val="single"/>
        </w:rPr>
        <w:t xml:space="preserve">2018 </w:t>
      </w:r>
      <w:proofErr w:type="spellStart"/>
      <w:r w:rsidRPr="00A32549">
        <w:rPr>
          <w:sz w:val="20"/>
          <w:szCs w:val="20"/>
          <w:u w:val="single"/>
        </w:rPr>
        <w:t>AFA</w:t>
      </w:r>
      <w:proofErr w:type="spellEnd"/>
      <w:r w:rsidRPr="00A32549">
        <w:rPr>
          <w:sz w:val="20"/>
          <w:szCs w:val="20"/>
          <w:u w:val="single"/>
        </w:rPr>
        <w:t xml:space="preserve"> MEETING DATES</w:t>
      </w:r>
    </w:p>
    <w:p w14:paraId="27F8987A" w14:textId="77777777" w:rsidR="008509C7" w:rsidRPr="00A32549" w:rsidRDefault="00D478E7" w:rsidP="00BD7FAA">
      <w:pPr>
        <w:pStyle w:val="2DATE"/>
        <w:rPr>
          <w:sz w:val="20"/>
          <w:szCs w:val="20"/>
        </w:rPr>
      </w:pPr>
      <w:r w:rsidRPr="00A32549">
        <w:rPr>
          <w:sz w:val="20"/>
          <w:szCs w:val="20"/>
        </w:rPr>
        <w:t>(Thursday’s, 12 noon to 2pm)</w:t>
      </w:r>
    </w:p>
    <w:p w14:paraId="06FE43AF" w14:textId="77777777" w:rsidR="00D478E7" w:rsidRPr="00A32549" w:rsidRDefault="00D478E7" w:rsidP="002640E6">
      <w:pPr>
        <w:pStyle w:val="2DATE"/>
        <w:rPr>
          <w:sz w:val="20"/>
          <w:szCs w:val="20"/>
        </w:rPr>
      </w:pPr>
    </w:p>
    <w:p w14:paraId="63774F5D" w14:textId="77777777" w:rsidR="00D478E7" w:rsidRPr="00A32549" w:rsidRDefault="00D478E7" w:rsidP="00BD7FAA">
      <w:pPr>
        <w:pStyle w:val="3SubheadAgenda"/>
        <w:rPr>
          <w:rFonts w:eastAsia="Times New Roman"/>
          <w:sz w:val="20"/>
          <w:szCs w:val="20"/>
        </w:rPr>
      </w:pPr>
      <w:r w:rsidRPr="00A32549">
        <w:rPr>
          <w:rFonts w:eastAsia="Times New Roman"/>
          <w:sz w:val="20"/>
          <w:szCs w:val="20"/>
        </w:rPr>
        <w:t>July 12</w:t>
      </w:r>
    </w:p>
    <w:p w14:paraId="732C84DD" w14:textId="77777777" w:rsidR="00D478E7" w:rsidRPr="00A32549" w:rsidRDefault="00D478E7" w:rsidP="00BD7FAA">
      <w:pPr>
        <w:pStyle w:val="3SubheadAgenda"/>
        <w:rPr>
          <w:rFonts w:eastAsia="Times New Roman"/>
          <w:sz w:val="20"/>
          <w:szCs w:val="20"/>
        </w:rPr>
      </w:pPr>
      <w:r w:rsidRPr="00A32549">
        <w:rPr>
          <w:rFonts w:eastAsia="Times New Roman"/>
          <w:sz w:val="20"/>
          <w:szCs w:val="20"/>
        </w:rPr>
        <w:t>September 13</w:t>
      </w:r>
    </w:p>
    <w:p w14:paraId="0DF20993" w14:textId="77777777" w:rsidR="00AB5460" w:rsidRPr="00A32549" w:rsidRDefault="00D478E7" w:rsidP="002640E6">
      <w:pPr>
        <w:pStyle w:val="3SubheadAgenda"/>
        <w:rPr>
          <w:rFonts w:eastAsia="Times New Roman"/>
          <w:sz w:val="20"/>
          <w:szCs w:val="20"/>
        </w:rPr>
      </w:pPr>
      <w:r w:rsidRPr="00A32549">
        <w:rPr>
          <w:rFonts w:eastAsia="Times New Roman"/>
          <w:sz w:val="20"/>
          <w:szCs w:val="20"/>
        </w:rPr>
        <w:t>November 8</w:t>
      </w:r>
    </w:p>
    <w:p w14:paraId="19660679" w14:textId="77777777" w:rsidR="00BD7FAA" w:rsidRDefault="00BD7FAA" w:rsidP="00BD7FAA">
      <w:pPr>
        <w:pStyle w:val="4Item"/>
        <w:pBdr>
          <w:bottom w:val="single" w:sz="4" w:space="1" w:color="auto"/>
        </w:pBdr>
      </w:pPr>
    </w:p>
    <w:p w14:paraId="7A132107" w14:textId="77777777" w:rsidR="00BD7FAA" w:rsidRDefault="00BD7FAA" w:rsidP="002640E6">
      <w:pPr>
        <w:pStyle w:val="5Presenter"/>
        <w:ind w:left="0"/>
      </w:pPr>
    </w:p>
    <w:p w14:paraId="4AE6F7E9" w14:textId="77777777" w:rsidR="002640E6" w:rsidRPr="002640E6" w:rsidRDefault="002640E6" w:rsidP="002640E6">
      <w:pPr>
        <w:pStyle w:val="5Presenter"/>
        <w:ind w:left="0"/>
        <w:rPr>
          <w:i w:val="0"/>
        </w:rPr>
      </w:pPr>
    </w:p>
    <w:p w14:paraId="19C194EA" w14:textId="77777777" w:rsidR="002640E6" w:rsidRPr="002640E6" w:rsidRDefault="002640E6" w:rsidP="002640E6">
      <w:pPr>
        <w:pStyle w:val="5Presenter"/>
        <w:ind w:left="0"/>
        <w:rPr>
          <w:i w:val="0"/>
        </w:rPr>
      </w:pPr>
      <w:r w:rsidRPr="002640E6">
        <w:rPr>
          <w:i w:val="0"/>
        </w:rPr>
        <w:t xml:space="preserve">Alternative formats of meeting materials and accommodations are available upon request. Please contact Lynn Winchell-Mendy at </w:t>
      </w:r>
      <w:proofErr w:type="gramStart"/>
      <w:r w:rsidRPr="002640E6">
        <w:rPr>
          <w:i w:val="0"/>
        </w:rPr>
        <w:t>lmendy@mwcog.org  or</w:t>
      </w:r>
      <w:proofErr w:type="gramEnd"/>
      <w:r w:rsidRPr="002640E6">
        <w:rPr>
          <w:i w:val="0"/>
        </w:rPr>
        <w:t xml:space="preserve"> (202) 962-3253 or (202) 962-3213 (TDD). Please allow five working days for preparation of the material.</w:t>
      </w:r>
    </w:p>
    <w:p w14:paraId="327AA4BC" w14:textId="77777777" w:rsidR="00BD7FAA" w:rsidRPr="00BD7FAA" w:rsidRDefault="00BD7FAA" w:rsidP="002640E6">
      <w:pPr>
        <w:pStyle w:val="5Presenter"/>
        <w:ind w:left="0"/>
        <w:rPr>
          <w:i w:val="0"/>
        </w:rPr>
      </w:pPr>
    </w:p>
    <w:sectPr w:rsidR="00BD7FAA" w:rsidRPr="00BD7FAA" w:rsidSect="001A5CE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80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C3B2" w14:textId="77777777" w:rsidR="001537FC" w:rsidRDefault="001537FC" w:rsidP="00143CE3">
      <w:r>
        <w:separator/>
      </w:r>
    </w:p>
    <w:p w14:paraId="7B4D3E08" w14:textId="77777777" w:rsidR="001537FC" w:rsidRDefault="001537FC"/>
    <w:p w14:paraId="5D51A5DA" w14:textId="77777777" w:rsidR="001537FC" w:rsidRDefault="001537FC"/>
    <w:p w14:paraId="20547A3C" w14:textId="77777777" w:rsidR="001537FC" w:rsidRDefault="001537FC"/>
  </w:endnote>
  <w:endnote w:type="continuationSeparator" w:id="0">
    <w:p w14:paraId="706808D1" w14:textId="77777777" w:rsidR="001537FC" w:rsidRDefault="001537FC" w:rsidP="00143CE3">
      <w:r>
        <w:continuationSeparator/>
      </w:r>
    </w:p>
    <w:p w14:paraId="62271D21" w14:textId="77777777" w:rsidR="001537FC" w:rsidRDefault="001537FC"/>
    <w:p w14:paraId="119567B6" w14:textId="77777777" w:rsidR="001537FC" w:rsidRDefault="001537FC"/>
    <w:p w14:paraId="2BB87A19" w14:textId="77777777" w:rsidR="001537FC" w:rsidRDefault="00153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76D6" w14:textId="77777777"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33DCC2" w14:textId="77777777" w:rsidR="00352403" w:rsidRDefault="00465F95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14:paraId="0FA909C6" w14:textId="77777777" w:rsidR="00352403" w:rsidRDefault="00352403"/>
  <w:p w14:paraId="62E897D1" w14:textId="77777777" w:rsidR="00352403" w:rsidRDefault="00352403"/>
  <w:p w14:paraId="1015112F" w14:textId="77777777"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0F91" w14:textId="77777777"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616825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21DB099D" w14:textId="77777777"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03528910" wp14:editId="1060E14A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957C" w14:textId="77777777"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017758AB" w14:textId="77777777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A1696" w14:textId="77777777" w:rsidR="001537FC" w:rsidRDefault="001537FC">
      <w:r>
        <w:separator/>
      </w:r>
    </w:p>
  </w:footnote>
  <w:footnote w:type="continuationSeparator" w:id="0">
    <w:p w14:paraId="683363EE" w14:textId="77777777" w:rsidR="001537FC" w:rsidRDefault="001537FC" w:rsidP="00143CE3">
      <w:r>
        <w:continuationSeparator/>
      </w:r>
    </w:p>
    <w:p w14:paraId="168D8C63" w14:textId="77777777" w:rsidR="001537FC" w:rsidRDefault="001537FC"/>
    <w:p w14:paraId="4F4F6D28" w14:textId="77777777" w:rsidR="001537FC" w:rsidRDefault="001537FC"/>
    <w:p w14:paraId="351B8467" w14:textId="77777777" w:rsidR="001537FC" w:rsidRDefault="00153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7C74" w14:textId="77777777"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6FAF8962" wp14:editId="3C36599B">
          <wp:extent cx="3179064" cy="66781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5B7846EE" w14:textId="77777777"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B9D"/>
    <w:multiLevelType w:val="hybridMultilevel"/>
    <w:tmpl w:val="D17AD7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F76FBD"/>
    <w:multiLevelType w:val="hybridMultilevel"/>
    <w:tmpl w:val="CA32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237EB9"/>
    <w:multiLevelType w:val="hybridMultilevel"/>
    <w:tmpl w:val="AA8C4B84"/>
    <w:lvl w:ilvl="0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6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5C6720E"/>
    <w:multiLevelType w:val="hybridMultilevel"/>
    <w:tmpl w:val="813E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7752F9C"/>
    <w:multiLevelType w:val="hybridMultilevel"/>
    <w:tmpl w:val="81A6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700BE"/>
    <w:multiLevelType w:val="hybridMultilevel"/>
    <w:tmpl w:val="60A2B910"/>
    <w:lvl w:ilvl="0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1" w15:restartNumberingAfterBreak="0">
    <w:nsid w:val="72487DDE"/>
    <w:multiLevelType w:val="hybridMultilevel"/>
    <w:tmpl w:val="77B27330"/>
    <w:lvl w:ilvl="0" w:tplc="6BEC9E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2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bordersDoNotSurroundHeader/>
  <w:bordersDoNotSurroundFooter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AD"/>
    <w:rsid w:val="00000576"/>
    <w:rsid w:val="00003796"/>
    <w:rsid w:val="000163DE"/>
    <w:rsid w:val="000169A9"/>
    <w:rsid w:val="00022184"/>
    <w:rsid w:val="00022F22"/>
    <w:rsid w:val="00024814"/>
    <w:rsid w:val="00025E9D"/>
    <w:rsid w:val="00030251"/>
    <w:rsid w:val="00047E7C"/>
    <w:rsid w:val="00050AF9"/>
    <w:rsid w:val="00051225"/>
    <w:rsid w:val="0005511F"/>
    <w:rsid w:val="00055132"/>
    <w:rsid w:val="000645B3"/>
    <w:rsid w:val="000666CA"/>
    <w:rsid w:val="00071026"/>
    <w:rsid w:val="000710E6"/>
    <w:rsid w:val="00073F0B"/>
    <w:rsid w:val="000743CF"/>
    <w:rsid w:val="00076516"/>
    <w:rsid w:val="000771EB"/>
    <w:rsid w:val="00082137"/>
    <w:rsid w:val="0009411F"/>
    <w:rsid w:val="0009618A"/>
    <w:rsid w:val="00096445"/>
    <w:rsid w:val="000966E6"/>
    <w:rsid w:val="00097F42"/>
    <w:rsid w:val="000A377A"/>
    <w:rsid w:val="000B6518"/>
    <w:rsid w:val="000C5927"/>
    <w:rsid w:val="000D0384"/>
    <w:rsid w:val="000E28E8"/>
    <w:rsid w:val="000E2B94"/>
    <w:rsid w:val="000E3D48"/>
    <w:rsid w:val="00100515"/>
    <w:rsid w:val="00102E6A"/>
    <w:rsid w:val="00105E07"/>
    <w:rsid w:val="001129AC"/>
    <w:rsid w:val="001131EA"/>
    <w:rsid w:val="00116C12"/>
    <w:rsid w:val="00123046"/>
    <w:rsid w:val="00123FF8"/>
    <w:rsid w:val="00124332"/>
    <w:rsid w:val="001424A1"/>
    <w:rsid w:val="0014380F"/>
    <w:rsid w:val="00143CE3"/>
    <w:rsid w:val="0014454E"/>
    <w:rsid w:val="001466E5"/>
    <w:rsid w:val="0014691A"/>
    <w:rsid w:val="0015314E"/>
    <w:rsid w:val="001537FC"/>
    <w:rsid w:val="00153A27"/>
    <w:rsid w:val="001551DA"/>
    <w:rsid w:val="00157F6C"/>
    <w:rsid w:val="001745B7"/>
    <w:rsid w:val="00187F97"/>
    <w:rsid w:val="001A5CE6"/>
    <w:rsid w:val="001B0502"/>
    <w:rsid w:val="001C3B46"/>
    <w:rsid w:val="001D0504"/>
    <w:rsid w:val="001D1903"/>
    <w:rsid w:val="001D1F70"/>
    <w:rsid w:val="001D3E49"/>
    <w:rsid w:val="001D4729"/>
    <w:rsid w:val="001D48A6"/>
    <w:rsid w:val="001E1143"/>
    <w:rsid w:val="001E1DEF"/>
    <w:rsid w:val="001E29C5"/>
    <w:rsid w:val="001E3EDD"/>
    <w:rsid w:val="001E4FFE"/>
    <w:rsid w:val="00213011"/>
    <w:rsid w:val="00213B86"/>
    <w:rsid w:val="002142EE"/>
    <w:rsid w:val="002176BD"/>
    <w:rsid w:val="00226279"/>
    <w:rsid w:val="0022636A"/>
    <w:rsid w:val="00251ED6"/>
    <w:rsid w:val="0025250D"/>
    <w:rsid w:val="00257BD5"/>
    <w:rsid w:val="0026274B"/>
    <w:rsid w:val="0026373D"/>
    <w:rsid w:val="002640E6"/>
    <w:rsid w:val="0026410E"/>
    <w:rsid w:val="002662C2"/>
    <w:rsid w:val="00275300"/>
    <w:rsid w:val="002767B8"/>
    <w:rsid w:val="00286A23"/>
    <w:rsid w:val="00287E0A"/>
    <w:rsid w:val="00290AB2"/>
    <w:rsid w:val="002A2888"/>
    <w:rsid w:val="002B4740"/>
    <w:rsid w:val="002B5066"/>
    <w:rsid w:val="002B72A3"/>
    <w:rsid w:val="002C28AD"/>
    <w:rsid w:val="002C77D3"/>
    <w:rsid w:val="002D0620"/>
    <w:rsid w:val="002D5B68"/>
    <w:rsid w:val="002D6AE2"/>
    <w:rsid w:val="002D77B3"/>
    <w:rsid w:val="002E66B9"/>
    <w:rsid w:val="003253C4"/>
    <w:rsid w:val="00340E55"/>
    <w:rsid w:val="00344742"/>
    <w:rsid w:val="00352403"/>
    <w:rsid w:val="00360D11"/>
    <w:rsid w:val="003634D8"/>
    <w:rsid w:val="00366FD8"/>
    <w:rsid w:val="00375575"/>
    <w:rsid w:val="00377ABA"/>
    <w:rsid w:val="00385C66"/>
    <w:rsid w:val="003A096D"/>
    <w:rsid w:val="003C12EF"/>
    <w:rsid w:val="003C1527"/>
    <w:rsid w:val="003C210F"/>
    <w:rsid w:val="003C5AD3"/>
    <w:rsid w:val="003D6B1A"/>
    <w:rsid w:val="003E62C5"/>
    <w:rsid w:val="003F11BF"/>
    <w:rsid w:val="003F3D44"/>
    <w:rsid w:val="00400B64"/>
    <w:rsid w:val="0040145F"/>
    <w:rsid w:val="00401B2E"/>
    <w:rsid w:val="004127FA"/>
    <w:rsid w:val="00416280"/>
    <w:rsid w:val="00423C8E"/>
    <w:rsid w:val="00426E69"/>
    <w:rsid w:val="00437DC9"/>
    <w:rsid w:val="0044380A"/>
    <w:rsid w:val="004505A6"/>
    <w:rsid w:val="00450FFB"/>
    <w:rsid w:val="00455EF0"/>
    <w:rsid w:val="00460360"/>
    <w:rsid w:val="00465F95"/>
    <w:rsid w:val="004669A0"/>
    <w:rsid w:val="0047603E"/>
    <w:rsid w:val="004801F4"/>
    <w:rsid w:val="0049051B"/>
    <w:rsid w:val="0049067D"/>
    <w:rsid w:val="004928CA"/>
    <w:rsid w:val="004B54ED"/>
    <w:rsid w:val="004C0352"/>
    <w:rsid w:val="004C5BA0"/>
    <w:rsid w:val="004E250D"/>
    <w:rsid w:val="004E2E57"/>
    <w:rsid w:val="004F190B"/>
    <w:rsid w:val="004F6379"/>
    <w:rsid w:val="00500C98"/>
    <w:rsid w:val="00513B6C"/>
    <w:rsid w:val="005144BA"/>
    <w:rsid w:val="005176AE"/>
    <w:rsid w:val="00517C81"/>
    <w:rsid w:val="00525DAB"/>
    <w:rsid w:val="0053440A"/>
    <w:rsid w:val="00536178"/>
    <w:rsid w:val="00537D17"/>
    <w:rsid w:val="00541EE1"/>
    <w:rsid w:val="00550DB0"/>
    <w:rsid w:val="005578F8"/>
    <w:rsid w:val="00562B19"/>
    <w:rsid w:val="00563A7B"/>
    <w:rsid w:val="00571337"/>
    <w:rsid w:val="00573F15"/>
    <w:rsid w:val="005779C1"/>
    <w:rsid w:val="00580151"/>
    <w:rsid w:val="00583C0A"/>
    <w:rsid w:val="00591537"/>
    <w:rsid w:val="00591D68"/>
    <w:rsid w:val="005953E3"/>
    <w:rsid w:val="0059706E"/>
    <w:rsid w:val="005A03A5"/>
    <w:rsid w:val="005A1F79"/>
    <w:rsid w:val="005B0434"/>
    <w:rsid w:val="005C425E"/>
    <w:rsid w:val="005C5D8E"/>
    <w:rsid w:val="005D23A8"/>
    <w:rsid w:val="005D3624"/>
    <w:rsid w:val="005D7644"/>
    <w:rsid w:val="005E6F7D"/>
    <w:rsid w:val="005F7EB2"/>
    <w:rsid w:val="00601CF5"/>
    <w:rsid w:val="00605F42"/>
    <w:rsid w:val="00607459"/>
    <w:rsid w:val="0061271D"/>
    <w:rsid w:val="00612970"/>
    <w:rsid w:val="00616825"/>
    <w:rsid w:val="00617C43"/>
    <w:rsid w:val="00630242"/>
    <w:rsid w:val="00631A75"/>
    <w:rsid w:val="00632F36"/>
    <w:rsid w:val="006366F5"/>
    <w:rsid w:val="0064239A"/>
    <w:rsid w:val="00643C60"/>
    <w:rsid w:val="00652152"/>
    <w:rsid w:val="00652322"/>
    <w:rsid w:val="00653A35"/>
    <w:rsid w:val="00660F29"/>
    <w:rsid w:val="00665AA8"/>
    <w:rsid w:val="00671205"/>
    <w:rsid w:val="00675DC4"/>
    <w:rsid w:val="00680784"/>
    <w:rsid w:val="00681879"/>
    <w:rsid w:val="00686E69"/>
    <w:rsid w:val="00695B9D"/>
    <w:rsid w:val="006A02AB"/>
    <w:rsid w:val="006A0744"/>
    <w:rsid w:val="006A7C47"/>
    <w:rsid w:val="006A7C6A"/>
    <w:rsid w:val="006C128E"/>
    <w:rsid w:val="006C4913"/>
    <w:rsid w:val="006C50CA"/>
    <w:rsid w:val="006C6512"/>
    <w:rsid w:val="006E3D82"/>
    <w:rsid w:val="00705FD3"/>
    <w:rsid w:val="00714CEC"/>
    <w:rsid w:val="00717679"/>
    <w:rsid w:val="007204BC"/>
    <w:rsid w:val="007236DC"/>
    <w:rsid w:val="00727C6A"/>
    <w:rsid w:val="0073682C"/>
    <w:rsid w:val="00737716"/>
    <w:rsid w:val="00753848"/>
    <w:rsid w:val="0075428F"/>
    <w:rsid w:val="007600B6"/>
    <w:rsid w:val="00780993"/>
    <w:rsid w:val="007956B1"/>
    <w:rsid w:val="007A77E6"/>
    <w:rsid w:val="007B1F89"/>
    <w:rsid w:val="007B3FB0"/>
    <w:rsid w:val="007B51A6"/>
    <w:rsid w:val="007B5475"/>
    <w:rsid w:val="007B5D67"/>
    <w:rsid w:val="007C25C5"/>
    <w:rsid w:val="007C3EEF"/>
    <w:rsid w:val="007C4FF2"/>
    <w:rsid w:val="007C65B9"/>
    <w:rsid w:val="007D0A86"/>
    <w:rsid w:val="007D387F"/>
    <w:rsid w:val="007D40A4"/>
    <w:rsid w:val="007D6B5A"/>
    <w:rsid w:val="007E2EB0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350F8"/>
    <w:rsid w:val="008410E4"/>
    <w:rsid w:val="00842730"/>
    <w:rsid w:val="00844812"/>
    <w:rsid w:val="008509C7"/>
    <w:rsid w:val="00870121"/>
    <w:rsid w:val="00871BD4"/>
    <w:rsid w:val="00871C20"/>
    <w:rsid w:val="00876501"/>
    <w:rsid w:val="008766BA"/>
    <w:rsid w:val="00883681"/>
    <w:rsid w:val="00883A4A"/>
    <w:rsid w:val="00886224"/>
    <w:rsid w:val="008871F5"/>
    <w:rsid w:val="008923BC"/>
    <w:rsid w:val="00894513"/>
    <w:rsid w:val="008B010D"/>
    <w:rsid w:val="008B4904"/>
    <w:rsid w:val="008B63DE"/>
    <w:rsid w:val="008C0868"/>
    <w:rsid w:val="008C1520"/>
    <w:rsid w:val="008C5E18"/>
    <w:rsid w:val="008F251C"/>
    <w:rsid w:val="008F35E6"/>
    <w:rsid w:val="00915B8B"/>
    <w:rsid w:val="00926FE5"/>
    <w:rsid w:val="00934550"/>
    <w:rsid w:val="00935A61"/>
    <w:rsid w:val="009428C8"/>
    <w:rsid w:val="00944C82"/>
    <w:rsid w:val="009450A1"/>
    <w:rsid w:val="00946053"/>
    <w:rsid w:val="00950298"/>
    <w:rsid w:val="009510F0"/>
    <w:rsid w:val="00951121"/>
    <w:rsid w:val="00960360"/>
    <w:rsid w:val="00972741"/>
    <w:rsid w:val="00975B14"/>
    <w:rsid w:val="00976A08"/>
    <w:rsid w:val="0097704D"/>
    <w:rsid w:val="0097766C"/>
    <w:rsid w:val="009848C2"/>
    <w:rsid w:val="00990E71"/>
    <w:rsid w:val="009945A5"/>
    <w:rsid w:val="0099708A"/>
    <w:rsid w:val="009A5CCB"/>
    <w:rsid w:val="009B1D0A"/>
    <w:rsid w:val="009B74CB"/>
    <w:rsid w:val="009C1E04"/>
    <w:rsid w:val="009D089C"/>
    <w:rsid w:val="009D1E0C"/>
    <w:rsid w:val="009D4416"/>
    <w:rsid w:val="009D56FD"/>
    <w:rsid w:val="009D7BCE"/>
    <w:rsid w:val="009E357B"/>
    <w:rsid w:val="009F56E3"/>
    <w:rsid w:val="009F5EA7"/>
    <w:rsid w:val="00A03733"/>
    <w:rsid w:val="00A03983"/>
    <w:rsid w:val="00A05ABD"/>
    <w:rsid w:val="00A102FB"/>
    <w:rsid w:val="00A153F4"/>
    <w:rsid w:val="00A15E50"/>
    <w:rsid w:val="00A17D3D"/>
    <w:rsid w:val="00A22383"/>
    <w:rsid w:val="00A24E4C"/>
    <w:rsid w:val="00A32549"/>
    <w:rsid w:val="00A34327"/>
    <w:rsid w:val="00A538E4"/>
    <w:rsid w:val="00A55433"/>
    <w:rsid w:val="00A5572B"/>
    <w:rsid w:val="00A57380"/>
    <w:rsid w:val="00A64CDB"/>
    <w:rsid w:val="00A66D77"/>
    <w:rsid w:val="00A766BC"/>
    <w:rsid w:val="00A80534"/>
    <w:rsid w:val="00A8366D"/>
    <w:rsid w:val="00A93187"/>
    <w:rsid w:val="00A93F15"/>
    <w:rsid w:val="00AA1DD6"/>
    <w:rsid w:val="00AB3B4C"/>
    <w:rsid w:val="00AB5460"/>
    <w:rsid w:val="00AC0589"/>
    <w:rsid w:val="00AC1FF1"/>
    <w:rsid w:val="00AC7931"/>
    <w:rsid w:val="00AE257E"/>
    <w:rsid w:val="00AF0500"/>
    <w:rsid w:val="00AF30AA"/>
    <w:rsid w:val="00AF4E7E"/>
    <w:rsid w:val="00AF6CB5"/>
    <w:rsid w:val="00B042C8"/>
    <w:rsid w:val="00B10798"/>
    <w:rsid w:val="00B12264"/>
    <w:rsid w:val="00B16715"/>
    <w:rsid w:val="00B16E7C"/>
    <w:rsid w:val="00B2326D"/>
    <w:rsid w:val="00B258BA"/>
    <w:rsid w:val="00B26CC9"/>
    <w:rsid w:val="00B33800"/>
    <w:rsid w:val="00B33B9B"/>
    <w:rsid w:val="00B35255"/>
    <w:rsid w:val="00B41EA5"/>
    <w:rsid w:val="00B4374D"/>
    <w:rsid w:val="00B5186D"/>
    <w:rsid w:val="00B5258C"/>
    <w:rsid w:val="00B54031"/>
    <w:rsid w:val="00B64B51"/>
    <w:rsid w:val="00B74726"/>
    <w:rsid w:val="00B75318"/>
    <w:rsid w:val="00B8339B"/>
    <w:rsid w:val="00B93B50"/>
    <w:rsid w:val="00B943C0"/>
    <w:rsid w:val="00B94D12"/>
    <w:rsid w:val="00BA062D"/>
    <w:rsid w:val="00BA4ED1"/>
    <w:rsid w:val="00BC1F05"/>
    <w:rsid w:val="00BC7B0D"/>
    <w:rsid w:val="00BD0366"/>
    <w:rsid w:val="00BD3EF0"/>
    <w:rsid w:val="00BD4462"/>
    <w:rsid w:val="00BD7FAA"/>
    <w:rsid w:val="00BE01A1"/>
    <w:rsid w:val="00C02594"/>
    <w:rsid w:val="00C12156"/>
    <w:rsid w:val="00C26BEF"/>
    <w:rsid w:val="00C34E7D"/>
    <w:rsid w:val="00C538AE"/>
    <w:rsid w:val="00C54867"/>
    <w:rsid w:val="00C57B2C"/>
    <w:rsid w:val="00C6760E"/>
    <w:rsid w:val="00C94D07"/>
    <w:rsid w:val="00C973C1"/>
    <w:rsid w:val="00CA2B00"/>
    <w:rsid w:val="00CA4D07"/>
    <w:rsid w:val="00CA6E87"/>
    <w:rsid w:val="00CB1397"/>
    <w:rsid w:val="00CB2C9D"/>
    <w:rsid w:val="00CB31A0"/>
    <w:rsid w:val="00CB7AC0"/>
    <w:rsid w:val="00CC11AC"/>
    <w:rsid w:val="00CE48A5"/>
    <w:rsid w:val="00CF6776"/>
    <w:rsid w:val="00D017D3"/>
    <w:rsid w:val="00D219A4"/>
    <w:rsid w:val="00D25416"/>
    <w:rsid w:val="00D34639"/>
    <w:rsid w:val="00D363A8"/>
    <w:rsid w:val="00D4776D"/>
    <w:rsid w:val="00D478E7"/>
    <w:rsid w:val="00D516AB"/>
    <w:rsid w:val="00D60158"/>
    <w:rsid w:val="00D607B9"/>
    <w:rsid w:val="00D6539D"/>
    <w:rsid w:val="00D668FD"/>
    <w:rsid w:val="00D750EB"/>
    <w:rsid w:val="00D75722"/>
    <w:rsid w:val="00D83FF0"/>
    <w:rsid w:val="00D86352"/>
    <w:rsid w:val="00DA1338"/>
    <w:rsid w:val="00DA2267"/>
    <w:rsid w:val="00DA4209"/>
    <w:rsid w:val="00DA60D6"/>
    <w:rsid w:val="00DB2071"/>
    <w:rsid w:val="00DC19A2"/>
    <w:rsid w:val="00DC1D33"/>
    <w:rsid w:val="00DC436C"/>
    <w:rsid w:val="00DC6A0A"/>
    <w:rsid w:val="00DC722D"/>
    <w:rsid w:val="00DD2730"/>
    <w:rsid w:val="00DD6E61"/>
    <w:rsid w:val="00DE066A"/>
    <w:rsid w:val="00DE4B40"/>
    <w:rsid w:val="00DE67D5"/>
    <w:rsid w:val="00DF1845"/>
    <w:rsid w:val="00E01816"/>
    <w:rsid w:val="00E01DDE"/>
    <w:rsid w:val="00E06C90"/>
    <w:rsid w:val="00E13293"/>
    <w:rsid w:val="00E2050B"/>
    <w:rsid w:val="00E346D7"/>
    <w:rsid w:val="00E351D1"/>
    <w:rsid w:val="00E42600"/>
    <w:rsid w:val="00E45B99"/>
    <w:rsid w:val="00E506AB"/>
    <w:rsid w:val="00E559D4"/>
    <w:rsid w:val="00E740B8"/>
    <w:rsid w:val="00E82929"/>
    <w:rsid w:val="00E847F9"/>
    <w:rsid w:val="00E84ED0"/>
    <w:rsid w:val="00E84F08"/>
    <w:rsid w:val="00E8603E"/>
    <w:rsid w:val="00E9071B"/>
    <w:rsid w:val="00E92339"/>
    <w:rsid w:val="00E933A6"/>
    <w:rsid w:val="00E96017"/>
    <w:rsid w:val="00E96BB5"/>
    <w:rsid w:val="00EB066F"/>
    <w:rsid w:val="00EB3D82"/>
    <w:rsid w:val="00EE151B"/>
    <w:rsid w:val="00EE2BB3"/>
    <w:rsid w:val="00EE632D"/>
    <w:rsid w:val="00F059F1"/>
    <w:rsid w:val="00F104DD"/>
    <w:rsid w:val="00F1293B"/>
    <w:rsid w:val="00F16E24"/>
    <w:rsid w:val="00F17059"/>
    <w:rsid w:val="00F17840"/>
    <w:rsid w:val="00F17932"/>
    <w:rsid w:val="00F2029C"/>
    <w:rsid w:val="00F24AD0"/>
    <w:rsid w:val="00F24E9F"/>
    <w:rsid w:val="00F251B3"/>
    <w:rsid w:val="00F27A46"/>
    <w:rsid w:val="00F3007B"/>
    <w:rsid w:val="00F41653"/>
    <w:rsid w:val="00F451E1"/>
    <w:rsid w:val="00F45356"/>
    <w:rsid w:val="00F46E36"/>
    <w:rsid w:val="00F52117"/>
    <w:rsid w:val="00F54883"/>
    <w:rsid w:val="00F575CB"/>
    <w:rsid w:val="00F61A2B"/>
    <w:rsid w:val="00F755B0"/>
    <w:rsid w:val="00F8129D"/>
    <w:rsid w:val="00F86B28"/>
    <w:rsid w:val="00F92D6E"/>
    <w:rsid w:val="00FA6BE3"/>
    <w:rsid w:val="00FB7437"/>
    <w:rsid w:val="00FC348A"/>
    <w:rsid w:val="00FD01B4"/>
    <w:rsid w:val="00FD60C1"/>
    <w:rsid w:val="00FE009D"/>
    <w:rsid w:val="00FE0D9C"/>
    <w:rsid w:val="00FF0938"/>
    <w:rsid w:val="00FF45B0"/>
    <w:rsid w:val="00FF4EC4"/>
    <w:rsid w:val="00FF5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1EAC324F"/>
  <w15:docId w15:val="{14362339-5C30-470E-80BF-EAD5BA4E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691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6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25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25"/>
    <w:rPr>
      <w:rFonts w:ascii="Franklin Gothic Book" w:hAnsi="Franklin Gothic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9c6feb5b83fc34123c7e3af3f5eeff8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B1C49"/>
    <w:rsid w:val="001C70FF"/>
    <w:rsid w:val="0030124D"/>
    <w:rsid w:val="0033037B"/>
    <w:rsid w:val="003732A2"/>
    <w:rsid w:val="003E59CC"/>
    <w:rsid w:val="00443C05"/>
    <w:rsid w:val="00561401"/>
    <w:rsid w:val="005C3661"/>
    <w:rsid w:val="006952AD"/>
    <w:rsid w:val="00963250"/>
    <w:rsid w:val="009709FD"/>
    <w:rsid w:val="009E0A5F"/>
    <w:rsid w:val="00AD400B"/>
    <w:rsid w:val="00B716D8"/>
    <w:rsid w:val="00C52A70"/>
    <w:rsid w:val="00CC3E5E"/>
    <w:rsid w:val="00D54311"/>
    <w:rsid w:val="00DA3C7C"/>
    <w:rsid w:val="00E92399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9D7FE-A044-42E6-B13B-491C855C310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7a5a329-1933-4218-bc33-c5d87197e18d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A0958-67D7-4F6F-AF86-F1457887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Wendy Klancher</cp:lastModifiedBy>
  <cp:revision>3</cp:revision>
  <cp:lastPrinted>2018-06-01T17:25:00Z</cp:lastPrinted>
  <dcterms:created xsi:type="dcterms:W3CDTF">2018-06-01T20:49:00Z</dcterms:created>
  <dcterms:modified xsi:type="dcterms:W3CDTF">2018-06-05T20:44:00Z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