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5F6" w:rsidRDefault="007305F6" w:rsidP="00D36BA0">
      <w:pPr>
        <w:spacing w:before="240"/>
        <w:rPr>
          <w:b/>
          <w:sz w:val="28"/>
          <w:szCs w:val="24"/>
        </w:rPr>
      </w:pPr>
      <w:r>
        <w:rPr>
          <w:b/>
          <w:sz w:val="28"/>
          <w:szCs w:val="24"/>
        </w:rPr>
        <w:t>BALLOT</w:t>
      </w:r>
    </w:p>
    <w:p w:rsidR="00D36BA0" w:rsidRPr="005C342C" w:rsidRDefault="00D36BA0" w:rsidP="00D36BA0">
      <w:pPr>
        <w:spacing w:before="240"/>
        <w:rPr>
          <w:b/>
          <w:sz w:val="28"/>
          <w:szCs w:val="24"/>
        </w:rPr>
      </w:pPr>
      <w:r w:rsidRPr="005C342C">
        <w:rPr>
          <w:b/>
          <w:sz w:val="28"/>
          <w:szCs w:val="24"/>
        </w:rPr>
        <w:t>Regional Energy Outreach Campaign</w:t>
      </w:r>
      <w:r w:rsidR="007305F6">
        <w:rPr>
          <w:b/>
          <w:sz w:val="28"/>
          <w:szCs w:val="24"/>
        </w:rPr>
        <w:t xml:space="preserve">: </w:t>
      </w:r>
      <w:r w:rsidRPr="005C342C">
        <w:rPr>
          <w:b/>
          <w:sz w:val="28"/>
          <w:szCs w:val="24"/>
        </w:rPr>
        <w:t>Campaign Name Selection</w:t>
      </w:r>
      <w:r w:rsidR="005C342C" w:rsidRPr="005C342C">
        <w:rPr>
          <w:b/>
          <w:sz w:val="24"/>
        </w:rPr>
        <w:t xml:space="preserve"> </w:t>
      </w:r>
    </w:p>
    <w:p w:rsidR="00D36BA0" w:rsidRPr="007305F6" w:rsidRDefault="007305F6" w:rsidP="00D36BA0">
      <w:pPr>
        <w:spacing w:before="240"/>
        <w:rPr>
          <w:b/>
          <w:sz w:val="24"/>
          <w:szCs w:val="24"/>
        </w:rPr>
      </w:pPr>
      <w:r w:rsidRPr="007305F6">
        <w:rPr>
          <w:b/>
          <w:sz w:val="24"/>
          <w:szCs w:val="24"/>
        </w:rPr>
        <w:t>RANK YOUR TOP 3 CHOICES</w:t>
      </w:r>
      <w:r>
        <w:rPr>
          <w:b/>
          <w:sz w:val="24"/>
          <w:szCs w:val="24"/>
        </w:rPr>
        <w:t>:</w:t>
      </w:r>
      <w:r w:rsidR="00D26892">
        <w:rPr>
          <w:b/>
          <w:sz w:val="24"/>
          <w:szCs w:val="24"/>
        </w:rPr>
        <w:tab/>
      </w:r>
      <w:r w:rsidR="00D26892">
        <w:rPr>
          <w:b/>
          <w:sz w:val="24"/>
          <w:szCs w:val="24"/>
        </w:rPr>
        <w:tab/>
      </w:r>
      <w:r w:rsidR="00D26892">
        <w:rPr>
          <w:b/>
          <w:sz w:val="24"/>
          <w:szCs w:val="24"/>
        </w:rPr>
        <w:tab/>
      </w:r>
      <w:r w:rsidR="00D26892">
        <w:rPr>
          <w:b/>
          <w:sz w:val="24"/>
          <w:szCs w:val="24"/>
        </w:rPr>
        <w:tab/>
      </w:r>
      <w:r w:rsidR="00D26892">
        <w:rPr>
          <w:b/>
          <w:sz w:val="24"/>
          <w:szCs w:val="24"/>
        </w:rPr>
        <w:tab/>
      </w:r>
      <w:r w:rsidR="00D26892">
        <w:rPr>
          <w:b/>
          <w:sz w:val="24"/>
          <w:szCs w:val="24"/>
        </w:rPr>
        <w:tab/>
      </w:r>
      <w:r w:rsidR="00D26892">
        <w:rPr>
          <w:b/>
          <w:sz w:val="24"/>
          <w:szCs w:val="24"/>
        </w:rPr>
        <w:tab/>
      </w:r>
      <w:r w:rsidR="00D26892">
        <w:rPr>
          <w:b/>
          <w:sz w:val="24"/>
          <w:szCs w:val="24"/>
        </w:rPr>
        <w:tab/>
        <w:t>RANK</w:t>
      </w:r>
    </w:p>
    <w:tbl>
      <w:tblPr>
        <w:tblStyle w:val="TableGrid"/>
        <w:tblW w:w="0" w:type="auto"/>
        <w:tblLook w:val="04A0"/>
      </w:tblPr>
      <w:tblGrid>
        <w:gridCol w:w="8028"/>
        <w:gridCol w:w="1548"/>
      </w:tblGrid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Capital Area Energy Challenge. Live, work, play. Green!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Capital Area Energy Challenge. Your home, your impact.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Capital Region Energy Savers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Wise Energy by Capital Energy Neighbors (WE CAN)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Capital Region Energy Crackdown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Capital Region Energy Smart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Energy $aver Neighborhood Challenge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Saving Energy Today (SET)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  <w:tr w:rsidR="00D36BA0" w:rsidTr="00D36BA0">
        <w:tc>
          <w:tcPr>
            <w:tcW w:w="8028" w:type="dxa"/>
          </w:tcPr>
          <w:p w:rsidR="00D36BA0" w:rsidRPr="00D36BA0" w:rsidRDefault="00D36BA0" w:rsidP="00D36BA0">
            <w:pPr>
              <w:spacing w:before="240" w:after="200"/>
              <w:ind w:left="360"/>
              <w:textAlignment w:val="baseline"/>
              <w:rPr>
                <w:rFonts w:cstheme="minorHAnsi"/>
                <w:sz w:val="28"/>
              </w:rPr>
            </w:pPr>
            <w:r w:rsidRPr="00D36BA0">
              <w:rPr>
                <w:rFonts w:cstheme="minorHAnsi"/>
                <w:color w:val="000000"/>
                <w:sz w:val="28"/>
                <w:szCs w:val="40"/>
              </w:rPr>
              <w:t>Washington Initiative to Save Energy (WISE)</w:t>
            </w:r>
          </w:p>
        </w:tc>
        <w:tc>
          <w:tcPr>
            <w:tcW w:w="1548" w:type="dxa"/>
          </w:tcPr>
          <w:p w:rsidR="00D36BA0" w:rsidRDefault="00D36BA0" w:rsidP="00D36BA0">
            <w:pPr>
              <w:spacing w:before="240"/>
            </w:pPr>
          </w:p>
        </w:tc>
      </w:tr>
    </w:tbl>
    <w:p w:rsidR="007305F6" w:rsidRPr="00D26892" w:rsidRDefault="007305F6" w:rsidP="007305F6">
      <w:pPr>
        <w:spacing w:before="240"/>
        <w:rPr>
          <w:b/>
          <w:sz w:val="20"/>
          <w:szCs w:val="20"/>
        </w:rPr>
      </w:pPr>
      <w:r w:rsidRPr="00D26892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4994910</wp:posOffset>
            </wp:positionH>
            <wp:positionV relativeFrom="paragraph">
              <wp:posOffset>244475</wp:posOffset>
            </wp:positionV>
            <wp:extent cx="1033145" cy="796925"/>
            <wp:effectExtent l="19050" t="0" r="0" b="0"/>
            <wp:wrapThrough wrapText="bothSides">
              <wp:wrapPolygon edited="0">
                <wp:start x="-398" y="0"/>
                <wp:lineTo x="-398" y="21170"/>
                <wp:lineTo x="21507" y="21170"/>
                <wp:lineTo x="21507" y="0"/>
                <wp:lineTo x="-398" y="0"/>
              </wp:wrapPolygon>
            </wp:wrapThrough>
            <wp:docPr id="1" name="ipf5Lm3rJwe73ghcM:" descr="http://t3.gstatic.com/images?q=tbn:5Lm3rJwe73ghcM:http://1.bp.blogspot.com/_jkauy14pLg0/SwGrtzk6RgI/AAAAAAAADR8/Qfsm-hR6DYQ/S150/MWCOG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5Lm3rJwe73ghcM:" descr="http://t3.gstatic.com/images?q=tbn:5Lm3rJwe73ghcM:http://1.bp.blogspot.com/_jkauy14pLg0/SwGrtzk6RgI/AAAAAAAADR8/Qfsm-hR6DYQ/S150/MWCOG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26892">
        <w:rPr>
          <w:b/>
          <w:sz w:val="20"/>
          <w:szCs w:val="20"/>
        </w:rPr>
        <w:t>CEEPC – July 21</w:t>
      </w:r>
      <w:proofErr w:type="gramStart"/>
      <w:r w:rsidRPr="00D26892">
        <w:rPr>
          <w:b/>
          <w:sz w:val="20"/>
          <w:szCs w:val="20"/>
        </w:rPr>
        <w:t>,2010</w:t>
      </w:r>
      <w:proofErr w:type="gramEnd"/>
    </w:p>
    <w:p w:rsidR="00D36BA0" w:rsidRDefault="00D36BA0" w:rsidP="00D36BA0">
      <w:pPr>
        <w:spacing w:before="240"/>
      </w:pPr>
    </w:p>
    <w:sectPr w:rsidR="00D36BA0" w:rsidSect="00CA56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A0" w:rsidRDefault="00D36BA0" w:rsidP="00D36BA0">
      <w:pPr>
        <w:spacing w:after="0" w:line="240" w:lineRule="auto"/>
      </w:pPr>
      <w:r>
        <w:separator/>
      </w:r>
    </w:p>
  </w:endnote>
  <w:endnote w:type="continuationSeparator" w:id="0">
    <w:p w:rsidR="00D36BA0" w:rsidRDefault="00D36BA0" w:rsidP="00D36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A0" w:rsidRDefault="00D36BA0" w:rsidP="00D36BA0">
      <w:pPr>
        <w:spacing w:after="0" w:line="240" w:lineRule="auto"/>
      </w:pPr>
      <w:r>
        <w:separator/>
      </w:r>
    </w:p>
  </w:footnote>
  <w:footnote w:type="continuationSeparator" w:id="0">
    <w:p w:rsidR="00D36BA0" w:rsidRDefault="00D36BA0" w:rsidP="00D36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BA0" w:rsidRDefault="00D36BA0">
    <w:pPr>
      <w:pStyle w:val="Header"/>
    </w:pPr>
  </w:p>
  <w:p w:rsidR="00D36BA0" w:rsidRDefault="00D36BA0" w:rsidP="00D36BA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97E7D"/>
    <w:multiLevelType w:val="hybridMultilevel"/>
    <w:tmpl w:val="B84E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16CE1"/>
    <w:multiLevelType w:val="hybridMultilevel"/>
    <w:tmpl w:val="64266668"/>
    <w:lvl w:ilvl="0" w:tplc="09263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A0A15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F545A7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A9BADDE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7180D9C4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7DCB75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73005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43008E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28A81F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36BA0"/>
    <w:rsid w:val="0001790F"/>
    <w:rsid w:val="00300C56"/>
    <w:rsid w:val="005C342C"/>
    <w:rsid w:val="00694E8E"/>
    <w:rsid w:val="007305F6"/>
    <w:rsid w:val="00CA567A"/>
    <w:rsid w:val="00D26892"/>
    <w:rsid w:val="00D36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6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6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6BA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B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36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BA0"/>
  </w:style>
  <w:style w:type="paragraph" w:styleId="Footer">
    <w:name w:val="footer"/>
    <w:basedOn w:val="Normal"/>
    <w:link w:val="FooterChar"/>
    <w:uiPriority w:val="99"/>
    <w:semiHidden/>
    <w:unhideWhenUsed/>
    <w:rsid w:val="00D36B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6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/imgres?imgurl=http://1.bp.blogspot.com/_jkauy14pLg0/SwGrtzk6RgI/AAAAAAAADR8/Qfsm-hR6DYQ/S150/MWCOG.jpg&amp;imgrefurl=http://virginiaits.blogspot.com/2008/12/eus-cvis-project-helps-cars-to-talk.html&amp;usg=__L6owTQq4o8uCXatc5Ts6sPFQEhk=&amp;h=76&amp;w=99&amp;sz=3&amp;hl=en&amp;start=21&amp;sig2=xTvvpsQrmrSSlwb6leXTXg&amp;um=1&amp;itbs=1&amp;tbnid=5Lm3rJwe73ghcM:&amp;tbnh=63&amp;tbnw=82&amp;prev=/images?q=mwcog&amp;start=18&amp;um=1&amp;hl=en&amp;sa=N&amp;rls=com.microsoft:en-US&amp;ndsp=18&amp;tbs=isch:1&amp;ei=vWo_TMHZI4KBlAer34mQB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amariani</dc:creator>
  <cp:keywords/>
  <dc:description/>
  <cp:lastModifiedBy>jrohlfs</cp:lastModifiedBy>
  <cp:revision>5</cp:revision>
  <dcterms:created xsi:type="dcterms:W3CDTF">2010-07-15T19:58:00Z</dcterms:created>
  <dcterms:modified xsi:type="dcterms:W3CDTF">2010-07-16T13:56:00Z</dcterms:modified>
</cp:coreProperties>
</file>