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583" w:rsidRDefault="003E6583" w:rsidP="00E64837">
      <w:pPr>
        <w:pStyle w:val="PlainText"/>
        <w:jc w:val="right"/>
        <w:rPr>
          <w:rFonts w:ascii="Times New Roman" w:eastAsia="MS Mincho" w:hAnsi="Times New Roman" w:cs="Times New Roman"/>
          <w:sz w:val="24"/>
        </w:rPr>
      </w:pPr>
    </w:p>
    <w:p w:rsidR="003E6583" w:rsidRPr="003B3A58" w:rsidRDefault="003E6583">
      <w:pPr>
        <w:pStyle w:val="PlainText"/>
        <w:jc w:val="center"/>
        <w:rPr>
          <w:rFonts w:ascii="Times New Roman" w:eastAsia="MS Mincho" w:hAnsi="Times New Roman" w:cs="Times New Roman"/>
          <w:sz w:val="28"/>
          <w:szCs w:val="28"/>
        </w:rPr>
      </w:pPr>
      <w:r w:rsidRPr="003B3A58">
        <w:rPr>
          <w:rFonts w:ascii="Times New Roman" w:eastAsia="MS Mincho" w:hAnsi="Times New Roman" w:cs="Times New Roman"/>
          <w:sz w:val="28"/>
          <w:szCs w:val="28"/>
        </w:rPr>
        <w:t>COG staff s</w:t>
      </w:r>
      <w:r w:rsidR="00D4248C" w:rsidRPr="003B3A58">
        <w:rPr>
          <w:rFonts w:ascii="Times New Roman" w:eastAsia="MS Mincho" w:hAnsi="Times New Roman" w:cs="Times New Roman"/>
          <w:sz w:val="28"/>
          <w:szCs w:val="28"/>
        </w:rPr>
        <w:t xml:space="preserve">ummary of </w:t>
      </w:r>
      <w:r w:rsidR="00673C86" w:rsidRPr="003B3A58">
        <w:rPr>
          <w:rFonts w:ascii="Times New Roman" w:eastAsia="MS Mincho" w:hAnsi="Times New Roman" w:cs="Times New Roman"/>
          <w:sz w:val="28"/>
          <w:szCs w:val="28"/>
        </w:rPr>
        <w:t xml:space="preserve">status of </w:t>
      </w:r>
      <w:r w:rsidR="00CB70BD">
        <w:rPr>
          <w:rFonts w:ascii="Times New Roman" w:eastAsia="MS Mincho" w:hAnsi="Times New Roman" w:cs="Times New Roman"/>
          <w:sz w:val="28"/>
          <w:szCs w:val="28"/>
        </w:rPr>
        <w:t>2010</w:t>
      </w:r>
      <w:r w:rsidR="00673C86" w:rsidRPr="003B3A58">
        <w:rPr>
          <w:rFonts w:ascii="Times New Roman" w:eastAsia="MS Mincho" w:hAnsi="Times New Roman" w:cs="Times New Roman"/>
          <w:sz w:val="28"/>
          <w:szCs w:val="28"/>
        </w:rPr>
        <w:t xml:space="preserve"> </w:t>
      </w:r>
      <w:r w:rsidRPr="003B3A58">
        <w:rPr>
          <w:rFonts w:ascii="Times New Roman" w:eastAsia="MS Mincho" w:hAnsi="Times New Roman" w:cs="Times New Roman"/>
          <w:sz w:val="28"/>
          <w:szCs w:val="28"/>
        </w:rPr>
        <w:t xml:space="preserve">Virginia </w:t>
      </w:r>
      <w:r w:rsidR="00673C86" w:rsidRPr="003B3A58">
        <w:rPr>
          <w:rFonts w:ascii="Times New Roman" w:eastAsia="MS Mincho" w:hAnsi="Times New Roman" w:cs="Times New Roman"/>
          <w:sz w:val="28"/>
          <w:szCs w:val="28"/>
        </w:rPr>
        <w:t xml:space="preserve">and Maryland </w:t>
      </w:r>
      <w:r w:rsidRPr="003B3A58">
        <w:rPr>
          <w:rFonts w:ascii="Times New Roman" w:eastAsia="MS Mincho" w:hAnsi="Times New Roman" w:cs="Times New Roman"/>
          <w:sz w:val="28"/>
          <w:szCs w:val="28"/>
        </w:rPr>
        <w:t xml:space="preserve">General Assembly legislation addressing </w:t>
      </w:r>
      <w:smartTag w:uri="urn:schemas-microsoft-com:office:smarttags" w:element="place">
        <w:r w:rsidRPr="003B3A58">
          <w:rPr>
            <w:rFonts w:ascii="Times New Roman" w:eastAsia="MS Mincho" w:hAnsi="Times New Roman" w:cs="Times New Roman"/>
            <w:sz w:val="28"/>
            <w:szCs w:val="28"/>
          </w:rPr>
          <w:t>Chesapeake Bay</w:t>
        </w:r>
      </w:smartTag>
      <w:r w:rsidRPr="003B3A58">
        <w:rPr>
          <w:rFonts w:ascii="Times New Roman" w:eastAsia="MS Mincho" w:hAnsi="Times New Roman" w:cs="Times New Roman"/>
          <w:sz w:val="28"/>
          <w:szCs w:val="28"/>
        </w:rPr>
        <w:t xml:space="preserve"> restoration issues</w:t>
      </w:r>
    </w:p>
    <w:p w:rsidR="003E6583" w:rsidRDefault="003E6583">
      <w:pPr>
        <w:pStyle w:val="PlainText"/>
        <w:rPr>
          <w:rFonts w:ascii="Times New Roman" w:eastAsia="MS Mincho" w:hAnsi="Times New Roman" w:cs="Times New Roman"/>
          <w:sz w:val="22"/>
        </w:rPr>
      </w:pPr>
    </w:p>
    <w:p w:rsidR="003E6583" w:rsidRDefault="00560C01">
      <w:pPr>
        <w:pStyle w:val="PlainText"/>
        <w:rPr>
          <w:rFonts w:ascii="Times New Roman" w:eastAsia="MS Mincho" w:hAnsi="Times New Roman" w:cs="Times New Roman"/>
          <w:sz w:val="22"/>
        </w:rPr>
      </w:pPr>
      <w:r>
        <w:rPr>
          <w:rFonts w:ascii="Times New Roman" w:eastAsia="MS Mincho" w:hAnsi="Times New Roman" w:cs="Times New Roman"/>
          <w:sz w:val="22"/>
        </w:rPr>
        <w:t xml:space="preserve">Status </w:t>
      </w:r>
      <w:r w:rsidR="000203EC">
        <w:rPr>
          <w:rFonts w:ascii="Times New Roman" w:eastAsia="MS Mincho" w:hAnsi="Times New Roman" w:cs="Times New Roman"/>
          <w:sz w:val="22"/>
        </w:rPr>
        <w:t xml:space="preserve">as of </w:t>
      </w:r>
      <w:r w:rsidR="00526021">
        <w:rPr>
          <w:rFonts w:ascii="Times New Roman" w:eastAsia="MS Mincho" w:hAnsi="Times New Roman" w:cs="Times New Roman"/>
          <w:sz w:val="22"/>
        </w:rPr>
        <w:t xml:space="preserve">March </w:t>
      </w:r>
      <w:r w:rsidR="003E09FF">
        <w:rPr>
          <w:rFonts w:ascii="Times New Roman" w:eastAsia="MS Mincho" w:hAnsi="Times New Roman" w:cs="Times New Roman"/>
          <w:sz w:val="22"/>
        </w:rPr>
        <w:t>9</w:t>
      </w:r>
      <w:r w:rsidR="003E6583">
        <w:rPr>
          <w:rFonts w:ascii="Times New Roman" w:eastAsia="MS Mincho" w:hAnsi="Times New Roman" w:cs="Times New Roman"/>
          <w:sz w:val="22"/>
        </w:rPr>
        <w:t>, 20</w:t>
      </w:r>
      <w:r w:rsidR="00526021">
        <w:rPr>
          <w:rFonts w:ascii="Times New Roman" w:eastAsia="MS Mincho" w:hAnsi="Times New Roman" w:cs="Times New Roman"/>
          <w:sz w:val="22"/>
        </w:rPr>
        <w:t>11</w:t>
      </w:r>
    </w:p>
    <w:p w:rsidR="003E6583" w:rsidRDefault="003E6583">
      <w:pPr>
        <w:pStyle w:val="PlainText"/>
        <w:rPr>
          <w:rFonts w:ascii="Times New Roman" w:eastAsia="MS Mincho" w:hAnsi="Times New Roman" w:cs="Times New Roman"/>
          <w:b/>
          <w:bCs/>
          <w:sz w:val="22"/>
          <w:szCs w:val="22"/>
        </w:rPr>
      </w:pPr>
    </w:p>
    <w:p w:rsidR="003E6583" w:rsidRDefault="00560C01">
      <w:pPr>
        <w:pStyle w:val="PlainText"/>
        <w:rPr>
          <w:rFonts w:ascii="Times New Roman" w:eastAsia="MS Mincho" w:hAnsi="Times New Roman" w:cs="Times New Roman"/>
          <w:bCs/>
          <w:sz w:val="24"/>
          <w:szCs w:val="24"/>
        </w:rPr>
      </w:pPr>
      <w:r w:rsidRPr="00560C01">
        <w:rPr>
          <w:rFonts w:ascii="Times New Roman" w:eastAsia="MS Mincho" w:hAnsi="Times New Roman" w:cs="Times New Roman"/>
          <w:bCs/>
          <w:sz w:val="24"/>
          <w:szCs w:val="24"/>
        </w:rPr>
        <w:t>The 201</w:t>
      </w:r>
      <w:r w:rsidR="00526021">
        <w:rPr>
          <w:rFonts w:ascii="Times New Roman" w:eastAsia="MS Mincho" w:hAnsi="Times New Roman" w:cs="Times New Roman"/>
          <w:bCs/>
          <w:sz w:val="24"/>
          <w:szCs w:val="24"/>
        </w:rPr>
        <w:t>1</w:t>
      </w:r>
      <w:r>
        <w:rPr>
          <w:rFonts w:ascii="Times New Roman" w:eastAsia="MS Mincho" w:hAnsi="Times New Roman" w:cs="Times New Roman"/>
          <w:b/>
          <w:bCs/>
          <w:sz w:val="24"/>
          <w:szCs w:val="24"/>
        </w:rPr>
        <w:t xml:space="preserve"> </w:t>
      </w:r>
      <w:r w:rsidR="00673C86" w:rsidRPr="00FF6D12">
        <w:rPr>
          <w:rFonts w:ascii="Times New Roman" w:eastAsia="MS Mincho" w:hAnsi="Times New Roman" w:cs="Times New Roman"/>
          <w:b/>
          <w:bCs/>
          <w:sz w:val="24"/>
          <w:szCs w:val="24"/>
        </w:rPr>
        <w:t>Virginia</w:t>
      </w:r>
      <w:r w:rsidR="00D04C5A">
        <w:rPr>
          <w:rFonts w:ascii="Times New Roman" w:eastAsia="MS Mincho" w:hAnsi="Times New Roman" w:cs="Times New Roman"/>
          <w:bCs/>
          <w:sz w:val="24"/>
          <w:szCs w:val="24"/>
        </w:rPr>
        <w:t xml:space="preserve"> Ge</w:t>
      </w:r>
      <w:r w:rsidR="000965F2">
        <w:rPr>
          <w:rFonts w:ascii="Times New Roman" w:eastAsia="MS Mincho" w:hAnsi="Times New Roman" w:cs="Times New Roman"/>
          <w:bCs/>
          <w:sz w:val="24"/>
          <w:szCs w:val="24"/>
        </w:rPr>
        <w:t xml:space="preserve">neral Assembly </w:t>
      </w:r>
      <w:r w:rsidR="00526021">
        <w:rPr>
          <w:rFonts w:ascii="Times New Roman" w:eastAsia="MS Mincho" w:hAnsi="Times New Roman" w:cs="Times New Roman"/>
          <w:bCs/>
          <w:sz w:val="24"/>
          <w:szCs w:val="24"/>
        </w:rPr>
        <w:t>convened Jan. 12</w:t>
      </w:r>
      <w:r w:rsidR="00C67611">
        <w:rPr>
          <w:rFonts w:ascii="Times New Roman" w:eastAsia="MS Mincho" w:hAnsi="Times New Roman" w:cs="Times New Roman"/>
          <w:bCs/>
          <w:sz w:val="24"/>
          <w:szCs w:val="24"/>
        </w:rPr>
        <w:t xml:space="preserve">, and adjourned on </w:t>
      </w:r>
      <w:r w:rsidR="00526021">
        <w:rPr>
          <w:rFonts w:ascii="Times New Roman" w:eastAsia="MS Mincho" w:hAnsi="Times New Roman" w:cs="Times New Roman"/>
          <w:bCs/>
          <w:sz w:val="24"/>
          <w:szCs w:val="24"/>
        </w:rPr>
        <w:t>Feb. 26</w:t>
      </w:r>
    </w:p>
    <w:p w:rsidR="00526021" w:rsidRDefault="00526021">
      <w:pPr>
        <w:pStyle w:val="PlainText"/>
        <w:rPr>
          <w:rFonts w:ascii="Times New Roman" w:eastAsia="MS Mincho" w:hAnsi="Times New Roman" w:cs="Times New Roman"/>
          <w:bCs/>
          <w:sz w:val="24"/>
          <w:szCs w:val="24"/>
        </w:rPr>
      </w:pPr>
    </w:p>
    <w:p w:rsidR="00672C80" w:rsidRDefault="007451C0" w:rsidP="00526021">
      <w:pPr>
        <w:shd w:val="clear" w:color="auto" w:fill="FFFFFF"/>
        <w:jc w:val="both"/>
        <w:rPr>
          <w:bCs/>
          <w:color w:val="333333"/>
          <w:szCs w:val="24"/>
        </w:rPr>
      </w:pPr>
      <w:r>
        <w:rPr>
          <w:b/>
          <w:szCs w:val="24"/>
        </w:rPr>
        <w:t xml:space="preserve">* </w:t>
      </w:r>
      <w:r w:rsidR="00526021" w:rsidRPr="00B17F4D">
        <w:rPr>
          <w:b/>
          <w:szCs w:val="24"/>
        </w:rPr>
        <w:t xml:space="preserve">HB 2047 </w:t>
      </w:r>
      <w:r w:rsidR="00526021" w:rsidRPr="00B17F4D">
        <w:rPr>
          <w:b/>
          <w:bCs/>
          <w:color w:val="333333"/>
          <w:szCs w:val="24"/>
        </w:rPr>
        <w:t>(</w:t>
      </w:r>
      <w:proofErr w:type="spellStart"/>
      <w:r w:rsidR="00526021" w:rsidRPr="00B17F4D">
        <w:rPr>
          <w:b/>
          <w:bCs/>
          <w:color w:val="333333"/>
          <w:szCs w:val="24"/>
        </w:rPr>
        <w:t>Ebbin</w:t>
      </w:r>
      <w:proofErr w:type="spellEnd"/>
      <w:r w:rsidR="00526021" w:rsidRPr="00B17F4D">
        <w:rPr>
          <w:b/>
          <w:bCs/>
          <w:color w:val="333333"/>
          <w:szCs w:val="24"/>
        </w:rPr>
        <w:t xml:space="preserve">) Paper and plastic bag fee. </w:t>
      </w:r>
      <w:r w:rsidR="00526021" w:rsidRPr="00B17F4D">
        <w:rPr>
          <w:bCs/>
          <w:color w:val="333333"/>
          <w:szCs w:val="24"/>
        </w:rPr>
        <w:t>Would impose a fee of $0.05 on most paper and plastic bags.</w:t>
      </w:r>
      <w:r w:rsidR="00672C80">
        <w:rPr>
          <w:bCs/>
          <w:color w:val="333333"/>
          <w:szCs w:val="24"/>
        </w:rPr>
        <w:t xml:space="preserve">  </w:t>
      </w:r>
      <w:r w:rsidR="00672C80">
        <w:rPr>
          <w:sz w:val="22"/>
          <w:szCs w:val="22"/>
          <w:highlight w:val="lightGray"/>
        </w:rPr>
        <w:t>NOT ADOPT</w:t>
      </w:r>
      <w:r w:rsidR="00672C80" w:rsidRPr="00C67611">
        <w:rPr>
          <w:sz w:val="22"/>
          <w:szCs w:val="22"/>
          <w:highlight w:val="lightGray"/>
        </w:rPr>
        <w:t>ED</w:t>
      </w:r>
    </w:p>
    <w:p w:rsidR="00526021" w:rsidRDefault="003E09FF" w:rsidP="00526021">
      <w:pPr>
        <w:shd w:val="clear" w:color="auto" w:fill="FFFFFF"/>
        <w:jc w:val="both"/>
        <w:rPr>
          <w:rFonts w:ascii="Arial" w:hAnsi="Arial" w:cs="Arial"/>
          <w:color w:val="333333"/>
          <w:sz w:val="22"/>
          <w:szCs w:val="22"/>
        </w:rPr>
      </w:pPr>
      <w:hyperlink r:id="rId7" w:history="1">
        <w:r w:rsidRPr="00A67444">
          <w:rPr>
            <w:rStyle w:val="Hyperlink"/>
            <w:rFonts w:ascii="Arial" w:hAnsi="Arial" w:cs="Arial"/>
            <w:sz w:val="22"/>
            <w:szCs w:val="22"/>
          </w:rPr>
          <w:t>http://lis.virginia.gov/cgi-bin/legp604.exe?111+sum+HB20</w:t>
        </w:r>
        <w:r w:rsidRPr="00A67444">
          <w:rPr>
            <w:rStyle w:val="Hyperlink"/>
            <w:rFonts w:ascii="Arial" w:hAnsi="Arial" w:cs="Arial"/>
            <w:sz w:val="22"/>
            <w:szCs w:val="22"/>
          </w:rPr>
          <w:t>47</w:t>
        </w:r>
      </w:hyperlink>
      <w:r>
        <w:rPr>
          <w:rFonts w:ascii="Arial" w:hAnsi="Arial" w:cs="Arial"/>
          <w:sz w:val="22"/>
          <w:szCs w:val="22"/>
        </w:rPr>
        <w:t xml:space="preserve">  </w:t>
      </w:r>
    </w:p>
    <w:p w:rsidR="00526021" w:rsidRDefault="00526021" w:rsidP="00526021">
      <w:pPr>
        <w:pStyle w:val="NormalWeb"/>
        <w:shd w:val="clear" w:color="auto" w:fill="FFFFFF"/>
        <w:spacing w:before="0" w:beforeAutospacing="0" w:after="0" w:afterAutospacing="0"/>
        <w:jc w:val="both"/>
        <w:rPr>
          <w:b/>
        </w:rPr>
      </w:pPr>
    </w:p>
    <w:p w:rsidR="00672C80" w:rsidRDefault="007451C0" w:rsidP="00526021">
      <w:pPr>
        <w:pStyle w:val="NormalWeb"/>
        <w:shd w:val="clear" w:color="auto" w:fill="FFFFFF"/>
        <w:spacing w:before="0" w:beforeAutospacing="0" w:after="0" w:afterAutospacing="0"/>
        <w:jc w:val="both"/>
      </w:pPr>
      <w:r>
        <w:rPr>
          <w:b/>
        </w:rPr>
        <w:t xml:space="preserve">* </w:t>
      </w:r>
      <w:r w:rsidR="00526021" w:rsidRPr="005022B5">
        <w:rPr>
          <w:b/>
        </w:rPr>
        <w:t xml:space="preserve">HB 2071 (Ingram) </w:t>
      </w:r>
      <w:proofErr w:type="spellStart"/>
      <w:r w:rsidR="00526021" w:rsidRPr="005022B5">
        <w:rPr>
          <w:b/>
          <w:bCs/>
        </w:rPr>
        <w:t>Stormwater</w:t>
      </w:r>
      <w:proofErr w:type="spellEnd"/>
      <w:r w:rsidR="00526021" w:rsidRPr="005022B5">
        <w:rPr>
          <w:b/>
          <w:bCs/>
        </w:rPr>
        <w:t xml:space="preserve"> utility fees; exemptions.</w:t>
      </w:r>
      <w:r w:rsidR="00526021" w:rsidRPr="005022B5">
        <w:t>  Pro</w:t>
      </w:r>
      <w:r w:rsidR="003E09FF">
        <w:t xml:space="preserve">vides for an exemption from </w:t>
      </w:r>
      <w:proofErr w:type="spellStart"/>
      <w:r w:rsidR="003E09FF">
        <w:t>stor</w:t>
      </w:r>
      <w:r w:rsidR="00526021" w:rsidRPr="005022B5">
        <w:t>mwater</w:t>
      </w:r>
      <w:proofErr w:type="spellEnd"/>
      <w:r w:rsidR="00526021" w:rsidRPr="005022B5">
        <w:t xml:space="preserve"> utility fees for certain religious and nonprofit uses.</w:t>
      </w:r>
      <w:r w:rsidR="00672C80">
        <w:t xml:space="preserve">  </w:t>
      </w:r>
      <w:r w:rsidR="00672C80">
        <w:rPr>
          <w:sz w:val="22"/>
          <w:szCs w:val="22"/>
          <w:highlight w:val="lightGray"/>
        </w:rPr>
        <w:t>NOT ADOPT</w:t>
      </w:r>
      <w:r w:rsidR="00672C80" w:rsidRPr="00C67611">
        <w:rPr>
          <w:sz w:val="22"/>
          <w:szCs w:val="22"/>
          <w:highlight w:val="lightGray"/>
        </w:rPr>
        <w:t>ED</w:t>
      </w:r>
    </w:p>
    <w:p w:rsidR="00526021" w:rsidRPr="005022B5" w:rsidRDefault="00F86BBF" w:rsidP="00526021">
      <w:pPr>
        <w:pStyle w:val="NormalWeb"/>
        <w:shd w:val="clear" w:color="auto" w:fill="FFFFFF"/>
        <w:spacing w:before="0" w:beforeAutospacing="0" w:after="0" w:afterAutospacing="0"/>
        <w:jc w:val="both"/>
        <w:rPr>
          <w:color w:val="333333"/>
        </w:rPr>
      </w:pPr>
      <w:hyperlink r:id="rId8" w:history="1">
        <w:r w:rsidR="00526021" w:rsidRPr="005022B5">
          <w:rPr>
            <w:rStyle w:val="Hyperlink"/>
          </w:rPr>
          <w:t>http://li</w:t>
        </w:r>
        <w:r w:rsidR="00526021" w:rsidRPr="005022B5">
          <w:rPr>
            <w:rStyle w:val="Hyperlink"/>
          </w:rPr>
          <w:t>s.virginia.gov/cgi-bin/legp604.exe?111+sum+HB2071</w:t>
        </w:r>
      </w:hyperlink>
      <w:r w:rsidR="003E09FF">
        <w:t xml:space="preserve"> </w:t>
      </w:r>
      <w:r w:rsidR="003E09FF" w:rsidRPr="003E09FF">
        <w:rPr>
          <w:sz w:val="22"/>
          <w:szCs w:val="22"/>
          <w:highlight w:val="lightGray"/>
        </w:rPr>
        <w:t xml:space="preserve"> </w:t>
      </w:r>
    </w:p>
    <w:p w:rsidR="00526021" w:rsidRPr="005022B5" w:rsidRDefault="00526021" w:rsidP="00526021">
      <w:pPr>
        <w:rPr>
          <w:szCs w:val="24"/>
        </w:rPr>
      </w:pPr>
    </w:p>
    <w:p w:rsidR="00672C80" w:rsidRDefault="007451C0" w:rsidP="00526021">
      <w:pPr>
        <w:rPr>
          <w:szCs w:val="24"/>
        </w:rPr>
      </w:pPr>
      <w:r>
        <w:rPr>
          <w:b/>
          <w:bCs/>
          <w:szCs w:val="24"/>
        </w:rPr>
        <w:t xml:space="preserve">* </w:t>
      </w:r>
      <w:r w:rsidR="00526021" w:rsidRPr="005022B5">
        <w:rPr>
          <w:b/>
          <w:bCs/>
          <w:szCs w:val="24"/>
        </w:rPr>
        <w:t xml:space="preserve">SB </w:t>
      </w:r>
      <w:r w:rsidR="003E09FF">
        <w:rPr>
          <w:b/>
          <w:bCs/>
          <w:szCs w:val="24"/>
        </w:rPr>
        <w:t xml:space="preserve">1099 </w:t>
      </w:r>
      <w:r w:rsidR="00526021" w:rsidRPr="005022B5">
        <w:rPr>
          <w:b/>
          <w:bCs/>
          <w:szCs w:val="24"/>
        </w:rPr>
        <w:t xml:space="preserve"> (Hanger) </w:t>
      </w:r>
      <w:r w:rsidR="003E09FF">
        <w:rPr>
          <w:b/>
          <w:bCs/>
        </w:rPr>
        <w:t xml:space="preserve">Nonpoint nutrient offsets.   And SB 1100 (Hanger) </w:t>
      </w:r>
      <w:r w:rsidR="00526021" w:rsidRPr="005022B5">
        <w:rPr>
          <w:b/>
          <w:bCs/>
          <w:szCs w:val="24"/>
        </w:rPr>
        <w:t>Water Quality Improvement Fund; nutrient offsets. </w:t>
      </w:r>
      <w:r w:rsidR="003E09FF">
        <w:t xml:space="preserve">Establishes priorities to be used by permit issuing authorities when considering off-site phosphorous control options for </w:t>
      </w:r>
      <w:proofErr w:type="spellStart"/>
      <w:r w:rsidR="003E09FF">
        <w:t>stormwater</w:t>
      </w:r>
      <w:proofErr w:type="spellEnd"/>
      <w:r w:rsidR="003E09FF">
        <w:t xml:space="preserve"> permits.</w:t>
      </w:r>
      <w:r w:rsidR="003E09FF" w:rsidRPr="005022B5">
        <w:rPr>
          <w:szCs w:val="24"/>
        </w:rPr>
        <w:t xml:space="preserve"> </w:t>
      </w:r>
      <w:r w:rsidR="003E09FF">
        <w:rPr>
          <w:szCs w:val="24"/>
        </w:rPr>
        <w:t xml:space="preserve">Creates </w:t>
      </w:r>
      <w:r w:rsidR="00526021" w:rsidRPr="005022B5">
        <w:rPr>
          <w:szCs w:val="24"/>
        </w:rPr>
        <w:t>the Nutrient Offset Fund as part of the Nutrient Credit Exchange Program and require</w:t>
      </w:r>
      <w:r w:rsidR="003E09FF">
        <w:rPr>
          <w:szCs w:val="24"/>
        </w:rPr>
        <w:t>s</w:t>
      </w:r>
      <w:r w:rsidR="00526021" w:rsidRPr="005022B5">
        <w:rPr>
          <w:szCs w:val="24"/>
        </w:rPr>
        <w:t xml:space="preserve"> the state to use the fund to purchase nutrient offsets with a priority given to offsets produced by facilities that generate electricity from animal waste.</w:t>
      </w:r>
      <w:r w:rsidR="00672C80">
        <w:rPr>
          <w:szCs w:val="24"/>
        </w:rPr>
        <w:t xml:space="preserve">  </w:t>
      </w:r>
      <w:r w:rsidR="00672C80">
        <w:rPr>
          <w:bCs/>
          <w:szCs w:val="24"/>
          <w:highlight w:val="lightGray"/>
        </w:rPr>
        <w:t>ADOPT</w:t>
      </w:r>
      <w:r w:rsidR="00672C80" w:rsidRPr="00C67611">
        <w:rPr>
          <w:bCs/>
          <w:szCs w:val="24"/>
          <w:highlight w:val="lightGray"/>
        </w:rPr>
        <w:t>ED</w:t>
      </w:r>
    </w:p>
    <w:p w:rsidR="00526021" w:rsidRDefault="00F86BBF" w:rsidP="00526021">
      <w:pPr>
        <w:rPr>
          <w:bCs/>
          <w:szCs w:val="24"/>
        </w:rPr>
      </w:pPr>
      <w:hyperlink r:id="rId9" w:history="1">
        <w:r w:rsidR="00526021" w:rsidRPr="005022B5">
          <w:rPr>
            <w:rStyle w:val="Hyperlink"/>
            <w:szCs w:val="24"/>
          </w:rPr>
          <w:t>http://leg1.state.va.us/cgi-bin/legp504.exe?111+sum+SB1100</w:t>
        </w:r>
      </w:hyperlink>
      <w:r w:rsidR="003E09FF">
        <w:t xml:space="preserve">  </w:t>
      </w:r>
    </w:p>
    <w:p w:rsidR="00672C80" w:rsidRDefault="00672C80" w:rsidP="003E09FF">
      <w:pPr>
        <w:pStyle w:val="PlainText"/>
        <w:rPr>
          <w:rFonts w:asciiTheme="minorHAnsi" w:hAnsiTheme="minorHAnsi" w:cstheme="minorHAnsi"/>
          <w:sz w:val="22"/>
          <w:szCs w:val="22"/>
          <w:highlight w:val="lightGray"/>
        </w:rPr>
      </w:pPr>
    </w:p>
    <w:p w:rsidR="003E09FF" w:rsidRPr="00A10A26" w:rsidRDefault="003E09FF" w:rsidP="004A22FB">
      <w:pPr>
        <w:pStyle w:val="PlainText"/>
        <w:ind w:left="720"/>
        <w:rPr>
          <w:rFonts w:asciiTheme="minorHAnsi" w:hAnsiTheme="minorHAnsi" w:cstheme="minorHAnsi"/>
          <w:sz w:val="22"/>
          <w:szCs w:val="22"/>
        </w:rPr>
      </w:pPr>
      <w:r w:rsidRPr="00A10A26">
        <w:rPr>
          <w:rFonts w:asciiTheme="minorHAnsi" w:hAnsiTheme="minorHAnsi" w:cstheme="minorHAnsi"/>
          <w:sz w:val="22"/>
          <w:szCs w:val="22"/>
          <w:highlight w:val="lightGray"/>
        </w:rPr>
        <w:t>Staff note: Although the bill was amended somewhat from its original version, local governments remain concerned that it might restrict the usefulness of future offsets and trading of nutrient credits for purposes of TMDL compliance.</w:t>
      </w:r>
    </w:p>
    <w:p w:rsidR="003E09FF" w:rsidRPr="005022B5" w:rsidRDefault="003E09FF" w:rsidP="00526021">
      <w:pPr>
        <w:rPr>
          <w:szCs w:val="24"/>
        </w:rPr>
      </w:pPr>
    </w:p>
    <w:p w:rsidR="00672C80" w:rsidRDefault="007451C0" w:rsidP="00526021">
      <w:pPr>
        <w:jc w:val="both"/>
        <w:rPr>
          <w:szCs w:val="24"/>
        </w:rPr>
      </w:pPr>
      <w:r>
        <w:rPr>
          <w:b/>
          <w:bCs/>
          <w:szCs w:val="24"/>
        </w:rPr>
        <w:t xml:space="preserve">* </w:t>
      </w:r>
      <w:r w:rsidR="00526021" w:rsidRPr="005022B5">
        <w:rPr>
          <w:b/>
          <w:bCs/>
          <w:szCs w:val="24"/>
        </w:rPr>
        <w:t>SJ334 (Whipple) Study; expansion of the Chesapeake Bay Watershed Nutrient Credit Exchange Program; report. </w:t>
      </w:r>
      <w:r w:rsidR="00526021" w:rsidRPr="005022B5">
        <w:rPr>
          <w:szCs w:val="24"/>
        </w:rPr>
        <w:t xml:space="preserve"> Provides for a study of the expansion of the state’s Nutrient Credit Exchange Program by the Secretary of Natural Resources.</w:t>
      </w:r>
      <w:r w:rsidR="00672C80">
        <w:rPr>
          <w:szCs w:val="24"/>
        </w:rPr>
        <w:t xml:space="preserve">  </w:t>
      </w:r>
      <w:r w:rsidR="00672C80">
        <w:rPr>
          <w:bCs/>
          <w:szCs w:val="24"/>
          <w:highlight w:val="lightGray"/>
        </w:rPr>
        <w:t>ADOPT</w:t>
      </w:r>
      <w:r w:rsidR="00672C80" w:rsidRPr="00C67611">
        <w:rPr>
          <w:bCs/>
          <w:szCs w:val="24"/>
          <w:highlight w:val="lightGray"/>
        </w:rPr>
        <w:t>ED</w:t>
      </w:r>
    </w:p>
    <w:p w:rsidR="00526021" w:rsidRPr="005022B5" w:rsidRDefault="00F86BBF" w:rsidP="00526021">
      <w:pPr>
        <w:jc w:val="both"/>
        <w:rPr>
          <w:szCs w:val="24"/>
        </w:rPr>
      </w:pPr>
      <w:hyperlink r:id="rId10" w:history="1">
        <w:r w:rsidR="00526021" w:rsidRPr="005022B5">
          <w:rPr>
            <w:rStyle w:val="Hyperlink"/>
            <w:szCs w:val="24"/>
          </w:rPr>
          <w:t>http://leg1.state.va.us/cgi-bin/legp504.exe?111+sum+SJ334</w:t>
        </w:r>
      </w:hyperlink>
      <w:r w:rsidR="00526021" w:rsidRPr="005022B5">
        <w:rPr>
          <w:szCs w:val="24"/>
        </w:rPr>
        <w:t xml:space="preserve"> </w:t>
      </w:r>
      <w:r w:rsidR="003E09FF">
        <w:rPr>
          <w:szCs w:val="24"/>
        </w:rPr>
        <w:t xml:space="preserve"> </w:t>
      </w:r>
    </w:p>
    <w:p w:rsidR="00526021" w:rsidRPr="005022B5" w:rsidRDefault="00526021" w:rsidP="00526021">
      <w:pPr>
        <w:rPr>
          <w:szCs w:val="24"/>
        </w:rPr>
      </w:pPr>
    </w:p>
    <w:p w:rsidR="00526021" w:rsidRDefault="00526021" w:rsidP="00526021">
      <w:pPr>
        <w:rPr>
          <w:bCs/>
          <w:szCs w:val="24"/>
        </w:rPr>
      </w:pPr>
      <w:r w:rsidRPr="005022B5">
        <w:rPr>
          <w:szCs w:val="24"/>
        </w:rPr>
        <w:t xml:space="preserve">Various bills, including HB </w:t>
      </w:r>
      <w:r w:rsidRPr="005022B5">
        <w:rPr>
          <w:b/>
          <w:szCs w:val="24"/>
        </w:rPr>
        <w:t>1751, HB 1831, HB 2348, SB 922 and SB 1055</w:t>
      </w:r>
      <w:r w:rsidRPr="005022B5">
        <w:rPr>
          <w:szCs w:val="24"/>
        </w:rPr>
        <w:t xml:space="preserve">, addressing </w:t>
      </w:r>
      <w:proofErr w:type="spellStart"/>
      <w:r w:rsidRPr="005022B5">
        <w:rPr>
          <w:szCs w:val="24"/>
        </w:rPr>
        <w:t>turfgrass</w:t>
      </w:r>
      <w:proofErr w:type="spellEnd"/>
      <w:r w:rsidRPr="005022B5">
        <w:rPr>
          <w:szCs w:val="24"/>
        </w:rPr>
        <w:t xml:space="preserve"> fertilizer restrictions. The bills variously propose to ban or restrict the phosphorus content of lawn fertilizer, ban winter application of such fertilizer, ban its application to impervious surfaces, among other things.</w:t>
      </w:r>
      <w:r w:rsidR="003E09FF">
        <w:rPr>
          <w:szCs w:val="24"/>
        </w:rPr>
        <w:t xml:space="preserve"> </w:t>
      </w:r>
      <w:r w:rsidR="00672C80">
        <w:rPr>
          <w:szCs w:val="24"/>
          <w:highlight w:val="lightGray"/>
        </w:rPr>
        <w:t>Consolidated into HB 1301/</w:t>
      </w:r>
      <w:r w:rsidR="003E09FF" w:rsidRPr="003E09FF">
        <w:rPr>
          <w:szCs w:val="24"/>
          <w:highlight w:val="lightGray"/>
        </w:rPr>
        <w:t>SB 1055</w:t>
      </w:r>
      <w:r w:rsidR="003E09FF">
        <w:rPr>
          <w:szCs w:val="24"/>
          <w:highlight w:val="lightGray"/>
        </w:rPr>
        <w:t>.</w:t>
      </w:r>
      <w:r w:rsidR="003E09FF" w:rsidRPr="003E09FF">
        <w:rPr>
          <w:szCs w:val="24"/>
          <w:highlight w:val="lightGray"/>
        </w:rPr>
        <w:t xml:space="preserve"> </w:t>
      </w:r>
      <w:r w:rsidR="003E09FF">
        <w:rPr>
          <w:szCs w:val="24"/>
          <w:highlight w:val="lightGray"/>
        </w:rPr>
        <w:t xml:space="preserve"> </w:t>
      </w:r>
      <w:r w:rsidR="003E09FF" w:rsidRPr="003E09FF">
        <w:rPr>
          <w:bCs/>
          <w:szCs w:val="24"/>
          <w:highlight w:val="lightGray"/>
        </w:rPr>
        <w:t>ADOPTED</w:t>
      </w:r>
    </w:p>
    <w:p w:rsidR="00672C80" w:rsidRDefault="00672C80" w:rsidP="00526021">
      <w:pPr>
        <w:rPr>
          <w:bCs/>
          <w:szCs w:val="24"/>
        </w:rPr>
      </w:pPr>
    </w:p>
    <w:p w:rsidR="003E09FF" w:rsidRPr="00A10A26" w:rsidRDefault="003E09FF" w:rsidP="004A22FB">
      <w:pPr>
        <w:pStyle w:val="PlainText"/>
        <w:ind w:left="720"/>
        <w:rPr>
          <w:rFonts w:asciiTheme="minorHAnsi" w:hAnsiTheme="minorHAnsi" w:cstheme="minorHAnsi"/>
          <w:sz w:val="22"/>
          <w:szCs w:val="22"/>
        </w:rPr>
      </w:pPr>
      <w:r w:rsidRPr="00A10A26">
        <w:rPr>
          <w:rFonts w:asciiTheme="minorHAnsi" w:hAnsiTheme="minorHAnsi" w:cstheme="minorHAnsi"/>
          <w:sz w:val="22"/>
          <w:szCs w:val="22"/>
          <w:highlight w:val="lightGray"/>
        </w:rPr>
        <w:t>Staff note: This bill has the potential to generate nutrient reductions in the TMDL accounting process</w:t>
      </w:r>
      <w:r w:rsidR="00E14C0B" w:rsidRPr="00A10A26">
        <w:rPr>
          <w:rFonts w:asciiTheme="minorHAnsi" w:hAnsiTheme="minorHAnsi" w:cstheme="minorHAnsi"/>
          <w:sz w:val="22"/>
          <w:szCs w:val="22"/>
          <w:highlight w:val="lightGray"/>
        </w:rPr>
        <w:t>.</w:t>
      </w:r>
    </w:p>
    <w:p w:rsidR="003E09FF" w:rsidRPr="005022B5" w:rsidRDefault="003E09FF" w:rsidP="00526021">
      <w:pPr>
        <w:rPr>
          <w:szCs w:val="24"/>
        </w:rPr>
      </w:pPr>
    </w:p>
    <w:p w:rsidR="00526021" w:rsidRPr="00B525D1" w:rsidRDefault="007451C0" w:rsidP="00526021">
      <w:pPr>
        <w:rPr>
          <w:b/>
        </w:rPr>
      </w:pPr>
      <w:r>
        <w:rPr>
          <w:b/>
        </w:rPr>
        <w:t xml:space="preserve">* </w:t>
      </w:r>
      <w:r w:rsidR="00526021">
        <w:rPr>
          <w:b/>
        </w:rPr>
        <w:t>HB 1500 / SB 800</w:t>
      </w:r>
      <w:r w:rsidR="00526021" w:rsidRPr="00B525D1">
        <w:rPr>
          <w:b/>
        </w:rPr>
        <w:t xml:space="preserve"> Budget Bill 2010-2012.</w:t>
      </w:r>
      <w:r w:rsidR="00526021" w:rsidRPr="00B525D1">
        <w:t xml:space="preserve">  </w:t>
      </w:r>
      <w:r w:rsidR="00526021" w:rsidRPr="00B525D1">
        <w:rPr>
          <w:b/>
        </w:rPr>
        <w:t>Item</w:t>
      </w:r>
      <w:r w:rsidR="00526021">
        <w:rPr>
          <w:b/>
        </w:rPr>
        <w:t>s 351 L and 357</w:t>
      </w:r>
      <w:r w:rsidR="00526021" w:rsidRPr="00B525D1">
        <w:rPr>
          <w:b/>
        </w:rPr>
        <w:t>, under Sec</w:t>
      </w:r>
      <w:r w:rsidR="00526021">
        <w:rPr>
          <w:b/>
        </w:rPr>
        <w:t>retary of Natural Resources.</w:t>
      </w:r>
      <w:r w:rsidR="00526021" w:rsidRPr="00B525D1">
        <w:rPr>
          <w:b/>
        </w:rPr>
        <w:t xml:space="preserve"> </w:t>
      </w:r>
    </w:p>
    <w:p w:rsidR="00526021" w:rsidRDefault="00526021" w:rsidP="00526021">
      <w:r>
        <w:t>Under the Governor’s proposed amendments to the 2010-2012 budget, approximately $37 million would be appropriated to the state’s Water Quality Improvement Fund, of which approximately $33 million would be earmarked for use in addressing nonpoint source pollution.</w:t>
      </w:r>
    </w:p>
    <w:p w:rsidR="00A10A26" w:rsidRDefault="00A10A26" w:rsidP="004A22FB">
      <w:pPr>
        <w:pStyle w:val="PlainText"/>
        <w:ind w:left="720"/>
        <w:rPr>
          <w:rFonts w:asciiTheme="minorHAnsi" w:hAnsiTheme="minorHAnsi" w:cstheme="minorHAnsi"/>
          <w:sz w:val="22"/>
          <w:szCs w:val="22"/>
        </w:rPr>
      </w:pPr>
      <w:r w:rsidRPr="00A10A26">
        <w:rPr>
          <w:rFonts w:asciiTheme="minorHAnsi" w:hAnsiTheme="minorHAnsi" w:cstheme="minorHAnsi"/>
          <w:sz w:val="22"/>
          <w:szCs w:val="22"/>
          <w:highlight w:val="lightGray"/>
        </w:rPr>
        <w:lastRenderedPageBreak/>
        <w:t>Staff note: The WQIF currently does not have the funds to pay all of the state’s cost-share obligations for ENR implementation at WWTPs.</w:t>
      </w:r>
    </w:p>
    <w:p w:rsidR="00672C80" w:rsidRPr="00A10A26" w:rsidRDefault="00672C80" w:rsidP="00A10A26">
      <w:pPr>
        <w:pStyle w:val="PlainText"/>
        <w:rPr>
          <w:rFonts w:asciiTheme="minorHAnsi" w:hAnsiTheme="minorHAnsi" w:cstheme="minorHAnsi"/>
          <w:sz w:val="22"/>
          <w:szCs w:val="22"/>
        </w:rPr>
      </w:pPr>
    </w:p>
    <w:p w:rsidR="00526021" w:rsidRDefault="00526021" w:rsidP="00526021">
      <w:r>
        <w:t>Budget Amendment requests</w:t>
      </w:r>
    </w:p>
    <w:p w:rsidR="00526021" w:rsidRDefault="003E09FF" w:rsidP="00526021">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 xml:space="preserve">Sen. Whipple </w:t>
      </w:r>
      <w:r w:rsidR="00526021">
        <w:rPr>
          <w:rFonts w:ascii="Times New Roman" w:hAnsi="Times New Roman" w:cs="Times New Roman"/>
          <w:sz w:val="24"/>
          <w:szCs w:val="24"/>
        </w:rPr>
        <w:t>proposed appropriating $100 million from the state’s General Fund to the WQIF to be used solely for enhanced nutrient removal at wastewater plants.</w:t>
      </w:r>
      <w:r>
        <w:rPr>
          <w:rFonts w:ascii="Times New Roman" w:hAnsi="Times New Roman" w:cs="Times New Roman"/>
          <w:sz w:val="24"/>
          <w:szCs w:val="24"/>
        </w:rPr>
        <w:t xml:space="preserve">  </w:t>
      </w:r>
      <w:r w:rsidRPr="003E09FF">
        <w:rPr>
          <w:rFonts w:ascii="Times New Roman" w:hAnsi="Times New Roman" w:cs="Times New Roman"/>
          <w:sz w:val="24"/>
          <w:szCs w:val="24"/>
          <w:highlight w:val="lightGray"/>
        </w:rPr>
        <w:t>NOT ADOPTED</w:t>
      </w:r>
    </w:p>
    <w:p w:rsidR="00526021" w:rsidRDefault="00526021" w:rsidP="00526021">
      <w:pPr>
        <w:pStyle w:val="PlainText"/>
        <w:rPr>
          <w:rFonts w:ascii="Times New Roman" w:hAnsi="Times New Roman" w:cs="Times New Roman"/>
          <w:sz w:val="24"/>
          <w:szCs w:val="24"/>
        </w:rPr>
      </w:pPr>
    </w:p>
    <w:p w:rsidR="00526021" w:rsidRDefault="00526021" w:rsidP="00526021">
      <w:pPr>
        <w:pStyle w:val="PlainText"/>
        <w:numPr>
          <w:ilvl w:val="0"/>
          <w:numId w:val="3"/>
        </w:numPr>
        <w:rPr>
          <w:rFonts w:ascii="Times New Roman" w:hAnsi="Times New Roman" w:cs="Times New Roman"/>
          <w:sz w:val="24"/>
          <w:szCs w:val="24"/>
        </w:rPr>
      </w:pPr>
      <w:r>
        <w:rPr>
          <w:rFonts w:ascii="Times New Roman" w:hAnsi="Times New Roman" w:cs="Times New Roman"/>
          <w:sz w:val="24"/>
          <w:szCs w:val="24"/>
        </w:rPr>
        <w:t xml:space="preserve"> Del. Pollard has proposed that local governments not be able to use taxpayer or ratepayer-derived funds to bring or support litigation against the Commonwealth if such litigation seeks to overturn the federal Chesapeake Bay Total Daily Maximum Load developed by the U.S. Environmental Protection Agency, Virginia’s applicable Chesapeake Bay Watershed Implementation Plan, or any local implementation plan related thereto.</w:t>
      </w:r>
      <w:r w:rsidR="003E09FF">
        <w:rPr>
          <w:rFonts w:ascii="Times New Roman" w:hAnsi="Times New Roman" w:cs="Times New Roman"/>
          <w:sz w:val="24"/>
          <w:szCs w:val="24"/>
        </w:rPr>
        <w:t xml:space="preserve"> </w:t>
      </w:r>
      <w:r w:rsidR="003E09FF" w:rsidRPr="003E09FF">
        <w:rPr>
          <w:rFonts w:ascii="Times New Roman" w:hAnsi="Times New Roman" w:cs="Times New Roman"/>
          <w:sz w:val="24"/>
          <w:szCs w:val="24"/>
          <w:highlight w:val="lightGray"/>
        </w:rPr>
        <w:t>NOT ADOPTED</w:t>
      </w:r>
    </w:p>
    <w:p w:rsidR="00FF6D12" w:rsidRDefault="00FF6D12" w:rsidP="00765111">
      <w:pPr>
        <w:pStyle w:val="PlainText"/>
        <w:rPr>
          <w:rFonts w:ascii="Times New Roman" w:hAnsi="Times New Roman" w:cs="Times New Roman"/>
          <w:sz w:val="24"/>
          <w:szCs w:val="24"/>
        </w:rPr>
      </w:pPr>
    </w:p>
    <w:p w:rsidR="00201DDF" w:rsidRDefault="00201DDF" w:rsidP="00765111">
      <w:pPr>
        <w:pStyle w:val="PlainText"/>
        <w:rPr>
          <w:rFonts w:ascii="Times New Roman" w:hAnsi="Times New Roman" w:cs="Times New Roman"/>
          <w:sz w:val="24"/>
          <w:szCs w:val="24"/>
        </w:rPr>
      </w:pPr>
      <w:r>
        <w:rPr>
          <w:rFonts w:ascii="Times New Roman" w:hAnsi="Times New Roman" w:cs="Times New Roman"/>
          <w:sz w:val="24"/>
          <w:szCs w:val="24"/>
        </w:rPr>
        <w:t>--------------------------------------------------------------------------------------</w:t>
      </w:r>
    </w:p>
    <w:p w:rsidR="00201DDF" w:rsidRDefault="00201DDF" w:rsidP="00765111">
      <w:pPr>
        <w:pStyle w:val="PlainText"/>
        <w:rPr>
          <w:rFonts w:ascii="Times New Roman" w:hAnsi="Times New Roman" w:cs="Times New Roman"/>
          <w:sz w:val="24"/>
          <w:szCs w:val="24"/>
        </w:rPr>
      </w:pPr>
    </w:p>
    <w:p w:rsidR="003D7522" w:rsidRDefault="00FF6D12" w:rsidP="00765111">
      <w:pPr>
        <w:pStyle w:val="PlainText"/>
        <w:rPr>
          <w:rFonts w:ascii="Times New Roman" w:hAnsi="Times New Roman" w:cs="Times New Roman"/>
          <w:sz w:val="24"/>
          <w:szCs w:val="24"/>
        </w:rPr>
      </w:pPr>
      <w:r>
        <w:rPr>
          <w:rFonts w:ascii="Times New Roman" w:hAnsi="Times New Roman" w:cs="Times New Roman"/>
          <w:sz w:val="24"/>
          <w:szCs w:val="24"/>
        </w:rPr>
        <w:t xml:space="preserve">The </w:t>
      </w:r>
      <w:r w:rsidR="00526021">
        <w:rPr>
          <w:rFonts w:ascii="Times New Roman" w:hAnsi="Times New Roman" w:cs="Times New Roman"/>
          <w:sz w:val="24"/>
          <w:szCs w:val="24"/>
        </w:rPr>
        <w:t>2011</w:t>
      </w:r>
      <w:r w:rsidR="00D3496D">
        <w:rPr>
          <w:rFonts w:ascii="Times New Roman" w:hAnsi="Times New Roman" w:cs="Times New Roman"/>
          <w:sz w:val="24"/>
          <w:szCs w:val="24"/>
        </w:rPr>
        <w:t xml:space="preserve"> </w:t>
      </w:r>
      <w:r w:rsidRPr="00FF6D12">
        <w:rPr>
          <w:rFonts w:ascii="Times New Roman" w:hAnsi="Times New Roman" w:cs="Times New Roman"/>
          <w:b/>
          <w:sz w:val="24"/>
          <w:szCs w:val="24"/>
        </w:rPr>
        <w:t>Maryland</w:t>
      </w:r>
      <w:r>
        <w:rPr>
          <w:rFonts w:ascii="Times New Roman" w:hAnsi="Times New Roman" w:cs="Times New Roman"/>
          <w:sz w:val="24"/>
          <w:szCs w:val="24"/>
        </w:rPr>
        <w:t xml:space="preserve"> Gener</w:t>
      </w:r>
      <w:r w:rsidR="003B3A58">
        <w:rPr>
          <w:rFonts w:ascii="Times New Roman" w:hAnsi="Times New Roman" w:cs="Times New Roman"/>
          <w:sz w:val="24"/>
          <w:szCs w:val="24"/>
        </w:rPr>
        <w:t xml:space="preserve">al Assembly </w:t>
      </w:r>
      <w:r w:rsidR="00526021">
        <w:rPr>
          <w:rFonts w:ascii="Times New Roman" w:hAnsi="Times New Roman" w:cs="Times New Roman"/>
          <w:sz w:val="24"/>
          <w:szCs w:val="24"/>
        </w:rPr>
        <w:t>convened Jan. 12 and is set to adjourn April 11</w:t>
      </w:r>
      <w:r w:rsidR="00560C01">
        <w:rPr>
          <w:rFonts w:ascii="Times New Roman" w:hAnsi="Times New Roman" w:cs="Times New Roman"/>
          <w:sz w:val="24"/>
          <w:szCs w:val="24"/>
        </w:rPr>
        <w:t>.</w:t>
      </w:r>
    </w:p>
    <w:p w:rsidR="00D3496D" w:rsidRDefault="00D3496D" w:rsidP="00765111">
      <w:pPr>
        <w:pStyle w:val="PlainText"/>
        <w:rPr>
          <w:rFonts w:ascii="Arial" w:hAnsi="Arial" w:cs="Arial"/>
        </w:rPr>
      </w:pPr>
    </w:p>
    <w:p w:rsidR="00E14C0B" w:rsidRDefault="007451C0" w:rsidP="00E14C0B">
      <w:pPr>
        <w:pStyle w:val="NormalWeb"/>
        <w:spacing w:before="0" w:beforeAutospacing="0" w:after="0" w:afterAutospacing="0"/>
        <w:jc w:val="both"/>
        <w:rPr>
          <w:b/>
        </w:rPr>
      </w:pPr>
      <w:r>
        <w:rPr>
          <w:b/>
        </w:rPr>
        <w:t xml:space="preserve">* </w:t>
      </w:r>
      <w:r w:rsidR="00E14C0B">
        <w:rPr>
          <w:b/>
        </w:rPr>
        <w:t xml:space="preserve">HB 177 (Lafferty, </w:t>
      </w:r>
      <w:proofErr w:type="spellStart"/>
      <w:r w:rsidR="00E14C0B">
        <w:rPr>
          <w:b/>
        </w:rPr>
        <w:t>Beidle</w:t>
      </w:r>
      <w:proofErr w:type="spellEnd"/>
      <w:r w:rsidR="00E14C0B">
        <w:rPr>
          <w:b/>
        </w:rPr>
        <w:t>) On-Site Sewage Disposal Systems – Nitrogen Removal.  [SAME AS SB 160]</w:t>
      </w:r>
      <w:r w:rsidR="004A22FB">
        <w:rPr>
          <w:b/>
        </w:rPr>
        <w:t xml:space="preserve"> (Frosh)</w:t>
      </w:r>
    </w:p>
    <w:p w:rsidR="00E14C0B" w:rsidRDefault="00E14C0B" w:rsidP="00E14C0B">
      <w:pPr>
        <w:pStyle w:val="NormalWeb"/>
        <w:spacing w:before="0" w:beforeAutospacing="0" w:after="0" w:afterAutospacing="0"/>
        <w:jc w:val="both"/>
      </w:pPr>
      <w:hyperlink r:id="rId11" w:history="1">
        <w:r>
          <w:rPr>
            <w:rStyle w:val="Hyperlink"/>
          </w:rPr>
          <w:t>http://mlis.state</w:t>
        </w:r>
        <w:r>
          <w:rPr>
            <w:rStyle w:val="Hyperlink"/>
          </w:rPr>
          <w:t>.</w:t>
        </w:r>
        <w:r>
          <w:rPr>
            <w:rStyle w:val="Hyperlink"/>
          </w:rPr>
          <w:t>m</w:t>
        </w:r>
        <w:r>
          <w:rPr>
            <w:rStyle w:val="Hyperlink"/>
          </w:rPr>
          <w:t>d.u</w:t>
        </w:r>
        <w:r>
          <w:rPr>
            <w:rStyle w:val="Hyperlink"/>
          </w:rPr>
          <w:t>s</w:t>
        </w:r>
        <w:r>
          <w:rPr>
            <w:rStyle w:val="Hyperlink"/>
          </w:rPr>
          <w:t>/</w:t>
        </w:r>
        <w:r>
          <w:rPr>
            <w:rStyle w:val="Hyperlink"/>
          </w:rPr>
          <w:t>2011r</w:t>
        </w:r>
        <w:r>
          <w:rPr>
            <w:rStyle w:val="Hyperlink"/>
          </w:rPr>
          <w:t>s</w:t>
        </w:r>
        <w:r>
          <w:rPr>
            <w:rStyle w:val="Hyperlink"/>
          </w:rPr>
          <w:t>/billfile/</w:t>
        </w:r>
        <w:r>
          <w:rPr>
            <w:rStyle w:val="Hyperlink"/>
          </w:rPr>
          <w:t>h</w:t>
        </w:r>
        <w:r>
          <w:rPr>
            <w:rStyle w:val="Hyperlink"/>
          </w:rPr>
          <w:t>b01</w:t>
        </w:r>
        <w:r>
          <w:rPr>
            <w:rStyle w:val="Hyperlink"/>
          </w:rPr>
          <w:t>7</w:t>
        </w:r>
        <w:r>
          <w:rPr>
            <w:rStyle w:val="Hyperlink"/>
          </w:rPr>
          <w:t>7.htm</w:t>
        </w:r>
      </w:hyperlink>
    </w:p>
    <w:p w:rsidR="00672C80" w:rsidRDefault="00672C80" w:rsidP="00E14C0B">
      <w:pPr>
        <w:pStyle w:val="NormalWeb"/>
        <w:spacing w:before="0" w:beforeAutospacing="0" w:after="0" w:afterAutospacing="0"/>
        <w:jc w:val="both"/>
        <w:rPr>
          <w:b/>
        </w:rPr>
      </w:pPr>
    </w:p>
    <w:p w:rsidR="00E14C0B" w:rsidRDefault="00E14C0B" w:rsidP="00E14C0B">
      <w:pPr>
        <w:pStyle w:val="NormalWeb"/>
        <w:spacing w:before="0" w:beforeAutospacing="0" w:after="0" w:afterAutospacing="0"/>
        <w:jc w:val="both"/>
      </w:pPr>
      <w:r>
        <w:t xml:space="preserve">Prohibiting the installation of an on-site sewage disposal system in the state in the watersheds of the </w:t>
      </w:r>
      <w:smartTag w:uri="urn:schemas-microsoft-com:office:smarttags" w:element="City">
        <w:r>
          <w:t>Chesapeake</w:t>
        </w:r>
      </w:smartTag>
      <w:r>
        <w:t xml:space="preserve"> and </w:t>
      </w:r>
      <w:smartTag w:uri="urn:schemas-microsoft-com:office:smarttags" w:element="place">
        <w:smartTag w:uri="urn:schemas-microsoft-com:office:smarttags" w:element="PlaceName">
          <w:r>
            <w:t>Atlantic</w:t>
          </w:r>
        </w:smartTag>
        <w:r>
          <w:t xml:space="preserve"> </w:t>
        </w:r>
        <w:smartTag w:uri="urn:schemas-microsoft-com:office:smarttags" w:element="PlaceName">
          <w:r>
            <w:t>Coastal</w:t>
          </w:r>
        </w:smartTag>
        <w:r>
          <w:t xml:space="preserve"> </w:t>
        </w:r>
        <w:smartTag w:uri="urn:schemas-microsoft-com:office:smarttags" w:element="PlaceType">
          <w:r>
            <w:t>Bays</w:t>
          </w:r>
        </w:smartTag>
      </w:smartTag>
      <w:r>
        <w:t xml:space="preserve"> to service a newly constructed building unless the system utilizes nitrogen removal technology.</w:t>
      </w:r>
    </w:p>
    <w:p w:rsidR="00672C80" w:rsidRDefault="00672C80" w:rsidP="00E14C0B">
      <w:pPr>
        <w:pStyle w:val="NormalWeb"/>
        <w:spacing w:before="0" w:beforeAutospacing="0" w:after="0" w:afterAutospacing="0"/>
        <w:jc w:val="both"/>
      </w:pPr>
    </w:p>
    <w:p w:rsidR="00E14C0B" w:rsidRPr="00A10A26" w:rsidRDefault="00E14C0B" w:rsidP="004A22FB">
      <w:pPr>
        <w:pStyle w:val="PlainText"/>
        <w:ind w:left="720"/>
        <w:rPr>
          <w:rFonts w:asciiTheme="minorHAnsi" w:hAnsiTheme="minorHAnsi" w:cstheme="minorHAnsi"/>
          <w:sz w:val="22"/>
          <w:szCs w:val="22"/>
        </w:rPr>
      </w:pPr>
      <w:r w:rsidRPr="00A10A26">
        <w:rPr>
          <w:rFonts w:asciiTheme="minorHAnsi" w:hAnsiTheme="minorHAnsi" w:cstheme="minorHAnsi"/>
          <w:sz w:val="22"/>
          <w:szCs w:val="22"/>
          <w:highlight w:val="lightGray"/>
        </w:rPr>
        <w:t>Staff note: This matches current CBPC policy on this issue</w:t>
      </w:r>
    </w:p>
    <w:p w:rsidR="00E14C0B" w:rsidRDefault="00E14C0B" w:rsidP="00E14C0B">
      <w:pPr>
        <w:pStyle w:val="NormalWeb"/>
        <w:spacing w:before="0" w:beforeAutospacing="0" w:after="0" w:afterAutospacing="0"/>
        <w:jc w:val="both"/>
      </w:pPr>
    </w:p>
    <w:p w:rsidR="00E14C0B" w:rsidRDefault="007451C0" w:rsidP="00E14C0B">
      <w:pPr>
        <w:pStyle w:val="Heading4"/>
        <w:spacing w:before="0" w:beforeAutospacing="0" w:after="0" w:afterAutospacing="0"/>
        <w:jc w:val="both"/>
      </w:pPr>
      <w:r>
        <w:t xml:space="preserve">* </w:t>
      </w:r>
      <w:r w:rsidR="00E14C0B">
        <w:t>HB 1107 (Lafferty) Sustainable Growth and Agricultural Preservation Act of 2011 [SAME AS SB 846]</w:t>
      </w:r>
      <w:r w:rsidR="004A22FB">
        <w:t xml:space="preserve"> (</w:t>
      </w:r>
      <w:proofErr w:type="spellStart"/>
      <w:r w:rsidR="004A22FB">
        <w:t>Pinsky</w:t>
      </w:r>
      <w:proofErr w:type="spellEnd"/>
      <w:r w:rsidR="004A22FB">
        <w:t>)</w:t>
      </w:r>
    </w:p>
    <w:p w:rsidR="00E14C0B" w:rsidRDefault="00E14C0B" w:rsidP="00E14C0B">
      <w:pPr>
        <w:pStyle w:val="Heading4"/>
        <w:spacing w:before="0" w:beforeAutospacing="0" w:after="0" w:afterAutospacing="0"/>
        <w:jc w:val="both"/>
        <w:rPr>
          <w:b w:val="0"/>
          <w:bCs w:val="0"/>
        </w:rPr>
      </w:pPr>
      <w:hyperlink r:id="rId12" w:history="1">
        <w:r>
          <w:rPr>
            <w:rStyle w:val="Hyperlink"/>
            <w:b w:val="0"/>
            <w:bCs w:val="0"/>
          </w:rPr>
          <w:t>http://mlis.sta</w:t>
        </w:r>
        <w:r>
          <w:rPr>
            <w:rStyle w:val="Hyperlink"/>
            <w:b w:val="0"/>
            <w:bCs w:val="0"/>
          </w:rPr>
          <w:t>t</w:t>
        </w:r>
        <w:r>
          <w:rPr>
            <w:rStyle w:val="Hyperlink"/>
            <w:b w:val="0"/>
            <w:bCs w:val="0"/>
          </w:rPr>
          <w:t>e.md.us/2011rs/billf</w:t>
        </w:r>
        <w:r>
          <w:rPr>
            <w:rStyle w:val="Hyperlink"/>
            <w:b w:val="0"/>
            <w:bCs w:val="0"/>
          </w:rPr>
          <w:t>i</w:t>
        </w:r>
        <w:r>
          <w:rPr>
            <w:rStyle w:val="Hyperlink"/>
            <w:b w:val="0"/>
            <w:bCs w:val="0"/>
          </w:rPr>
          <w:t>le/h</w:t>
        </w:r>
        <w:r>
          <w:rPr>
            <w:rStyle w:val="Hyperlink"/>
            <w:b w:val="0"/>
            <w:bCs w:val="0"/>
          </w:rPr>
          <w:t>b</w:t>
        </w:r>
        <w:r>
          <w:rPr>
            <w:rStyle w:val="Hyperlink"/>
            <w:b w:val="0"/>
            <w:bCs w:val="0"/>
          </w:rPr>
          <w:t>1107.htm</w:t>
        </w:r>
      </w:hyperlink>
    </w:p>
    <w:p w:rsidR="00672C80" w:rsidRDefault="00672C80" w:rsidP="00E14C0B">
      <w:pPr>
        <w:pStyle w:val="Heading4"/>
        <w:spacing w:before="0" w:beforeAutospacing="0" w:after="0" w:afterAutospacing="0"/>
        <w:jc w:val="both"/>
      </w:pPr>
    </w:p>
    <w:p w:rsidR="00E14C0B" w:rsidRDefault="00E14C0B" w:rsidP="00E14C0B">
      <w:pPr>
        <w:pStyle w:val="Heading4"/>
        <w:spacing w:before="0" w:beforeAutospacing="0" w:after="0" w:afterAutospacing="0"/>
        <w:jc w:val="both"/>
        <w:rPr>
          <w:b w:val="0"/>
          <w:bCs w:val="0"/>
        </w:rPr>
      </w:pPr>
      <w:r>
        <w:rPr>
          <w:b w:val="0"/>
          <w:bCs w:val="0"/>
        </w:rPr>
        <w:t>Prohibiting, with specified exceptions, the State or a local authority, after July 1, 2011, from recording or approving a residential major subdivision or a residential minor subdivision that will be served by a specified on-site sewage disposal system; authorizing the State or a local authority, after July 1, 2011, to record or approve a specified residential major subdivision that will be served by a publicly owned sewerage system or specified other sewerage systems that meet specified criteria; etc.</w:t>
      </w:r>
    </w:p>
    <w:p w:rsidR="00672C80" w:rsidRDefault="00672C80" w:rsidP="00E14C0B">
      <w:pPr>
        <w:pStyle w:val="Heading4"/>
        <w:spacing w:before="0" w:beforeAutospacing="0" w:after="0" w:afterAutospacing="0"/>
        <w:jc w:val="both"/>
        <w:rPr>
          <w:b w:val="0"/>
          <w:bCs w:val="0"/>
        </w:rPr>
      </w:pPr>
    </w:p>
    <w:p w:rsidR="00E14C0B" w:rsidRPr="00A10A26" w:rsidRDefault="00E14C0B" w:rsidP="004A22FB">
      <w:pPr>
        <w:pStyle w:val="PlainText"/>
        <w:ind w:left="720"/>
        <w:rPr>
          <w:rFonts w:ascii="Calibri" w:hAnsi="Calibri" w:cs="Calibri"/>
          <w:sz w:val="22"/>
          <w:szCs w:val="22"/>
        </w:rPr>
      </w:pPr>
      <w:r w:rsidRPr="00A10A26">
        <w:rPr>
          <w:rFonts w:ascii="Calibri" w:hAnsi="Calibri" w:cs="Calibri"/>
          <w:sz w:val="22"/>
          <w:szCs w:val="22"/>
          <w:highlight w:val="lightGray"/>
        </w:rPr>
        <w:t>Staff note:  Would not allow individual septic systems for subdivisions of 5 houses or more.</w:t>
      </w:r>
    </w:p>
    <w:p w:rsidR="00E14C0B" w:rsidRDefault="00E14C0B" w:rsidP="00E14C0B">
      <w:pPr>
        <w:pStyle w:val="Heading4"/>
        <w:spacing w:before="0" w:beforeAutospacing="0" w:after="0" w:afterAutospacing="0"/>
        <w:jc w:val="both"/>
        <w:rPr>
          <w:b w:val="0"/>
          <w:bCs w:val="0"/>
        </w:rPr>
      </w:pPr>
    </w:p>
    <w:p w:rsidR="00E14C0B" w:rsidRDefault="007451C0" w:rsidP="00E14C0B">
      <w:pPr>
        <w:pStyle w:val="NormalWeb"/>
        <w:spacing w:before="0" w:beforeAutospacing="0" w:after="0" w:afterAutospacing="0"/>
        <w:jc w:val="both"/>
        <w:rPr>
          <w:b/>
        </w:rPr>
      </w:pPr>
      <w:r>
        <w:rPr>
          <w:b/>
          <w:caps/>
        </w:rPr>
        <w:t xml:space="preserve">* </w:t>
      </w:r>
      <w:r w:rsidR="00E14C0B">
        <w:rPr>
          <w:b/>
          <w:caps/>
        </w:rPr>
        <w:t>HB 1064 (</w:t>
      </w:r>
      <w:proofErr w:type="spellStart"/>
      <w:r w:rsidR="00E14C0B">
        <w:rPr>
          <w:b/>
          <w:caps/>
        </w:rPr>
        <w:t>H</w:t>
      </w:r>
      <w:r w:rsidR="00E14C0B">
        <w:rPr>
          <w:b/>
        </w:rPr>
        <w:t>ucker</w:t>
      </w:r>
      <w:proofErr w:type="spellEnd"/>
      <w:r w:rsidR="00E14C0B">
        <w:rPr>
          <w:b/>
        </w:rPr>
        <w:t xml:space="preserve">, et al.) Watershed Protection &amp; Restoration Act. </w:t>
      </w:r>
    </w:p>
    <w:p w:rsidR="00E14C0B" w:rsidRDefault="00E14C0B" w:rsidP="00E14C0B">
      <w:pPr>
        <w:pStyle w:val="NormalWeb"/>
        <w:spacing w:before="0" w:beforeAutospacing="0" w:after="0" w:afterAutospacing="0"/>
        <w:jc w:val="both"/>
      </w:pPr>
      <w:hyperlink r:id="rId13" w:history="1">
        <w:r>
          <w:rPr>
            <w:rStyle w:val="Hyperlink"/>
          </w:rPr>
          <w:t>http://mlis.state.m</w:t>
        </w:r>
        <w:r>
          <w:rPr>
            <w:rStyle w:val="Hyperlink"/>
          </w:rPr>
          <w:t>d</w:t>
        </w:r>
        <w:r>
          <w:rPr>
            <w:rStyle w:val="Hyperlink"/>
          </w:rPr>
          <w:t>.us/2</w:t>
        </w:r>
        <w:r>
          <w:rPr>
            <w:rStyle w:val="Hyperlink"/>
          </w:rPr>
          <w:t>0</w:t>
        </w:r>
        <w:r>
          <w:rPr>
            <w:rStyle w:val="Hyperlink"/>
          </w:rPr>
          <w:t>11rs/billfile/hb1064.htm</w:t>
        </w:r>
      </w:hyperlink>
    </w:p>
    <w:p w:rsidR="00672C80" w:rsidRDefault="00672C80" w:rsidP="00E14C0B">
      <w:pPr>
        <w:pStyle w:val="NormalWeb"/>
        <w:spacing w:before="0" w:beforeAutospacing="0" w:after="0" w:afterAutospacing="0"/>
        <w:jc w:val="both"/>
      </w:pPr>
    </w:p>
    <w:p w:rsidR="00E14C0B" w:rsidRDefault="00E14C0B" w:rsidP="00E14C0B">
      <w:pPr>
        <w:pStyle w:val="NormalWeb"/>
        <w:spacing w:before="0" w:beforeAutospacing="0" w:after="0" w:afterAutospacing="0"/>
        <w:jc w:val="both"/>
      </w:pPr>
      <w:r>
        <w:t xml:space="preserve">Requiring counties and municipalities to adopt laws or ordinances to establish a </w:t>
      </w:r>
      <w:proofErr w:type="spellStart"/>
      <w:r>
        <w:t>stormwater</w:t>
      </w:r>
      <w:proofErr w:type="spellEnd"/>
      <w:r>
        <w:t xml:space="preserve"> remediation fee and a local watershed protection and restoration fund on or before July 1, 2012; requiring counties and municipalities to collect the fee and administer the fund in accordance </w:t>
      </w:r>
      <w:r>
        <w:lastRenderedPageBreak/>
        <w:t>with the Act; requiring counties and municipalities to set the amount of the fee and assess the fee in a specified manner; requiring counties and municipalities to report specified information to MDE; etc.</w:t>
      </w:r>
    </w:p>
    <w:p w:rsidR="00672C80" w:rsidRDefault="00672C80" w:rsidP="00E14C0B">
      <w:pPr>
        <w:pStyle w:val="NormalWeb"/>
        <w:spacing w:before="0" w:beforeAutospacing="0" w:after="0" w:afterAutospacing="0"/>
        <w:jc w:val="both"/>
        <w:rPr>
          <w:sz w:val="22"/>
          <w:szCs w:val="22"/>
        </w:rPr>
      </w:pPr>
    </w:p>
    <w:p w:rsidR="00E14C0B" w:rsidRPr="00A10A26" w:rsidRDefault="00E14C0B" w:rsidP="004A22FB">
      <w:pPr>
        <w:pStyle w:val="PlainText"/>
        <w:ind w:left="720"/>
        <w:rPr>
          <w:rFonts w:ascii="Calibri" w:hAnsi="Calibri" w:cs="Calibri"/>
          <w:sz w:val="22"/>
          <w:szCs w:val="22"/>
        </w:rPr>
      </w:pPr>
      <w:r w:rsidRPr="00A10A26">
        <w:rPr>
          <w:rFonts w:ascii="Calibri" w:hAnsi="Calibri" w:cs="Calibri"/>
          <w:sz w:val="22"/>
          <w:szCs w:val="22"/>
          <w:highlight w:val="lightGray"/>
        </w:rPr>
        <w:t>Staff note:  Most of COG’s Maryland jurisdictions currently have such fee programs in place.</w:t>
      </w:r>
    </w:p>
    <w:p w:rsidR="00D20617" w:rsidRDefault="00D20617" w:rsidP="00D20617">
      <w:pPr>
        <w:pStyle w:val="PlainText"/>
        <w:rPr>
          <w:rFonts w:ascii="Arial" w:hAnsi="Arial" w:cs="Arial"/>
          <w:b/>
        </w:rPr>
      </w:pPr>
    </w:p>
    <w:p w:rsidR="00655AD9" w:rsidRDefault="00655AD9" w:rsidP="00D20617">
      <w:pPr>
        <w:pStyle w:val="PlainText"/>
        <w:rPr>
          <w:rFonts w:ascii="Arial" w:hAnsi="Arial" w:cs="Arial"/>
        </w:rPr>
      </w:pPr>
    </w:p>
    <w:p w:rsidR="00A10A26" w:rsidRDefault="007451C0" w:rsidP="00A10A26">
      <w:pPr>
        <w:pStyle w:val="NormalWeb"/>
        <w:spacing w:before="0" w:beforeAutospacing="0" w:after="0" w:afterAutospacing="0"/>
        <w:jc w:val="both"/>
        <w:rPr>
          <w:bCs/>
        </w:rPr>
      </w:pPr>
      <w:r>
        <w:rPr>
          <w:b/>
          <w:bCs/>
        </w:rPr>
        <w:t xml:space="preserve">* </w:t>
      </w:r>
      <w:r w:rsidR="00A10A26">
        <w:rPr>
          <w:b/>
          <w:bCs/>
        </w:rPr>
        <w:t>SB 552 (</w:t>
      </w:r>
      <w:proofErr w:type="spellStart"/>
      <w:r w:rsidR="00A10A26">
        <w:rPr>
          <w:b/>
          <w:bCs/>
        </w:rPr>
        <w:t>Madaleno</w:t>
      </w:r>
      <w:proofErr w:type="spellEnd"/>
      <w:r w:rsidR="00A10A26">
        <w:rPr>
          <w:b/>
          <w:bCs/>
        </w:rPr>
        <w:t xml:space="preserve">) Local </w:t>
      </w:r>
      <w:proofErr w:type="spellStart"/>
      <w:r w:rsidR="00A10A26">
        <w:rPr>
          <w:b/>
          <w:bCs/>
        </w:rPr>
        <w:t>Stormwater</w:t>
      </w:r>
      <w:proofErr w:type="spellEnd"/>
      <w:r w:rsidR="00A10A26">
        <w:rPr>
          <w:b/>
          <w:bCs/>
        </w:rPr>
        <w:t xml:space="preserve"> Charges – State Property.</w:t>
      </w:r>
    </w:p>
    <w:p w:rsidR="00A10A26" w:rsidRDefault="00A10A26" w:rsidP="00A10A26">
      <w:pPr>
        <w:pStyle w:val="NormalWeb"/>
        <w:spacing w:before="0" w:beforeAutospacing="0" w:after="0" w:afterAutospacing="0"/>
        <w:jc w:val="both"/>
      </w:pPr>
      <w:hyperlink r:id="rId14" w:history="1">
        <w:r>
          <w:rPr>
            <w:rStyle w:val="Hyperlink"/>
          </w:rPr>
          <w:t>http://</w:t>
        </w:r>
        <w:r>
          <w:rPr>
            <w:rStyle w:val="Hyperlink"/>
          </w:rPr>
          <w:t>m</w:t>
        </w:r>
        <w:r>
          <w:rPr>
            <w:rStyle w:val="Hyperlink"/>
          </w:rPr>
          <w:t>lis.stat</w:t>
        </w:r>
        <w:r>
          <w:rPr>
            <w:rStyle w:val="Hyperlink"/>
          </w:rPr>
          <w:t>e</w:t>
        </w:r>
        <w:r>
          <w:rPr>
            <w:rStyle w:val="Hyperlink"/>
          </w:rPr>
          <w:t>.md.us/2011rs</w:t>
        </w:r>
        <w:r>
          <w:rPr>
            <w:rStyle w:val="Hyperlink"/>
          </w:rPr>
          <w:t>/</w:t>
        </w:r>
        <w:r>
          <w:rPr>
            <w:rStyle w:val="Hyperlink"/>
          </w:rPr>
          <w:t>b</w:t>
        </w:r>
        <w:r>
          <w:rPr>
            <w:rStyle w:val="Hyperlink"/>
          </w:rPr>
          <w:t>ill</w:t>
        </w:r>
        <w:r>
          <w:rPr>
            <w:rStyle w:val="Hyperlink"/>
          </w:rPr>
          <w:t>f</w:t>
        </w:r>
        <w:r>
          <w:rPr>
            <w:rStyle w:val="Hyperlink"/>
          </w:rPr>
          <w:t>ile/sb0552.htm</w:t>
        </w:r>
      </w:hyperlink>
    </w:p>
    <w:p w:rsidR="00672C80" w:rsidRDefault="00672C80" w:rsidP="00A10A26">
      <w:pPr>
        <w:pStyle w:val="NormalWeb"/>
        <w:spacing w:before="0" w:beforeAutospacing="0" w:after="0" w:afterAutospacing="0"/>
        <w:jc w:val="both"/>
      </w:pPr>
    </w:p>
    <w:p w:rsidR="00A10A26" w:rsidRDefault="00A10A26" w:rsidP="00A10A26">
      <w:pPr>
        <w:pStyle w:val="NormalWeb"/>
        <w:spacing w:before="0" w:beforeAutospacing="0" w:after="0" w:afterAutospacing="0"/>
        <w:jc w:val="both"/>
      </w:pPr>
      <w:r>
        <w:t xml:space="preserve">Repealing an exemption from specified taxes, user charges, and utility fees related to </w:t>
      </w:r>
      <w:proofErr w:type="spellStart"/>
      <w:r>
        <w:t>stormwater</w:t>
      </w:r>
      <w:proofErr w:type="spellEnd"/>
      <w:r>
        <w:t xml:space="preserve"> for property owned by the State or a unit of State government; providing that property owned by the State or a unit of State government is subject to specified </w:t>
      </w:r>
      <w:proofErr w:type="spellStart"/>
      <w:r>
        <w:t>stormwater</w:t>
      </w:r>
      <w:proofErr w:type="spellEnd"/>
      <w:r>
        <w:t xml:space="preserve"> charges imposed by the governing body of a county or municipality within which the property is located; etc. </w:t>
      </w:r>
    </w:p>
    <w:p w:rsidR="00A96B6C" w:rsidRDefault="00A96B6C" w:rsidP="00BA56B5">
      <w:pPr>
        <w:pStyle w:val="PlainText"/>
        <w:rPr>
          <w:rFonts w:ascii="Times New Roman" w:hAnsi="Times New Roman" w:cs="Times New Roman"/>
          <w:sz w:val="22"/>
          <w:szCs w:val="22"/>
        </w:rPr>
      </w:pPr>
    </w:p>
    <w:p w:rsidR="00A96B6C" w:rsidRPr="00011916" w:rsidRDefault="00A96B6C" w:rsidP="004A22FB">
      <w:pPr>
        <w:pStyle w:val="PlainText"/>
        <w:ind w:left="720"/>
        <w:rPr>
          <w:rFonts w:asciiTheme="minorHAnsi" w:hAnsiTheme="minorHAnsi" w:cs="Times New Roman"/>
          <w:sz w:val="22"/>
          <w:szCs w:val="22"/>
        </w:rPr>
      </w:pPr>
      <w:r w:rsidRPr="00D73E73">
        <w:rPr>
          <w:rFonts w:asciiTheme="minorHAnsi" w:hAnsiTheme="minorHAnsi" w:cs="Times New Roman"/>
          <w:sz w:val="22"/>
          <w:szCs w:val="22"/>
          <w:highlight w:val="lightGray"/>
        </w:rPr>
        <w:t xml:space="preserve">Staff note: </w:t>
      </w:r>
      <w:r w:rsidR="00D73E73" w:rsidRPr="00D73E73">
        <w:rPr>
          <w:rFonts w:asciiTheme="minorHAnsi" w:hAnsiTheme="minorHAnsi" w:cs="Times New Roman"/>
          <w:sz w:val="22"/>
          <w:szCs w:val="22"/>
          <w:highlight w:val="lightGray"/>
        </w:rPr>
        <w:t>Allowing exemptions makes it unlikely that local governments can collect such fees from the federal government despite the recently approved legislation, S. 3481, on this issue.</w:t>
      </w:r>
    </w:p>
    <w:p w:rsidR="00BA56B5" w:rsidRPr="00011916" w:rsidRDefault="00BA56B5" w:rsidP="00D20617">
      <w:pPr>
        <w:pStyle w:val="PlainText"/>
        <w:rPr>
          <w:rFonts w:ascii="Arial" w:hAnsi="Arial" w:cs="Arial"/>
        </w:rPr>
      </w:pPr>
    </w:p>
    <w:p w:rsidR="00672C80" w:rsidRDefault="007451C0" w:rsidP="00D73E73">
      <w:pPr>
        <w:pStyle w:val="NormalWeb"/>
        <w:spacing w:before="0" w:beforeAutospacing="0" w:after="0" w:afterAutospacing="0"/>
        <w:jc w:val="both"/>
        <w:rPr>
          <w:b/>
          <w:bCs/>
        </w:rPr>
      </w:pPr>
      <w:r>
        <w:rPr>
          <w:b/>
          <w:bCs/>
        </w:rPr>
        <w:t xml:space="preserve">* </w:t>
      </w:r>
      <w:r w:rsidR="00672C80">
        <w:rPr>
          <w:b/>
          <w:bCs/>
        </w:rPr>
        <w:t>HB 1034 (Carr)/</w:t>
      </w:r>
      <w:r w:rsidR="00D73E73">
        <w:rPr>
          <w:b/>
          <w:bCs/>
        </w:rPr>
        <w:t>SB 602 (</w:t>
      </w:r>
      <w:proofErr w:type="spellStart"/>
      <w:r w:rsidR="00D73E73">
        <w:rPr>
          <w:b/>
          <w:bCs/>
        </w:rPr>
        <w:t>Raskin</w:t>
      </w:r>
      <w:proofErr w:type="spellEnd"/>
      <w:r w:rsidR="00D73E73">
        <w:rPr>
          <w:b/>
          <w:bCs/>
        </w:rPr>
        <w:t>) Clean the Streams an</w:t>
      </w:r>
      <w:r w:rsidR="00672C80">
        <w:rPr>
          <w:b/>
          <w:bCs/>
        </w:rPr>
        <w:t>d Beautify the Bay Act of 2011.</w:t>
      </w:r>
    </w:p>
    <w:p w:rsidR="00672C80" w:rsidRDefault="00672C80" w:rsidP="00672C80">
      <w:pPr>
        <w:pStyle w:val="NormalWeb"/>
        <w:spacing w:before="0" w:beforeAutospacing="0" w:after="0" w:afterAutospacing="0"/>
        <w:jc w:val="both"/>
      </w:pPr>
      <w:hyperlink r:id="rId15" w:history="1">
        <w:r>
          <w:rPr>
            <w:rStyle w:val="Hyperlink"/>
          </w:rPr>
          <w:t>http://mlis.state.md.us/2011</w:t>
        </w:r>
        <w:r>
          <w:rPr>
            <w:rStyle w:val="Hyperlink"/>
          </w:rPr>
          <w:t>r</w:t>
        </w:r>
        <w:r>
          <w:rPr>
            <w:rStyle w:val="Hyperlink"/>
          </w:rPr>
          <w:t>s/bill</w:t>
        </w:r>
        <w:r>
          <w:rPr>
            <w:rStyle w:val="Hyperlink"/>
          </w:rPr>
          <w:t>f</w:t>
        </w:r>
        <w:r>
          <w:rPr>
            <w:rStyle w:val="Hyperlink"/>
          </w:rPr>
          <w:t>ile/sb0602.htm</w:t>
        </w:r>
      </w:hyperlink>
    </w:p>
    <w:p w:rsidR="00672C80" w:rsidRDefault="00672C80" w:rsidP="00D73E73">
      <w:pPr>
        <w:pStyle w:val="NormalWeb"/>
        <w:spacing w:before="0" w:beforeAutospacing="0" w:after="0" w:afterAutospacing="0"/>
        <w:jc w:val="both"/>
      </w:pPr>
    </w:p>
    <w:p w:rsidR="00D73E73" w:rsidRDefault="00D73E73" w:rsidP="00D73E73">
      <w:pPr>
        <w:pStyle w:val="NormalWeb"/>
        <w:spacing w:before="0" w:beforeAutospacing="0" w:after="0" w:afterAutospacing="0"/>
        <w:jc w:val="both"/>
      </w:pPr>
      <w:r>
        <w:t xml:space="preserve">Prohibiting a store from providing disposable carryout bags unless the bags meet specified requirements; requiring a store to charge and collect a fee for each disposable carryout bag the store provides to a customer; requiring the operator of a store to remit a specified amount of money to the Comptroller; requiring the Comptroller to distribute specified amounts of money to the Department of Labor, Licensing, and Regulation, to the Chesapeake Bay Trust, and to the Department of Human Resources for specified purposes; etc. </w:t>
      </w:r>
    </w:p>
    <w:p w:rsidR="004A22FB" w:rsidRDefault="004A22FB" w:rsidP="00D73E73">
      <w:pPr>
        <w:pStyle w:val="NormalWeb"/>
        <w:spacing w:before="0" w:beforeAutospacing="0" w:after="0" w:afterAutospacing="0"/>
        <w:jc w:val="both"/>
      </w:pPr>
    </w:p>
    <w:p w:rsidR="004A22FB" w:rsidRDefault="007451C0" w:rsidP="00D73E73">
      <w:pPr>
        <w:pStyle w:val="NormalWeb"/>
        <w:spacing w:before="0" w:beforeAutospacing="0" w:after="0" w:afterAutospacing="0"/>
        <w:jc w:val="both"/>
      </w:pPr>
      <w:r>
        <w:t xml:space="preserve">* </w:t>
      </w:r>
      <w:r w:rsidR="004A22FB" w:rsidRPr="005022B5">
        <w:t xml:space="preserve">Various bills, including HB </w:t>
      </w:r>
      <w:r w:rsidR="004A22FB">
        <w:rPr>
          <w:b/>
        </w:rPr>
        <w:t xml:space="preserve">1573/SB 487, HB 687/SB 544, HB 706/SB 546, </w:t>
      </w:r>
      <w:r w:rsidR="004A22FB" w:rsidRPr="005022B5">
        <w:t xml:space="preserve">addressing </w:t>
      </w:r>
      <w:proofErr w:type="spellStart"/>
      <w:r w:rsidR="004A22FB" w:rsidRPr="005022B5">
        <w:t>turfgrass</w:t>
      </w:r>
      <w:proofErr w:type="spellEnd"/>
      <w:r w:rsidR="004A22FB" w:rsidRPr="005022B5">
        <w:t xml:space="preserve"> fertilizer restrictions. The bills variously propose to </w:t>
      </w:r>
      <w:r w:rsidR="004A22FB">
        <w:t xml:space="preserve">set N and P limits for </w:t>
      </w:r>
      <w:proofErr w:type="spellStart"/>
      <w:r w:rsidR="004A22FB">
        <w:t>turfgrass</w:t>
      </w:r>
      <w:proofErr w:type="spellEnd"/>
      <w:r w:rsidR="004A22FB">
        <w:t xml:space="preserve"> fertilization, specify nutrient content in fertilizer sold to the public, requiring specific signage, etc.</w:t>
      </w:r>
    </w:p>
    <w:p w:rsidR="004A22FB" w:rsidRDefault="004A22FB" w:rsidP="004A22FB">
      <w:pPr>
        <w:pStyle w:val="PlainText"/>
        <w:ind w:left="720"/>
        <w:rPr>
          <w:rFonts w:asciiTheme="minorHAnsi" w:hAnsiTheme="minorHAnsi" w:cs="Times New Roman"/>
          <w:sz w:val="22"/>
          <w:szCs w:val="22"/>
          <w:highlight w:val="lightGray"/>
        </w:rPr>
      </w:pPr>
    </w:p>
    <w:p w:rsidR="004A22FB" w:rsidRPr="00011916" w:rsidRDefault="004A22FB" w:rsidP="004A22FB">
      <w:pPr>
        <w:pStyle w:val="PlainText"/>
        <w:ind w:left="720"/>
        <w:rPr>
          <w:rFonts w:asciiTheme="minorHAnsi" w:hAnsiTheme="minorHAnsi" w:cs="Times New Roman"/>
          <w:sz w:val="22"/>
          <w:szCs w:val="22"/>
        </w:rPr>
      </w:pPr>
      <w:r w:rsidRPr="00D73E73">
        <w:rPr>
          <w:rFonts w:asciiTheme="minorHAnsi" w:hAnsiTheme="minorHAnsi" w:cs="Times New Roman"/>
          <w:sz w:val="22"/>
          <w:szCs w:val="22"/>
          <w:highlight w:val="lightGray"/>
        </w:rPr>
        <w:t xml:space="preserve">Staff note: </w:t>
      </w:r>
      <w:r>
        <w:rPr>
          <w:rFonts w:asciiTheme="minorHAnsi" w:hAnsiTheme="minorHAnsi" w:cs="Times New Roman"/>
          <w:sz w:val="22"/>
          <w:szCs w:val="22"/>
          <w:highlight w:val="lightGray"/>
        </w:rPr>
        <w:t xml:space="preserve">Provisions in this series of bills have the potential to </w:t>
      </w:r>
      <w:r w:rsidR="007451C0">
        <w:rPr>
          <w:rFonts w:asciiTheme="minorHAnsi" w:hAnsiTheme="minorHAnsi" w:cs="Times New Roman"/>
          <w:sz w:val="22"/>
          <w:szCs w:val="22"/>
          <w:highlight w:val="lightGray"/>
        </w:rPr>
        <w:t>account for reductions under the Bay TMDL accounting system</w:t>
      </w:r>
      <w:r w:rsidRPr="00D73E73">
        <w:rPr>
          <w:rFonts w:asciiTheme="minorHAnsi" w:hAnsiTheme="minorHAnsi" w:cs="Times New Roman"/>
          <w:sz w:val="22"/>
          <w:szCs w:val="22"/>
          <w:highlight w:val="lightGray"/>
        </w:rPr>
        <w:t>.</w:t>
      </w:r>
    </w:p>
    <w:p w:rsidR="00A96B6C" w:rsidRDefault="00A96B6C" w:rsidP="00BA56B5">
      <w:pPr>
        <w:pStyle w:val="PlainText"/>
        <w:rPr>
          <w:rFonts w:asciiTheme="minorHAnsi" w:hAnsiTheme="minorHAnsi" w:cs="Times New Roman"/>
          <w:sz w:val="22"/>
          <w:szCs w:val="22"/>
        </w:rPr>
      </w:pPr>
    </w:p>
    <w:p w:rsidR="00BA56B5" w:rsidRPr="00672C80" w:rsidRDefault="00672C80" w:rsidP="00BA56B5">
      <w:pPr>
        <w:pStyle w:val="PlainText"/>
        <w:rPr>
          <w:rFonts w:ascii="Times New Roman" w:hAnsi="Times New Roman" w:cs="Times New Roman"/>
          <w:b/>
          <w:sz w:val="24"/>
          <w:szCs w:val="24"/>
        </w:rPr>
      </w:pPr>
      <w:r w:rsidRPr="00672C80">
        <w:rPr>
          <w:rFonts w:ascii="Times New Roman" w:hAnsi="Times New Roman" w:cs="Times New Roman"/>
          <w:b/>
          <w:sz w:val="24"/>
          <w:szCs w:val="24"/>
        </w:rPr>
        <w:t>SB 85/ HB 70 Budget Bill FY 2012.</w:t>
      </w:r>
    </w:p>
    <w:p w:rsidR="00B30B04" w:rsidRPr="00B30B04" w:rsidRDefault="00B30B04" w:rsidP="00BA56B5">
      <w:pPr>
        <w:pStyle w:val="PlainText"/>
        <w:rPr>
          <w:rFonts w:ascii="Times New Roman" w:hAnsi="Times New Roman" w:cs="Times New Roman"/>
          <w:sz w:val="24"/>
          <w:szCs w:val="24"/>
        </w:rPr>
      </w:pPr>
      <w:r>
        <w:rPr>
          <w:rFonts w:ascii="Times New Roman" w:hAnsi="Times New Roman" w:cs="Times New Roman"/>
          <w:sz w:val="24"/>
          <w:szCs w:val="24"/>
        </w:rPr>
        <w:t>These are the O’Malley a</w:t>
      </w:r>
      <w:r w:rsidR="00BA56B5" w:rsidRPr="00B30B04">
        <w:rPr>
          <w:rFonts w:ascii="Times New Roman" w:hAnsi="Times New Roman" w:cs="Times New Roman"/>
          <w:sz w:val="24"/>
          <w:szCs w:val="24"/>
        </w:rPr>
        <w:t>dministration</w:t>
      </w:r>
      <w:r>
        <w:rPr>
          <w:rFonts w:ascii="Times New Roman" w:hAnsi="Times New Roman" w:cs="Times New Roman"/>
          <w:sz w:val="24"/>
          <w:szCs w:val="24"/>
        </w:rPr>
        <w:t>’s</w:t>
      </w:r>
      <w:r w:rsidR="00BA56B5" w:rsidRPr="00B30B04">
        <w:rPr>
          <w:rFonts w:ascii="Times New Roman" w:hAnsi="Times New Roman" w:cs="Times New Roman"/>
          <w:sz w:val="24"/>
          <w:szCs w:val="24"/>
        </w:rPr>
        <w:t xml:space="preserve"> budget bill</w:t>
      </w:r>
      <w:r w:rsidRPr="00B30B04">
        <w:rPr>
          <w:rFonts w:ascii="Times New Roman" w:hAnsi="Times New Roman" w:cs="Times New Roman"/>
          <w:sz w:val="24"/>
          <w:szCs w:val="24"/>
        </w:rPr>
        <w:t>s</w:t>
      </w:r>
      <w:r>
        <w:rPr>
          <w:rFonts w:ascii="Times New Roman" w:hAnsi="Times New Roman" w:cs="Times New Roman"/>
          <w:sz w:val="24"/>
          <w:szCs w:val="24"/>
        </w:rPr>
        <w:t>,</w:t>
      </w:r>
      <w:r w:rsidRPr="00B30B04">
        <w:rPr>
          <w:rFonts w:ascii="Times New Roman" w:hAnsi="Times New Roman" w:cs="Times New Roman"/>
          <w:sz w:val="24"/>
          <w:szCs w:val="24"/>
        </w:rPr>
        <w:t xml:space="preserve"> which will affect funding for:</w:t>
      </w:r>
    </w:p>
    <w:p w:rsidR="00B30B04" w:rsidRPr="00B30B04" w:rsidRDefault="00B30B04" w:rsidP="00BA56B5">
      <w:pPr>
        <w:pStyle w:val="PlainText"/>
        <w:rPr>
          <w:rFonts w:ascii="Times New Roman" w:hAnsi="Times New Roman" w:cs="Times New Roman"/>
          <w:sz w:val="24"/>
          <w:szCs w:val="24"/>
        </w:rPr>
      </w:pPr>
    </w:p>
    <w:p w:rsidR="00B30B04" w:rsidRPr="00B30B04" w:rsidRDefault="00B30B04" w:rsidP="00B30B04">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lang w:val="en-GB"/>
        </w:rPr>
        <w:t>Program Open Space</w:t>
      </w:r>
    </w:p>
    <w:p w:rsidR="00B30B04" w:rsidRPr="00B30B04" w:rsidRDefault="00B30B04" w:rsidP="00B30B04">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lang w:val="en-GB"/>
        </w:rPr>
        <w:t>Chesapeake Bay Trust Fund</w:t>
      </w:r>
    </w:p>
    <w:p w:rsidR="00B30B04" w:rsidRPr="00B30B04" w:rsidRDefault="00B30B04" w:rsidP="00B30B04">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lang w:val="en-GB"/>
        </w:rPr>
        <w:t xml:space="preserve"> Bay Restoration Fund</w:t>
      </w:r>
    </w:p>
    <w:p w:rsidR="00B30B04" w:rsidRPr="00B30B04" w:rsidRDefault="00B30B04" w:rsidP="00B30B04">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lang w:val="en-GB"/>
        </w:rPr>
        <w:t>Agency funding for MDE, MdDNR</w:t>
      </w:r>
    </w:p>
    <w:p w:rsidR="00BA56B5" w:rsidRPr="00BA56B5" w:rsidRDefault="00BA56B5" w:rsidP="00BA56B5">
      <w:pPr>
        <w:pStyle w:val="PlainText"/>
        <w:rPr>
          <w:rFonts w:ascii="Times New Roman" w:hAnsi="Times New Roman" w:cs="Times New Roman"/>
          <w:sz w:val="24"/>
          <w:szCs w:val="24"/>
        </w:rPr>
      </w:pPr>
    </w:p>
    <w:p w:rsidR="00655AD9" w:rsidRPr="00B82A47" w:rsidRDefault="00655AD9" w:rsidP="00D20617">
      <w:pPr>
        <w:pStyle w:val="PlainText"/>
        <w:rPr>
          <w:rFonts w:ascii="Arial" w:hAnsi="Arial" w:cs="Arial"/>
        </w:rPr>
      </w:pPr>
    </w:p>
    <w:p w:rsidR="00FF6D12" w:rsidRPr="00702350" w:rsidRDefault="00FF6D12" w:rsidP="00765111">
      <w:pPr>
        <w:pStyle w:val="PlainText"/>
        <w:rPr>
          <w:rFonts w:ascii="Times New Roman" w:eastAsia="MS Mincho" w:hAnsi="Times New Roman" w:cs="Times New Roman"/>
          <w:sz w:val="24"/>
          <w:szCs w:val="24"/>
        </w:rPr>
      </w:pPr>
    </w:p>
    <w:sectPr w:rsidR="00FF6D12" w:rsidRPr="00702350" w:rsidSect="00436EB8">
      <w:headerReference w:type="default" r:id="rId16"/>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2FB" w:rsidRDefault="004A22FB">
      <w:r>
        <w:separator/>
      </w:r>
    </w:p>
  </w:endnote>
  <w:endnote w:type="continuationSeparator" w:id="0">
    <w:p w:rsidR="004A22FB" w:rsidRDefault="004A22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2FB" w:rsidRDefault="004A22FB">
      <w:r>
        <w:separator/>
      </w:r>
    </w:p>
  </w:footnote>
  <w:footnote w:type="continuationSeparator" w:id="0">
    <w:p w:rsidR="004A22FB" w:rsidRDefault="004A22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FB" w:rsidRDefault="007451C0">
    <w:pPr>
      <w:pStyle w:val="Header"/>
      <w:rPr>
        <w:rFonts w:ascii="Tahoma" w:hAnsi="Tahoma" w:cs="Tahoma"/>
        <w:sz w:val="20"/>
      </w:rPr>
    </w:pPr>
    <w:r>
      <w:rPr>
        <w:rFonts w:ascii="Tahoma" w:hAnsi="Tahoma" w:cs="Tahoma"/>
        <w:sz w:val="20"/>
      </w:rPr>
      <w:t>COG staff 2011</w:t>
    </w:r>
    <w:r w:rsidR="004A22FB">
      <w:rPr>
        <w:rFonts w:ascii="Tahoma" w:hAnsi="Tahoma" w:cs="Tahoma"/>
        <w:sz w:val="20"/>
      </w:rPr>
      <w:t xml:space="preserve"> legislative summary</w:t>
    </w:r>
  </w:p>
  <w:p w:rsidR="004A22FB" w:rsidRDefault="004A22FB">
    <w:pPr>
      <w:pStyle w:val="Header"/>
    </w:pPr>
    <w:r>
      <w:rPr>
        <w:rFonts w:ascii="Tahoma" w:hAnsi="Tahoma" w:cs="Tahoma"/>
        <w:sz w:val="20"/>
      </w:rPr>
      <w:t xml:space="preserve">Page </w:t>
    </w:r>
    <w:r>
      <w:rPr>
        <w:rFonts w:ascii="Tahoma" w:hAnsi="Tahoma" w:cs="Tahoma"/>
        <w:sz w:val="20"/>
      </w:rPr>
      <w:fldChar w:fldCharType="begin"/>
    </w:r>
    <w:r>
      <w:rPr>
        <w:rFonts w:ascii="Tahoma" w:hAnsi="Tahoma" w:cs="Tahoma"/>
        <w:sz w:val="20"/>
      </w:rPr>
      <w:instrText xml:space="preserve"> PAGE </w:instrText>
    </w:r>
    <w:r>
      <w:rPr>
        <w:rFonts w:ascii="Tahoma" w:hAnsi="Tahoma" w:cs="Tahoma"/>
        <w:sz w:val="20"/>
      </w:rPr>
      <w:fldChar w:fldCharType="separate"/>
    </w:r>
    <w:r w:rsidR="007451C0">
      <w:rPr>
        <w:rFonts w:ascii="Tahoma" w:hAnsi="Tahoma" w:cs="Tahoma"/>
        <w:noProof/>
        <w:sz w:val="20"/>
      </w:rPr>
      <w:t>2</w:t>
    </w:r>
    <w:r>
      <w:rPr>
        <w:rFonts w:ascii="Tahoma" w:hAnsi="Tahoma" w:cs="Tahoma"/>
        <w:sz w:val="20"/>
      </w:rPr>
      <w:fldChar w:fldCharType="end"/>
    </w:r>
    <w:r>
      <w:rPr>
        <w:rFonts w:ascii="Tahoma" w:hAnsi="Tahoma" w:cs="Tahoma"/>
        <w:sz w:val="20"/>
      </w:rPr>
      <w:t xml:space="preserve"> of </w:t>
    </w:r>
    <w:r>
      <w:rPr>
        <w:rFonts w:ascii="Tahoma" w:hAnsi="Tahoma" w:cs="Tahoma"/>
        <w:sz w:val="20"/>
      </w:rPr>
      <w:fldChar w:fldCharType="begin"/>
    </w:r>
    <w:r>
      <w:rPr>
        <w:rFonts w:ascii="Tahoma" w:hAnsi="Tahoma" w:cs="Tahoma"/>
        <w:sz w:val="20"/>
      </w:rPr>
      <w:instrText xml:space="preserve"> NUMPAGES </w:instrText>
    </w:r>
    <w:r>
      <w:rPr>
        <w:rFonts w:ascii="Tahoma" w:hAnsi="Tahoma" w:cs="Tahoma"/>
        <w:sz w:val="20"/>
      </w:rPr>
      <w:fldChar w:fldCharType="separate"/>
    </w:r>
    <w:r w:rsidR="007451C0">
      <w:rPr>
        <w:rFonts w:ascii="Tahoma" w:hAnsi="Tahoma" w:cs="Tahoma"/>
        <w:noProof/>
        <w:sz w:val="20"/>
      </w:rPr>
      <w:t>3</w:t>
    </w:r>
    <w:r>
      <w:rPr>
        <w:rFonts w:ascii="Tahoma" w:hAnsi="Tahoma" w:cs="Tahoma"/>
        <w:sz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0F76"/>
    <w:multiLevelType w:val="hybridMultilevel"/>
    <w:tmpl w:val="B25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3E4B3F"/>
    <w:multiLevelType w:val="hybridMultilevel"/>
    <w:tmpl w:val="131A1DA4"/>
    <w:lvl w:ilvl="0" w:tplc="C64CD47C">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2E8B3926"/>
    <w:multiLevelType w:val="hybridMultilevel"/>
    <w:tmpl w:val="40460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noPunctuationKerning/>
  <w:characterSpacingControl w:val="doNotCompress"/>
  <w:footnotePr>
    <w:footnote w:id="-1"/>
    <w:footnote w:id="0"/>
  </w:footnotePr>
  <w:endnotePr>
    <w:endnote w:id="-1"/>
    <w:endnote w:id="0"/>
  </w:endnotePr>
  <w:compat/>
  <w:rsids>
    <w:rsidRoot w:val="00D4248C"/>
    <w:rsid w:val="00011916"/>
    <w:rsid w:val="000203EC"/>
    <w:rsid w:val="0004100C"/>
    <w:rsid w:val="000965F2"/>
    <w:rsid w:val="000B563F"/>
    <w:rsid w:val="001576FA"/>
    <w:rsid w:val="001E6A22"/>
    <w:rsid w:val="00201DDF"/>
    <w:rsid w:val="002A5C21"/>
    <w:rsid w:val="00320A51"/>
    <w:rsid w:val="00324040"/>
    <w:rsid w:val="003672B6"/>
    <w:rsid w:val="003B3A58"/>
    <w:rsid w:val="003D7522"/>
    <w:rsid w:val="003E09FF"/>
    <w:rsid w:val="003E6583"/>
    <w:rsid w:val="00436EB8"/>
    <w:rsid w:val="004A22FB"/>
    <w:rsid w:val="004B718B"/>
    <w:rsid w:val="00526021"/>
    <w:rsid w:val="00560C01"/>
    <w:rsid w:val="005B3AE4"/>
    <w:rsid w:val="00655AD9"/>
    <w:rsid w:val="006605A6"/>
    <w:rsid w:val="00672C80"/>
    <w:rsid w:val="00673C86"/>
    <w:rsid w:val="006932ED"/>
    <w:rsid w:val="006B4BB9"/>
    <w:rsid w:val="00702350"/>
    <w:rsid w:val="007451C0"/>
    <w:rsid w:val="00765111"/>
    <w:rsid w:val="007A485F"/>
    <w:rsid w:val="00897B76"/>
    <w:rsid w:val="008F007E"/>
    <w:rsid w:val="00906282"/>
    <w:rsid w:val="00936BE4"/>
    <w:rsid w:val="00976C20"/>
    <w:rsid w:val="00A10A26"/>
    <w:rsid w:val="00A87345"/>
    <w:rsid w:val="00A96B6C"/>
    <w:rsid w:val="00AB1EB4"/>
    <w:rsid w:val="00B27324"/>
    <w:rsid w:val="00B30B04"/>
    <w:rsid w:val="00B82A47"/>
    <w:rsid w:val="00BA56B5"/>
    <w:rsid w:val="00BF1104"/>
    <w:rsid w:val="00C67611"/>
    <w:rsid w:val="00CB6568"/>
    <w:rsid w:val="00CB70BD"/>
    <w:rsid w:val="00CE1174"/>
    <w:rsid w:val="00D04C5A"/>
    <w:rsid w:val="00D20617"/>
    <w:rsid w:val="00D3496D"/>
    <w:rsid w:val="00D4248C"/>
    <w:rsid w:val="00D73E73"/>
    <w:rsid w:val="00D84FD5"/>
    <w:rsid w:val="00DD4D64"/>
    <w:rsid w:val="00DF0F82"/>
    <w:rsid w:val="00E14C0B"/>
    <w:rsid w:val="00E64837"/>
    <w:rsid w:val="00EC1561"/>
    <w:rsid w:val="00EE1D24"/>
    <w:rsid w:val="00EE700C"/>
    <w:rsid w:val="00F41616"/>
    <w:rsid w:val="00F86BBF"/>
    <w:rsid w:val="00FD2562"/>
    <w:rsid w:val="00FF6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6EB8"/>
    <w:rPr>
      <w:sz w:val="24"/>
    </w:rPr>
  </w:style>
  <w:style w:type="paragraph" w:styleId="Heading4">
    <w:name w:val="heading 4"/>
    <w:basedOn w:val="Normal"/>
    <w:qFormat/>
    <w:rsid w:val="00EE700C"/>
    <w:pPr>
      <w:spacing w:before="100" w:beforeAutospacing="1" w:after="100" w:afterAutospacing="1"/>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36EB8"/>
    <w:rPr>
      <w:rFonts w:ascii="Courier New" w:hAnsi="Courier New" w:cs="Courier New"/>
      <w:sz w:val="20"/>
    </w:rPr>
  </w:style>
  <w:style w:type="paragraph" w:styleId="Header">
    <w:name w:val="header"/>
    <w:basedOn w:val="Normal"/>
    <w:rsid w:val="00436EB8"/>
    <w:pPr>
      <w:tabs>
        <w:tab w:val="center" w:pos="4320"/>
        <w:tab w:val="right" w:pos="8640"/>
      </w:tabs>
    </w:pPr>
  </w:style>
  <w:style w:type="paragraph" w:styleId="Footer">
    <w:name w:val="footer"/>
    <w:basedOn w:val="Normal"/>
    <w:rsid w:val="00436EB8"/>
    <w:pPr>
      <w:tabs>
        <w:tab w:val="center" w:pos="4320"/>
        <w:tab w:val="right" w:pos="8640"/>
      </w:tabs>
    </w:pPr>
  </w:style>
  <w:style w:type="character" w:styleId="Hyperlink">
    <w:name w:val="Hyperlink"/>
    <w:basedOn w:val="DefaultParagraphFont"/>
    <w:semiHidden/>
    <w:rsid w:val="00765111"/>
    <w:rPr>
      <w:color w:val="0000FF"/>
      <w:u w:val="single"/>
    </w:rPr>
  </w:style>
  <w:style w:type="paragraph" w:styleId="NormalWeb">
    <w:name w:val="Normal (Web)"/>
    <w:basedOn w:val="Normal"/>
    <w:uiPriority w:val="99"/>
    <w:semiHidden/>
    <w:rsid w:val="00765111"/>
    <w:pPr>
      <w:spacing w:before="100" w:beforeAutospacing="1" w:after="100" w:afterAutospacing="1"/>
    </w:pPr>
    <w:rPr>
      <w:szCs w:val="24"/>
    </w:rPr>
  </w:style>
  <w:style w:type="paragraph" w:customStyle="1" w:styleId="Default">
    <w:name w:val="Default"/>
    <w:rsid w:val="00BA56B5"/>
    <w:pPr>
      <w:autoSpaceDE w:val="0"/>
      <w:autoSpaceDN w:val="0"/>
      <w:adjustRightInd w:val="0"/>
    </w:pPr>
    <w:rPr>
      <w:rFonts w:ascii="Century Schoolbook" w:hAnsi="Century Schoolbook" w:cs="Century Schoolbook"/>
      <w:color w:val="000000"/>
      <w:sz w:val="24"/>
      <w:szCs w:val="24"/>
    </w:rPr>
  </w:style>
  <w:style w:type="character" w:styleId="FollowedHyperlink">
    <w:name w:val="FollowedHyperlink"/>
    <w:basedOn w:val="DefaultParagraphFont"/>
    <w:rsid w:val="003E09F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79577703">
      <w:bodyDiv w:val="1"/>
      <w:marLeft w:val="0"/>
      <w:marRight w:val="0"/>
      <w:marTop w:val="0"/>
      <w:marBottom w:val="0"/>
      <w:divBdr>
        <w:top w:val="none" w:sz="0" w:space="0" w:color="auto"/>
        <w:left w:val="none" w:sz="0" w:space="0" w:color="auto"/>
        <w:bottom w:val="none" w:sz="0" w:space="0" w:color="auto"/>
        <w:right w:val="none" w:sz="0" w:space="0" w:color="auto"/>
      </w:divBdr>
    </w:div>
    <w:div w:id="359824576">
      <w:bodyDiv w:val="1"/>
      <w:marLeft w:val="0"/>
      <w:marRight w:val="0"/>
      <w:marTop w:val="0"/>
      <w:marBottom w:val="0"/>
      <w:divBdr>
        <w:top w:val="none" w:sz="0" w:space="0" w:color="auto"/>
        <w:left w:val="none" w:sz="0" w:space="0" w:color="auto"/>
        <w:bottom w:val="none" w:sz="0" w:space="0" w:color="auto"/>
        <w:right w:val="none" w:sz="0" w:space="0" w:color="auto"/>
      </w:divBdr>
    </w:div>
    <w:div w:id="1056472634">
      <w:bodyDiv w:val="1"/>
      <w:marLeft w:val="0"/>
      <w:marRight w:val="0"/>
      <w:marTop w:val="0"/>
      <w:marBottom w:val="0"/>
      <w:divBdr>
        <w:top w:val="none" w:sz="0" w:space="0" w:color="auto"/>
        <w:left w:val="none" w:sz="0" w:space="0" w:color="auto"/>
        <w:bottom w:val="none" w:sz="0" w:space="0" w:color="auto"/>
        <w:right w:val="none" w:sz="0" w:space="0" w:color="auto"/>
      </w:divBdr>
    </w:div>
    <w:div w:id="1075662042">
      <w:bodyDiv w:val="1"/>
      <w:marLeft w:val="0"/>
      <w:marRight w:val="0"/>
      <w:marTop w:val="0"/>
      <w:marBottom w:val="0"/>
      <w:divBdr>
        <w:top w:val="none" w:sz="0" w:space="0" w:color="auto"/>
        <w:left w:val="none" w:sz="0" w:space="0" w:color="auto"/>
        <w:bottom w:val="none" w:sz="0" w:space="0" w:color="auto"/>
        <w:right w:val="none" w:sz="0" w:space="0" w:color="auto"/>
      </w:divBdr>
    </w:div>
    <w:div w:id="1311716554">
      <w:bodyDiv w:val="1"/>
      <w:marLeft w:val="0"/>
      <w:marRight w:val="0"/>
      <w:marTop w:val="0"/>
      <w:marBottom w:val="0"/>
      <w:divBdr>
        <w:top w:val="none" w:sz="0" w:space="0" w:color="auto"/>
        <w:left w:val="none" w:sz="0" w:space="0" w:color="auto"/>
        <w:bottom w:val="none" w:sz="0" w:space="0" w:color="auto"/>
        <w:right w:val="none" w:sz="0" w:space="0" w:color="auto"/>
      </w:divBdr>
    </w:div>
    <w:div w:id="1421291367">
      <w:bodyDiv w:val="1"/>
      <w:marLeft w:val="0"/>
      <w:marRight w:val="0"/>
      <w:marTop w:val="0"/>
      <w:marBottom w:val="0"/>
      <w:divBdr>
        <w:top w:val="none" w:sz="0" w:space="0" w:color="auto"/>
        <w:left w:val="none" w:sz="0" w:space="0" w:color="auto"/>
        <w:bottom w:val="none" w:sz="0" w:space="0" w:color="auto"/>
        <w:right w:val="none" w:sz="0" w:space="0" w:color="auto"/>
      </w:divBdr>
    </w:div>
    <w:div w:id="172806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s.virginia.gov/cgi-bin/legp604.exe?111+sum+HB2071" TargetMode="External"/><Relationship Id="rId13" Type="http://schemas.openxmlformats.org/officeDocument/2006/relationships/hyperlink" Target="http://mlis.state.md.us/2011rs/billfile/hb1064.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s.virginia.gov/cgi-bin/legp604.exe?111+sum+HB2047" TargetMode="External"/><Relationship Id="rId12" Type="http://schemas.openxmlformats.org/officeDocument/2006/relationships/hyperlink" Target="http://mlis.state.md.us/2011rs/billfile/hb1107.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lis.state.md.us/2011rs/billfile/hb0177.htm" TargetMode="External"/><Relationship Id="rId5" Type="http://schemas.openxmlformats.org/officeDocument/2006/relationships/footnotes" Target="footnotes.xml"/><Relationship Id="rId15" Type="http://schemas.openxmlformats.org/officeDocument/2006/relationships/hyperlink" Target="http://mlis.state.md.us/2011rs/billfile/sb0602.htm" TargetMode="External"/><Relationship Id="rId10" Type="http://schemas.openxmlformats.org/officeDocument/2006/relationships/hyperlink" Target="http://leg1.state.va.us/cgi-bin/legp504.exe?111+sum+SJ334" TargetMode="External"/><Relationship Id="rId4" Type="http://schemas.openxmlformats.org/officeDocument/2006/relationships/webSettings" Target="webSettings.xml"/><Relationship Id="rId9" Type="http://schemas.openxmlformats.org/officeDocument/2006/relationships/hyperlink" Target="http://leg1.state.va.us/cgi-bin/legp504.exe?111+sum+SB1100" TargetMode="External"/><Relationship Id="rId14" Type="http://schemas.openxmlformats.org/officeDocument/2006/relationships/hyperlink" Target="http://mlis.state.md.us/2011rs/billfile/sb055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 771 Public Building Authority; authorized to issue bonds for water treatment</vt:lpstr>
    </vt:vector>
  </TitlesOfParts>
  <Company>Council of Governments</Company>
  <LinksUpToDate>false</LinksUpToDate>
  <CharactersWithSpaces>8087</CharactersWithSpaces>
  <SharedDoc>false</SharedDoc>
  <HLinks>
    <vt:vector size="6" baseType="variant">
      <vt:variant>
        <vt:i4>7471224</vt:i4>
      </vt:variant>
      <vt:variant>
        <vt:i4>0</vt:i4>
      </vt:variant>
      <vt:variant>
        <vt:i4>0</vt:i4>
      </vt:variant>
      <vt:variant>
        <vt:i4>5</vt:i4>
      </vt:variant>
      <vt:variant>
        <vt:lpwstr>http://leg1.state.va.us/cgi-bin/legp504.exe?081+sum+HB1335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 771 Public Building Authority; authorized to issue bonds for water treatment</dc:title>
  <dc:creator>Karl Berger</dc:creator>
  <cp:lastModifiedBy>Karl Berger</cp:lastModifiedBy>
  <cp:revision>2</cp:revision>
  <cp:lastPrinted>2008-03-14T14:17:00Z</cp:lastPrinted>
  <dcterms:created xsi:type="dcterms:W3CDTF">2011-03-09T21:10:00Z</dcterms:created>
  <dcterms:modified xsi:type="dcterms:W3CDTF">2011-03-09T21:10:00Z</dcterms:modified>
</cp:coreProperties>
</file>