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0CDED" w14:textId="77777777" w:rsidR="00766ACD" w:rsidRDefault="00630C77" w:rsidP="005D1F3B">
      <w:pPr>
        <w:pStyle w:val="NoSpacing"/>
        <w:jc w:val="center"/>
        <w:rPr>
          <w:rFonts w:ascii="Franklin Gothic Demi" w:hAnsi="Franklin Gothic Demi"/>
          <w:sz w:val="24"/>
        </w:rPr>
      </w:pPr>
      <w:r>
        <w:rPr>
          <w:rFonts w:ascii="Franklin Gothic Demi" w:hAnsi="Franklin Gothic Demi"/>
          <w:sz w:val="24"/>
        </w:rPr>
        <w:t xml:space="preserve"> </w:t>
      </w:r>
    </w:p>
    <w:p w14:paraId="1388E8C6" w14:textId="77777777" w:rsidR="00B35B5C" w:rsidRDefault="00DB19BA" w:rsidP="005D1F3B">
      <w:pPr>
        <w:pStyle w:val="NoSpacing"/>
        <w:jc w:val="center"/>
        <w:rPr>
          <w:rFonts w:ascii="Franklin Gothic Demi" w:hAnsi="Franklin Gothic Demi"/>
          <w:sz w:val="24"/>
        </w:rPr>
      </w:pPr>
      <w:r>
        <w:rPr>
          <w:rFonts w:ascii="Franklin Gothic Demi" w:hAnsi="Franklin Gothic Demi"/>
          <w:sz w:val="24"/>
        </w:rPr>
        <w:t xml:space="preserve">TPB </w:t>
      </w:r>
      <w:r w:rsidR="00B35B5C">
        <w:rPr>
          <w:rFonts w:ascii="Franklin Gothic Demi" w:hAnsi="Franklin Gothic Demi"/>
          <w:sz w:val="24"/>
        </w:rPr>
        <w:t>CITIZENS ADVISORY COMMITTEE</w:t>
      </w:r>
    </w:p>
    <w:p w14:paraId="0656A815" w14:textId="77777777" w:rsidR="002B64DE" w:rsidRDefault="00DB19BA" w:rsidP="005D1F3B">
      <w:pPr>
        <w:pStyle w:val="NoSpacing"/>
        <w:jc w:val="center"/>
        <w:rPr>
          <w:rFonts w:ascii="Franklin Gothic Demi" w:hAnsi="Franklin Gothic Demi"/>
          <w:sz w:val="24"/>
        </w:rPr>
      </w:pPr>
      <w:r>
        <w:rPr>
          <w:rFonts w:ascii="Franklin Gothic Demi" w:hAnsi="Franklin Gothic Demi"/>
          <w:sz w:val="24"/>
        </w:rPr>
        <w:t xml:space="preserve">MONTHLY </w:t>
      </w:r>
      <w:r w:rsidR="00B850E6">
        <w:rPr>
          <w:rFonts w:ascii="Franklin Gothic Demi" w:hAnsi="Franklin Gothic Demi"/>
          <w:sz w:val="24"/>
        </w:rPr>
        <w:t>REPORT</w:t>
      </w:r>
    </w:p>
    <w:p w14:paraId="457AF14A" w14:textId="0ECD9355" w:rsidR="002B64DE" w:rsidRPr="006F3D3A" w:rsidRDefault="00AF10D3" w:rsidP="005D1F3B">
      <w:pPr>
        <w:pStyle w:val="NoSpacing"/>
        <w:jc w:val="center"/>
      </w:pPr>
      <w:r>
        <w:t>September</w:t>
      </w:r>
      <w:r w:rsidR="003A467A">
        <w:t xml:space="preserve"> </w:t>
      </w:r>
      <w:r>
        <w:t>20</w:t>
      </w:r>
      <w:r w:rsidR="003A467A">
        <w:t>, 2017</w:t>
      </w:r>
    </w:p>
    <w:p w14:paraId="18877E8C" w14:textId="77777777" w:rsidR="002D2EA4" w:rsidRDefault="002D2EA4" w:rsidP="005D1F3B">
      <w:pPr>
        <w:pStyle w:val="NoSpacing"/>
        <w:jc w:val="center"/>
        <w:rPr>
          <w:i/>
        </w:rPr>
      </w:pPr>
    </w:p>
    <w:p w14:paraId="210E9275" w14:textId="77777777" w:rsidR="002B64DE" w:rsidRPr="006F3D3A" w:rsidRDefault="003A467A" w:rsidP="005D1F3B">
      <w:pPr>
        <w:pStyle w:val="NoSpacing"/>
        <w:jc w:val="center"/>
        <w:rPr>
          <w:i/>
        </w:rPr>
      </w:pPr>
      <w:r>
        <w:rPr>
          <w:i/>
        </w:rPr>
        <w:t>Jeremy Martin</w:t>
      </w:r>
      <w:r w:rsidR="00BE48CA">
        <w:rPr>
          <w:i/>
        </w:rPr>
        <w:t xml:space="preserve">, </w:t>
      </w:r>
      <w:r w:rsidR="002B64DE" w:rsidRPr="006F3D3A">
        <w:rPr>
          <w:i/>
        </w:rPr>
        <w:t>Chair</w:t>
      </w:r>
      <w:r w:rsidR="00BE48CA">
        <w:rPr>
          <w:i/>
        </w:rPr>
        <w:t>man</w:t>
      </w:r>
    </w:p>
    <w:p w14:paraId="1ACDAA72" w14:textId="77777777" w:rsidR="00927647" w:rsidRDefault="00927647" w:rsidP="00927647">
      <w:pPr>
        <w:spacing w:after="0" w:line="240" w:lineRule="auto"/>
      </w:pPr>
    </w:p>
    <w:p w14:paraId="5F10A2CA" w14:textId="4C9B61AF" w:rsidR="004570E2" w:rsidRPr="0084451D" w:rsidRDefault="00A877A5" w:rsidP="00DD5178">
      <w:pPr>
        <w:spacing w:after="0" w:line="240" w:lineRule="auto"/>
      </w:pPr>
      <w:r>
        <w:t xml:space="preserve">At </w:t>
      </w:r>
      <w:r w:rsidR="00B60A5D">
        <w:t xml:space="preserve">its </w:t>
      </w:r>
      <w:r w:rsidR="00AF10D3">
        <w:t>September</w:t>
      </w:r>
      <w:r>
        <w:t xml:space="preserve"> </w:t>
      </w:r>
      <w:r w:rsidR="00FF1889">
        <w:t>m</w:t>
      </w:r>
      <w:r>
        <w:t>eeting</w:t>
      </w:r>
      <w:r w:rsidR="00B60A5D">
        <w:t>,</w:t>
      </w:r>
      <w:r>
        <w:t xml:space="preserve"> the </w:t>
      </w:r>
      <w:r w:rsidR="003D5FE3">
        <w:t xml:space="preserve">CAC </w:t>
      </w:r>
      <w:r w:rsidR="00AF10D3">
        <w:t>received a presentation on the Metropolitan Washington Council of Governments</w:t>
      </w:r>
      <w:r w:rsidR="00956C94">
        <w:t xml:space="preserve"> (COG)</w:t>
      </w:r>
      <w:r w:rsidR="00AF10D3">
        <w:t xml:space="preserve"> principals regarding WMATA and received updates about the Visualize 2045 survey outreach, and the work of the Long-Range Plan Task Force.</w:t>
      </w:r>
    </w:p>
    <w:p w14:paraId="1C42153F" w14:textId="77777777" w:rsidR="00831B35" w:rsidRDefault="00831B35" w:rsidP="00DD5178">
      <w:pPr>
        <w:pStyle w:val="Heading1"/>
        <w:spacing w:before="0" w:after="0" w:line="240" w:lineRule="auto"/>
      </w:pPr>
    </w:p>
    <w:p w14:paraId="2E35E103" w14:textId="105B698B" w:rsidR="004A2A7A" w:rsidRDefault="00AF10D3" w:rsidP="004A2A7A">
      <w:pPr>
        <w:pStyle w:val="Heading1"/>
        <w:spacing w:before="0" w:after="0" w:line="240" w:lineRule="auto"/>
      </w:pPr>
      <w:r>
        <w:t>pres</w:t>
      </w:r>
      <w:r w:rsidR="001F04A4">
        <w:t>entation on the cog wmata prin</w:t>
      </w:r>
      <w:r>
        <w:t>c</w:t>
      </w:r>
      <w:r w:rsidR="001F04A4">
        <w:t>i</w:t>
      </w:r>
      <w:r>
        <w:t>ples and cac discussion</w:t>
      </w:r>
    </w:p>
    <w:p w14:paraId="640602BC" w14:textId="77777777" w:rsidR="004A2A7A" w:rsidRDefault="004A2A7A" w:rsidP="004A2A7A">
      <w:pPr>
        <w:spacing w:after="0" w:line="240" w:lineRule="auto"/>
      </w:pPr>
      <w:bookmarkStart w:id="0" w:name="_GoBack"/>
      <w:bookmarkEnd w:id="0"/>
    </w:p>
    <w:p w14:paraId="1C9949C9" w14:textId="6121595F" w:rsidR="00133162" w:rsidRDefault="00AF10D3" w:rsidP="00DD5178">
      <w:pPr>
        <w:tabs>
          <w:tab w:val="left" w:pos="0"/>
        </w:tabs>
        <w:spacing w:after="0" w:line="240" w:lineRule="auto"/>
      </w:pPr>
      <w:r>
        <w:t xml:space="preserve">COG’s Government Relations and Membership Services coordinator Monica Beyrouti, presented the principles that were approved by the COG Board of Directors </w:t>
      </w:r>
      <w:r w:rsidR="001F04A4">
        <w:t>and</w:t>
      </w:r>
      <w:r>
        <w:t xml:space="preserve"> endorsed by the TPB. She explained what COG was doing to accomplish its goals towards championing dedicated funding for Metro. </w:t>
      </w:r>
    </w:p>
    <w:p w14:paraId="4DDA4FE1" w14:textId="03EAABDA" w:rsidR="00AF10D3" w:rsidRDefault="00AF10D3" w:rsidP="00DD5178">
      <w:pPr>
        <w:tabs>
          <w:tab w:val="left" w:pos="0"/>
        </w:tabs>
        <w:spacing w:after="0" w:line="240" w:lineRule="auto"/>
      </w:pPr>
    </w:p>
    <w:p w14:paraId="5CCF8922" w14:textId="65A7B85B" w:rsidR="00AF10D3" w:rsidRDefault="00AF10D3" w:rsidP="00DD5178">
      <w:pPr>
        <w:tabs>
          <w:tab w:val="left" w:pos="0"/>
        </w:tabs>
        <w:spacing w:after="0" w:line="240" w:lineRule="auto"/>
      </w:pPr>
      <w:r>
        <w:t>CAC members have been engaged and interested in finding ways to weigh in on the issue of Metro funding and held a discussion about the many different ideas that have been suggested to improve Metro. The committee is interested in sending comments to the COG groups working on the issue.</w:t>
      </w:r>
    </w:p>
    <w:p w14:paraId="7B5F0F3B" w14:textId="77777777" w:rsidR="003D5FE3" w:rsidRPr="00D7680D" w:rsidRDefault="003D5FE3" w:rsidP="00626A85">
      <w:pPr>
        <w:pStyle w:val="Heading1"/>
        <w:spacing w:before="0" w:after="0" w:line="240" w:lineRule="auto"/>
      </w:pPr>
    </w:p>
    <w:p w14:paraId="28906623" w14:textId="337F5C6A" w:rsidR="001F2E9A" w:rsidRDefault="001F2E9A" w:rsidP="001F2E9A">
      <w:pPr>
        <w:pStyle w:val="Heading1"/>
        <w:spacing w:before="0" w:after="0" w:line="240" w:lineRule="auto"/>
      </w:pPr>
      <w:r>
        <w:t>visualize 2045 public outreach</w:t>
      </w:r>
    </w:p>
    <w:p w14:paraId="19DE397A" w14:textId="77777777" w:rsidR="001F2E9A" w:rsidRDefault="001F2E9A" w:rsidP="001F2E9A">
      <w:pPr>
        <w:spacing w:after="0" w:line="240" w:lineRule="auto"/>
      </w:pPr>
    </w:p>
    <w:p w14:paraId="71F0A72F" w14:textId="23A60E79" w:rsidR="001F2E9A" w:rsidRDefault="001F2E9A" w:rsidP="001F2E9A">
      <w:pPr>
        <w:spacing w:after="0" w:line="240" w:lineRule="auto"/>
      </w:pPr>
      <w:r>
        <w:t xml:space="preserve">Ben Hampton briefed the committee on the first phase of public outreach for Visualize 2045 centered on the public input survey. He reported on the activities from the summer including the live-surveying events, handing out postcards, and digital outreach using social media. </w:t>
      </w:r>
    </w:p>
    <w:p w14:paraId="3486080E" w14:textId="7C77C722" w:rsidR="001F2E9A" w:rsidRDefault="001F2E9A" w:rsidP="001F2E9A">
      <w:pPr>
        <w:spacing w:after="0" w:line="240" w:lineRule="auto"/>
      </w:pPr>
    </w:p>
    <w:p w14:paraId="1A1F6402" w14:textId="75400E45" w:rsidR="001F2E9A" w:rsidRDefault="001F2E9A" w:rsidP="001F2E9A">
      <w:pPr>
        <w:spacing w:after="0" w:line="240" w:lineRule="auto"/>
      </w:pPr>
      <w:r>
        <w:t xml:space="preserve">He specifically thanked the CAC for serving as </w:t>
      </w:r>
      <w:r w:rsidR="00956C94">
        <w:t>ambassadors</w:t>
      </w:r>
      <w:r>
        <w:t xml:space="preserve"> for the survey by getting the word out through their networks. He also thanked them for helping by suggesting events and other avenues for reaching people across the region.</w:t>
      </w:r>
    </w:p>
    <w:p w14:paraId="40154707" w14:textId="78CD88F4" w:rsidR="00956C94" w:rsidRDefault="00956C94" w:rsidP="001F2E9A">
      <w:pPr>
        <w:spacing w:after="0" w:line="240" w:lineRule="auto"/>
      </w:pPr>
    </w:p>
    <w:p w14:paraId="4135898D" w14:textId="77777777" w:rsidR="00956C94" w:rsidRDefault="00956C94" w:rsidP="00956C94">
      <w:pPr>
        <w:pStyle w:val="Heading1"/>
        <w:spacing w:before="0" w:after="0" w:line="240" w:lineRule="auto"/>
      </w:pPr>
      <w:r>
        <w:t>Long-Range Plan Task Force update</w:t>
      </w:r>
    </w:p>
    <w:p w14:paraId="3DEABA5E" w14:textId="77777777" w:rsidR="00956C94" w:rsidRDefault="00956C94" w:rsidP="00956C94">
      <w:pPr>
        <w:spacing w:after="0" w:line="240" w:lineRule="auto"/>
      </w:pPr>
    </w:p>
    <w:p w14:paraId="70FC814F" w14:textId="77777777" w:rsidR="00956C94" w:rsidRPr="00D7680D" w:rsidRDefault="00956C94" w:rsidP="00956C94">
      <w:pPr>
        <w:spacing w:after="0" w:line="240" w:lineRule="auto"/>
      </w:pPr>
      <w:r>
        <w:t>Lori Zeller briefed the committee on the schedule and activities for analysis of the 10 initiatives the TPB accepted from the Long-Range Plan Task Force. The analysis is on-going and the committee was encouraged to weigh in on the performance measures being used for the analysis.</w:t>
      </w:r>
    </w:p>
    <w:p w14:paraId="0BB8433C" w14:textId="77777777" w:rsidR="001F04A4" w:rsidRDefault="001F04A4" w:rsidP="005703F1">
      <w:pPr>
        <w:pStyle w:val="Heading1"/>
        <w:spacing w:before="0" w:after="0" w:line="240" w:lineRule="auto"/>
      </w:pPr>
    </w:p>
    <w:p w14:paraId="3E3ADE63" w14:textId="5225B5B2" w:rsidR="008B036A" w:rsidRDefault="002C37AA" w:rsidP="005703F1">
      <w:pPr>
        <w:pStyle w:val="Heading1"/>
        <w:spacing w:before="0" w:after="0" w:line="240" w:lineRule="auto"/>
      </w:pPr>
      <w:r>
        <w:t>OTHER DISCUSSION</w:t>
      </w:r>
    </w:p>
    <w:p w14:paraId="7372434B" w14:textId="77777777" w:rsidR="003D5FE3" w:rsidRPr="0015294D" w:rsidRDefault="003D5FE3" w:rsidP="005703F1">
      <w:pPr>
        <w:spacing w:after="0"/>
        <w:rPr>
          <w:sz w:val="16"/>
        </w:rPr>
      </w:pPr>
    </w:p>
    <w:p w14:paraId="67C6F34C" w14:textId="3A14D855" w:rsidR="001F04A4" w:rsidRDefault="00B110EE" w:rsidP="001F04A4">
      <w:pPr>
        <w:spacing w:after="0"/>
      </w:pPr>
      <w:r>
        <w:t>Lyn Erickson</w:t>
      </w:r>
      <w:r w:rsidR="00752474">
        <w:t xml:space="preserve">, </w:t>
      </w:r>
      <w:r w:rsidR="00240AAE">
        <w:t>Plan Development &amp;</w:t>
      </w:r>
      <w:r w:rsidR="00752474" w:rsidRPr="00626A85">
        <w:t xml:space="preserve"> Program Coordination Director</w:t>
      </w:r>
      <w:r w:rsidR="00752474">
        <w:t xml:space="preserve">, </w:t>
      </w:r>
      <w:r w:rsidR="00022457">
        <w:t xml:space="preserve">reviewed the </w:t>
      </w:r>
      <w:r w:rsidR="001F2E9A">
        <w:t>September</w:t>
      </w:r>
      <w:r w:rsidR="00240AAE">
        <w:t xml:space="preserve"> TPB </w:t>
      </w:r>
      <w:r w:rsidR="00022457">
        <w:t>agenda</w:t>
      </w:r>
      <w:r w:rsidR="00240AAE">
        <w:t>.</w:t>
      </w:r>
    </w:p>
    <w:p w14:paraId="5B08E720" w14:textId="4329ED33" w:rsidR="00752474" w:rsidRPr="002C37AA" w:rsidRDefault="002C37AA" w:rsidP="00DF6FAB">
      <w:pPr>
        <w:spacing w:after="160"/>
        <w:jc w:val="center"/>
        <w:rPr>
          <w:rFonts w:ascii="Franklin Gothic Demi" w:hAnsi="Franklin Gothic Demi"/>
          <w:caps/>
          <w:sz w:val="24"/>
        </w:rPr>
      </w:pPr>
      <w:r>
        <w:rPr>
          <w:rFonts w:ascii="Franklin Gothic Demi" w:hAnsi="Franklin Gothic Demi"/>
          <w:caps/>
          <w:sz w:val="24"/>
        </w:rPr>
        <w:t>ATTENDEES</w:t>
      </w:r>
    </w:p>
    <w:tbl>
      <w:tblPr>
        <w:tblStyle w:val="PlainTable4"/>
        <w:tblW w:w="0" w:type="auto"/>
        <w:tblLook w:val="04A0" w:firstRow="1" w:lastRow="0" w:firstColumn="1" w:lastColumn="0" w:noHBand="0" w:noVBand="1"/>
      </w:tblPr>
      <w:tblGrid>
        <w:gridCol w:w="3116"/>
        <w:gridCol w:w="3117"/>
        <w:gridCol w:w="3117"/>
      </w:tblGrid>
      <w:tr w:rsidR="007104D8" w14:paraId="03B78158" w14:textId="77777777" w:rsidTr="004C4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F97AB2C" w14:textId="77777777" w:rsidR="007104D8" w:rsidRPr="004126E5" w:rsidRDefault="004126E5" w:rsidP="004126E5">
            <w:pPr>
              <w:pStyle w:val="paragraph"/>
              <w:textAlignment w:val="baseline"/>
              <w:rPr>
                <w:rFonts w:ascii="Franklin Gothic Demi" w:hAnsi="Franklin Gothic Demi" w:cstheme="minorBidi"/>
                <w:b w:val="0"/>
                <w:sz w:val="22"/>
                <w:szCs w:val="22"/>
              </w:rPr>
            </w:pPr>
            <w:r w:rsidRPr="004126E5">
              <w:rPr>
                <w:rFonts w:ascii="Franklin Gothic Demi" w:hAnsi="Franklin Gothic Demi" w:cstheme="minorBidi"/>
                <w:b w:val="0"/>
                <w:sz w:val="22"/>
                <w:szCs w:val="22"/>
              </w:rPr>
              <w:t>MEMBERS PRESENT</w:t>
            </w:r>
          </w:p>
        </w:tc>
        <w:tc>
          <w:tcPr>
            <w:tcW w:w="3117" w:type="dxa"/>
          </w:tcPr>
          <w:p w14:paraId="788EB8C2" w14:textId="77777777" w:rsidR="007104D8" w:rsidRPr="004126E5" w:rsidRDefault="004126E5" w:rsidP="004126E5">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Franklin Gothic Demi" w:hAnsi="Franklin Gothic Demi" w:cstheme="minorBidi"/>
                <w:b w:val="0"/>
                <w:sz w:val="22"/>
                <w:szCs w:val="22"/>
              </w:rPr>
            </w:pPr>
            <w:r w:rsidRPr="004126E5">
              <w:rPr>
                <w:rFonts w:ascii="Franklin Gothic Demi" w:hAnsi="Franklin Gothic Demi" w:cstheme="minorBidi"/>
                <w:b w:val="0"/>
                <w:sz w:val="22"/>
                <w:szCs w:val="22"/>
              </w:rPr>
              <w:t>ALTERNATES</w:t>
            </w:r>
          </w:p>
        </w:tc>
        <w:tc>
          <w:tcPr>
            <w:tcW w:w="3117" w:type="dxa"/>
          </w:tcPr>
          <w:p w14:paraId="1652DB65" w14:textId="77777777" w:rsidR="007104D8" w:rsidRPr="004126E5" w:rsidRDefault="004126E5" w:rsidP="004126E5">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Franklin Gothic Demi" w:hAnsi="Franklin Gothic Demi" w:cstheme="minorBidi"/>
                <w:b w:val="0"/>
                <w:sz w:val="22"/>
                <w:szCs w:val="22"/>
              </w:rPr>
            </w:pPr>
            <w:r w:rsidRPr="004126E5">
              <w:rPr>
                <w:rFonts w:ascii="Franklin Gothic Demi" w:hAnsi="Franklin Gothic Demi" w:cstheme="minorBidi"/>
                <w:b w:val="0"/>
                <w:sz w:val="22"/>
                <w:szCs w:val="22"/>
              </w:rPr>
              <w:t>TPB STAFF AND GUESTS</w:t>
            </w:r>
          </w:p>
        </w:tc>
      </w:tr>
      <w:tr w:rsidR="00750467" w14:paraId="71DE868B" w14:textId="77777777" w:rsidTr="00604BB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14:paraId="31E9C3AB" w14:textId="77777777" w:rsidR="00750467" w:rsidRPr="004570E2" w:rsidRDefault="00750467" w:rsidP="00750467">
            <w:pPr>
              <w:keepNext/>
              <w:spacing w:before="100" w:beforeAutospacing="1" w:after="100" w:afterAutospacing="1"/>
              <w:textAlignment w:val="baseline"/>
              <w:rPr>
                <w:b w:val="0"/>
                <w:bCs w:val="0"/>
                <w:sz w:val="22"/>
                <w:szCs w:val="22"/>
              </w:rPr>
            </w:pPr>
            <w:r>
              <w:rPr>
                <w:b w:val="0"/>
                <w:bCs w:val="0"/>
                <w:sz w:val="22"/>
                <w:szCs w:val="22"/>
              </w:rPr>
              <w:t>Jeremy Martin, Chairman</w:t>
            </w:r>
          </w:p>
        </w:tc>
        <w:tc>
          <w:tcPr>
            <w:tcW w:w="3117" w:type="dxa"/>
            <w:tcBorders>
              <w:left w:val="single" w:sz="24" w:space="0" w:color="FFFFFF" w:themeColor="background1"/>
              <w:right w:val="single" w:sz="24" w:space="0" w:color="FFFFFF" w:themeColor="background1"/>
            </w:tcBorders>
          </w:tcPr>
          <w:p w14:paraId="70044186" w14:textId="77777777" w:rsidR="00750467" w:rsidRPr="004570E2" w:rsidRDefault="00462408" w:rsidP="0075046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Evan Papp</w:t>
            </w:r>
          </w:p>
        </w:tc>
        <w:tc>
          <w:tcPr>
            <w:tcW w:w="3117" w:type="dxa"/>
            <w:tcBorders>
              <w:left w:val="single" w:sz="24" w:space="0" w:color="FFFFFF" w:themeColor="background1"/>
            </w:tcBorders>
          </w:tcPr>
          <w:p w14:paraId="6E5299AD" w14:textId="77777777" w:rsidR="00750467" w:rsidRPr="004570E2" w:rsidRDefault="00FB32B0" w:rsidP="0075046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 xml:space="preserve">Lyn Erickson, staff </w:t>
            </w:r>
          </w:p>
        </w:tc>
      </w:tr>
      <w:tr w:rsidR="00750467" w14:paraId="1CB4F60C" w14:textId="77777777"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14:paraId="00DC76B7" w14:textId="569DE8A6" w:rsidR="00750467" w:rsidRPr="004570E2" w:rsidRDefault="001F2E9A" w:rsidP="00750467">
            <w:pPr>
              <w:keepNext/>
              <w:spacing w:before="100" w:beforeAutospacing="1" w:after="100" w:afterAutospacing="1"/>
              <w:textAlignment w:val="baseline"/>
              <w:rPr>
                <w:b w:val="0"/>
                <w:bCs w:val="0"/>
                <w:sz w:val="22"/>
                <w:szCs w:val="22"/>
              </w:rPr>
            </w:pPr>
            <w:r>
              <w:rPr>
                <w:b w:val="0"/>
                <w:bCs w:val="0"/>
                <w:sz w:val="22"/>
                <w:szCs w:val="22"/>
              </w:rPr>
              <w:t>Lexima</w:t>
            </w:r>
          </w:p>
        </w:tc>
        <w:tc>
          <w:tcPr>
            <w:tcW w:w="3117" w:type="dxa"/>
            <w:tcBorders>
              <w:left w:val="single" w:sz="24" w:space="0" w:color="FFFFFF" w:themeColor="background1"/>
              <w:right w:val="single" w:sz="24" w:space="0" w:color="FFFFFF" w:themeColor="background1"/>
            </w:tcBorders>
          </w:tcPr>
          <w:p w14:paraId="24C2F378" w14:textId="07BDC93F" w:rsidR="00750467" w:rsidRPr="004570E2" w:rsidRDefault="001F2E9A" w:rsidP="00750467">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sidRPr="001F2E9A">
              <w:rPr>
                <w:rStyle w:val="normaltextrun"/>
                <w:rFonts w:cs="Times New Roman"/>
                <w:sz w:val="22"/>
                <w:szCs w:val="22"/>
              </w:rPr>
              <w:t>Veronica Lowe</w:t>
            </w:r>
          </w:p>
        </w:tc>
        <w:tc>
          <w:tcPr>
            <w:tcW w:w="3117" w:type="dxa"/>
            <w:tcBorders>
              <w:left w:val="single" w:sz="24" w:space="0" w:color="FFFFFF" w:themeColor="background1"/>
            </w:tcBorders>
          </w:tcPr>
          <w:p w14:paraId="660303C8" w14:textId="77777777" w:rsidR="00750467" w:rsidRPr="004570E2" w:rsidRDefault="00FB32B0" w:rsidP="00750467">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Abigail Zenner, staff</w:t>
            </w:r>
            <w:r w:rsidDel="00FB32B0">
              <w:rPr>
                <w:rStyle w:val="normaltextrun"/>
                <w:rFonts w:cs="Times New Roman"/>
                <w:sz w:val="22"/>
                <w:szCs w:val="22"/>
              </w:rPr>
              <w:t xml:space="preserve"> </w:t>
            </w:r>
          </w:p>
        </w:tc>
      </w:tr>
      <w:tr w:rsidR="00750467" w14:paraId="493C1ACA" w14:textId="7777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14:paraId="654FF92F" w14:textId="77777777" w:rsidR="00750467" w:rsidRPr="004570E2" w:rsidRDefault="00750467" w:rsidP="00750467">
            <w:pPr>
              <w:keepNext/>
              <w:spacing w:before="100" w:beforeAutospacing="1" w:after="100" w:afterAutospacing="1"/>
              <w:textAlignment w:val="baseline"/>
              <w:rPr>
                <w:b w:val="0"/>
                <w:bCs w:val="0"/>
                <w:sz w:val="22"/>
                <w:szCs w:val="22"/>
              </w:rPr>
            </w:pPr>
            <w:r>
              <w:rPr>
                <w:b w:val="0"/>
                <w:bCs w:val="0"/>
                <w:sz w:val="22"/>
                <w:szCs w:val="22"/>
              </w:rPr>
              <w:t>Jeffery Parnes</w:t>
            </w:r>
          </w:p>
        </w:tc>
        <w:tc>
          <w:tcPr>
            <w:tcW w:w="3117" w:type="dxa"/>
            <w:tcBorders>
              <w:left w:val="single" w:sz="24" w:space="0" w:color="FFFFFF" w:themeColor="background1"/>
              <w:right w:val="single" w:sz="24" w:space="0" w:color="FFFFFF" w:themeColor="background1"/>
            </w:tcBorders>
          </w:tcPr>
          <w:p w14:paraId="48175D36" w14:textId="77777777" w:rsidR="00750467" w:rsidRPr="004126E5" w:rsidRDefault="00750467" w:rsidP="0075046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r>
              <w:rPr>
                <w:rFonts w:ascii="Franklin Gothic Book" w:hAnsi="Franklin Gothic Book" w:cstheme="minorBidi"/>
                <w:sz w:val="22"/>
                <w:szCs w:val="22"/>
              </w:rPr>
              <w:t>Ronit Dancis</w:t>
            </w:r>
          </w:p>
        </w:tc>
        <w:tc>
          <w:tcPr>
            <w:tcW w:w="3117" w:type="dxa"/>
            <w:tcBorders>
              <w:left w:val="single" w:sz="24" w:space="0" w:color="FFFFFF" w:themeColor="background1"/>
            </w:tcBorders>
          </w:tcPr>
          <w:p w14:paraId="435FB1FD" w14:textId="77777777" w:rsidR="00750467" w:rsidRPr="004570E2" w:rsidRDefault="00750467" w:rsidP="0075046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Ben Hampton, staff</w:t>
            </w:r>
          </w:p>
        </w:tc>
      </w:tr>
      <w:tr w:rsidR="001F2E9A" w14:paraId="054BF6E6" w14:textId="77777777"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14:paraId="21DC9618" w14:textId="1EDF9598" w:rsidR="001F2E9A" w:rsidRPr="001F2E9A" w:rsidRDefault="001F2E9A" w:rsidP="001F2E9A">
            <w:pPr>
              <w:keepNext/>
              <w:spacing w:before="100" w:beforeAutospacing="1" w:after="100" w:afterAutospacing="1"/>
              <w:textAlignment w:val="baseline"/>
              <w:rPr>
                <w:b w:val="0"/>
                <w:bCs w:val="0"/>
                <w:sz w:val="22"/>
                <w:szCs w:val="22"/>
              </w:rPr>
            </w:pPr>
            <w:r w:rsidRPr="001F2E9A">
              <w:rPr>
                <w:b w:val="0"/>
                <w:sz w:val="22"/>
              </w:rPr>
              <w:t>Rob Jackson</w:t>
            </w:r>
          </w:p>
        </w:tc>
        <w:tc>
          <w:tcPr>
            <w:tcW w:w="3117" w:type="dxa"/>
            <w:tcBorders>
              <w:left w:val="single" w:sz="24" w:space="0" w:color="FFFFFF" w:themeColor="background1"/>
              <w:right w:val="single" w:sz="24" w:space="0" w:color="FFFFFF" w:themeColor="background1"/>
            </w:tcBorders>
          </w:tcPr>
          <w:p w14:paraId="2676E0F9" w14:textId="7CC09D22" w:rsidR="001F2E9A" w:rsidRPr="004126E5" w:rsidRDefault="001F2E9A" w:rsidP="001F2E9A">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14:paraId="39A18A86" w14:textId="77777777" w:rsidR="001F2E9A" w:rsidRPr="004570E2" w:rsidRDefault="001F2E9A" w:rsidP="001F2E9A">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sidRPr="004570E2">
              <w:rPr>
                <w:rStyle w:val="normaltextrun"/>
                <w:rFonts w:cs="Times New Roman"/>
                <w:sz w:val="22"/>
                <w:szCs w:val="22"/>
              </w:rPr>
              <w:t>John Swanson, staff</w:t>
            </w:r>
            <w:r w:rsidDel="00FB32B0">
              <w:rPr>
                <w:rStyle w:val="normaltextrun"/>
                <w:rFonts w:cs="Times New Roman"/>
                <w:sz w:val="22"/>
                <w:szCs w:val="22"/>
              </w:rPr>
              <w:t xml:space="preserve"> </w:t>
            </w:r>
          </w:p>
        </w:tc>
      </w:tr>
      <w:tr w:rsidR="001F2E9A" w14:paraId="7E539614" w14:textId="7777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14:paraId="4E4B7C38" w14:textId="027A9CAC" w:rsidR="001F2E9A" w:rsidRPr="001F2E9A" w:rsidRDefault="001F2E9A" w:rsidP="001F2E9A">
            <w:pPr>
              <w:keepNext/>
              <w:spacing w:before="100" w:beforeAutospacing="1" w:after="100" w:afterAutospacing="1"/>
              <w:textAlignment w:val="baseline"/>
              <w:rPr>
                <w:b w:val="0"/>
                <w:bCs w:val="0"/>
                <w:sz w:val="22"/>
                <w:szCs w:val="22"/>
              </w:rPr>
            </w:pPr>
            <w:r w:rsidRPr="001F2E9A">
              <w:rPr>
                <w:b w:val="0"/>
                <w:sz w:val="22"/>
              </w:rPr>
              <w:t>Paul Angelone</w:t>
            </w:r>
          </w:p>
        </w:tc>
        <w:tc>
          <w:tcPr>
            <w:tcW w:w="3117" w:type="dxa"/>
            <w:tcBorders>
              <w:left w:val="single" w:sz="24" w:space="0" w:color="FFFFFF" w:themeColor="background1"/>
              <w:right w:val="single" w:sz="24" w:space="0" w:color="FFFFFF" w:themeColor="background1"/>
            </w:tcBorders>
          </w:tcPr>
          <w:p w14:paraId="40E93FB1" w14:textId="77777777" w:rsidR="001F2E9A" w:rsidRPr="004126E5" w:rsidRDefault="001F2E9A" w:rsidP="001F2E9A">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14:paraId="4F3D50DA" w14:textId="7C5B6D14" w:rsidR="001F2E9A" w:rsidRPr="004570E2" w:rsidRDefault="001F2E9A" w:rsidP="001F2E9A">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Lori Zeller, Staff</w:t>
            </w:r>
          </w:p>
        </w:tc>
      </w:tr>
      <w:tr w:rsidR="00750467" w14:paraId="3DF36136" w14:textId="77777777"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14:paraId="67B18A21" w14:textId="77777777" w:rsidR="00750467" w:rsidRPr="004570E2" w:rsidRDefault="00462408" w:rsidP="00750467">
            <w:pPr>
              <w:keepNext/>
              <w:spacing w:before="100" w:beforeAutospacing="1" w:after="100" w:afterAutospacing="1"/>
              <w:textAlignment w:val="baseline"/>
              <w:rPr>
                <w:b w:val="0"/>
                <w:bCs w:val="0"/>
                <w:sz w:val="22"/>
                <w:szCs w:val="22"/>
              </w:rPr>
            </w:pPr>
            <w:r>
              <w:rPr>
                <w:b w:val="0"/>
                <w:bCs w:val="0"/>
                <w:sz w:val="22"/>
                <w:szCs w:val="22"/>
              </w:rPr>
              <w:t>Robyn Jackson</w:t>
            </w:r>
          </w:p>
        </w:tc>
        <w:tc>
          <w:tcPr>
            <w:tcW w:w="3117" w:type="dxa"/>
            <w:tcBorders>
              <w:left w:val="single" w:sz="24" w:space="0" w:color="FFFFFF" w:themeColor="background1"/>
              <w:right w:val="single" w:sz="24" w:space="0" w:color="FFFFFF" w:themeColor="background1"/>
            </w:tcBorders>
          </w:tcPr>
          <w:p w14:paraId="210D0069" w14:textId="77777777" w:rsidR="00750467" w:rsidRPr="004126E5" w:rsidRDefault="00750467" w:rsidP="0075046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14:paraId="0AD58F9E" w14:textId="53B3CF07" w:rsidR="00750467" w:rsidRPr="004570E2" w:rsidRDefault="001F2E9A" w:rsidP="00750467">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Monica Beyrouti, COG staff</w:t>
            </w:r>
          </w:p>
        </w:tc>
      </w:tr>
      <w:tr w:rsidR="00750467" w14:paraId="2290A842" w14:textId="7777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14:paraId="3CE53307" w14:textId="77777777" w:rsidR="00750467" w:rsidRPr="004570E2" w:rsidRDefault="00462408" w:rsidP="00750467">
            <w:pPr>
              <w:keepNext/>
              <w:spacing w:before="100" w:beforeAutospacing="1" w:after="100" w:afterAutospacing="1"/>
              <w:textAlignment w:val="baseline"/>
              <w:rPr>
                <w:b w:val="0"/>
                <w:bCs w:val="0"/>
                <w:sz w:val="22"/>
                <w:szCs w:val="22"/>
              </w:rPr>
            </w:pPr>
            <w:r w:rsidRPr="00462408">
              <w:rPr>
                <w:b w:val="0"/>
                <w:bCs w:val="0"/>
                <w:sz w:val="22"/>
                <w:szCs w:val="22"/>
              </w:rPr>
              <w:t>Meredith Howell</w:t>
            </w:r>
          </w:p>
        </w:tc>
        <w:tc>
          <w:tcPr>
            <w:tcW w:w="3117" w:type="dxa"/>
            <w:tcBorders>
              <w:left w:val="single" w:sz="24" w:space="0" w:color="FFFFFF" w:themeColor="background1"/>
              <w:right w:val="single" w:sz="24" w:space="0" w:color="FFFFFF" w:themeColor="background1"/>
            </w:tcBorders>
          </w:tcPr>
          <w:p w14:paraId="3FE3684A" w14:textId="77777777" w:rsidR="00750467" w:rsidRPr="004126E5" w:rsidRDefault="00750467" w:rsidP="0075046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14:paraId="1224A312" w14:textId="5FF338EF" w:rsidR="00750467" w:rsidRPr="004570E2" w:rsidRDefault="001F2E9A" w:rsidP="0075046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Bill Orleans</w:t>
            </w:r>
          </w:p>
        </w:tc>
      </w:tr>
    </w:tbl>
    <w:p w14:paraId="06B113D9" w14:textId="52532693" w:rsidR="003D5FE3" w:rsidRPr="00956C94" w:rsidRDefault="003D5FE3" w:rsidP="00956C94">
      <w:pPr>
        <w:ind w:firstLine="720"/>
      </w:pPr>
    </w:p>
    <w:sectPr w:rsidR="003D5FE3" w:rsidRPr="00956C94" w:rsidSect="006F3D3A">
      <w:headerReference w:type="default" r:id="rId8"/>
      <w:footerReference w:type="default" r:id="rId9"/>
      <w:headerReference w:type="first" r:id="rId10"/>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F87B" w14:textId="77777777" w:rsidR="009953D5" w:rsidRDefault="009953D5" w:rsidP="00141D05">
      <w:pPr>
        <w:spacing w:after="0" w:line="240" w:lineRule="auto"/>
      </w:pPr>
      <w:r>
        <w:separator/>
      </w:r>
    </w:p>
  </w:endnote>
  <w:endnote w:type="continuationSeparator" w:id="0">
    <w:p w14:paraId="07E25AB3" w14:textId="77777777" w:rsidR="009953D5" w:rsidRDefault="009953D5" w:rsidP="0014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Demi">
    <w:altName w:val="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E9720" w14:textId="11966823" w:rsidR="009953D5" w:rsidRDefault="00956C94" w:rsidP="00FE0DFB">
    <w:pPr>
      <w:pStyle w:val="Footer"/>
    </w:pPr>
    <w:r>
      <w:rPr>
        <w:sz w:val="20"/>
      </w:rPr>
      <w:t>September 20</w:t>
    </w:r>
    <w:r w:rsidR="009953D5">
      <w:rPr>
        <w:sz w:val="20"/>
      </w:rPr>
      <w:t>, 2017</w:t>
    </w:r>
    <w:r w:rsidR="009953D5">
      <w:rPr>
        <w:sz w:val="20"/>
      </w:rPr>
      <w:tab/>
    </w:r>
    <w:r w:rsidR="009953D5">
      <w:rPr>
        <w:sz w:val="20"/>
      </w:rPr>
      <w:tab/>
      <w:t xml:space="preserve"> </w:t>
    </w:r>
    <w:sdt>
      <w:sdtPr>
        <w:rPr>
          <w:sz w:val="20"/>
        </w:rPr>
        <w:id w:val="634760198"/>
        <w:docPartObj>
          <w:docPartGallery w:val="Page Numbers (Bottom of Page)"/>
          <w:docPartUnique/>
        </w:docPartObj>
      </w:sdtPr>
      <w:sdtEndPr/>
      <w:sdtContent>
        <w:r w:rsidR="009953D5" w:rsidRPr="001D6BBE">
          <w:rPr>
            <w:sz w:val="20"/>
          </w:rPr>
          <w:fldChar w:fldCharType="begin"/>
        </w:r>
        <w:r w:rsidR="009953D5" w:rsidRPr="001D6BBE">
          <w:rPr>
            <w:sz w:val="20"/>
          </w:rPr>
          <w:instrText xml:space="preserve"> PAGE   \* MERGEFORMAT </w:instrText>
        </w:r>
        <w:r w:rsidR="009953D5" w:rsidRPr="001D6BBE">
          <w:rPr>
            <w:sz w:val="20"/>
          </w:rPr>
          <w:fldChar w:fldCharType="separate"/>
        </w:r>
        <w:r w:rsidR="001F04A4">
          <w:rPr>
            <w:noProof/>
            <w:sz w:val="20"/>
          </w:rPr>
          <w:t>2</w:t>
        </w:r>
        <w:r w:rsidR="009953D5" w:rsidRPr="001D6BBE">
          <w:rPr>
            <w:sz w:val="20"/>
          </w:rPr>
          <w:fldChar w:fldCharType="end"/>
        </w:r>
      </w:sdtContent>
    </w:sdt>
  </w:p>
  <w:p w14:paraId="35B849C4" w14:textId="77777777" w:rsidR="009953D5" w:rsidRDefault="009953D5" w:rsidP="002C37AA">
    <w:pPr>
      <w:pStyle w:val="Footer"/>
      <w:tabs>
        <w:tab w:val="clear" w:pos="4680"/>
        <w:tab w:val="clear" w:pos="9360"/>
        <w:tab w:val="left" w:pos="145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4E4DC" w14:textId="77777777" w:rsidR="009953D5" w:rsidRDefault="009953D5" w:rsidP="00141D05">
      <w:pPr>
        <w:spacing w:after="0" w:line="240" w:lineRule="auto"/>
      </w:pPr>
      <w:r>
        <w:separator/>
      </w:r>
    </w:p>
  </w:footnote>
  <w:footnote w:type="continuationSeparator" w:id="0">
    <w:p w14:paraId="197CAA0A" w14:textId="77777777" w:rsidR="009953D5" w:rsidRDefault="009953D5" w:rsidP="0014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2336" w14:textId="77777777" w:rsidR="009953D5" w:rsidRPr="001D6BBE" w:rsidRDefault="009953D5" w:rsidP="001D6BBE">
    <w:pPr>
      <w:tabs>
        <w:tab w:val="left" w:pos="-1728"/>
        <w:tab w:val="left" w:pos="-1008"/>
        <w:tab w:val="left" w:pos="-288"/>
        <w:tab w:val="left" w:pos="720"/>
      </w:tabs>
      <w:suppressAutoHyphens/>
      <w:spacing w:after="60" w:line="600" w:lineRule="auto"/>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511F" w14:textId="77777777" w:rsidR="009953D5" w:rsidRPr="001D6BBE" w:rsidRDefault="009953D5" w:rsidP="001D6BBE">
    <w:pPr>
      <w:pBdr>
        <w:bottom w:val="single" w:sz="4" w:space="1" w:color="auto"/>
      </w:pBdr>
      <w:tabs>
        <w:tab w:val="left" w:pos="-1728"/>
        <w:tab w:val="left" w:pos="-1008"/>
        <w:tab w:val="left" w:pos="-288"/>
        <w:tab w:val="left" w:pos="720"/>
      </w:tabs>
      <w:suppressAutoHyphens/>
      <w:spacing w:after="60" w:line="600" w:lineRule="auto"/>
      <w:jc w:val="right"/>
      <w:rPr>
        <w:sz w:val="10"/>
      </w:rPr>
    </w:pPr>
    <w:r>
      <w:rPr>
        <w:rFonts w:ascii="Franklin Gothic Demi" w:hAnsi="Franklin Gothic Demi"/>
      </w:rPr>
      <w:t>Item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8C2"/>
    <w:multiLevelType w:val="hybridMultilevel"/>
    <w:tmpl w:val="2A7A15E8"/>
    <w:lvl w:ilvl="0" w:tplc="AC282D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833AE"/>
    <w:multiLevelType w:val="hybridMultilevel"/>
    <w:tmpl w:val="DB444964"/>
    <w:lvl w:ilvl="0" w:tplc="B7748F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13B"/>
    <w:multiLevelType w:val="hybridMultilevel"/>
    <w:tmpl w:val="73C0FFEE"/>
    <w:lvl w:ilvl="0" w:tplc="3350DC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A6FE9"/>
    <w:multiLevelType w:val="hybridMultilevel"/>
    <w:tmpl w:val="6404751E"/>
    <w:lvl w:ilvl="0" w:tplc="A036DD8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A6DA0"/>
    <w:multiLevelType w:val="hybridMultilevel"/>
    <w:tmpl w:val="C710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741FC"/>
    <w:multiLevelType w:val="hybridMultilevel"/>
    <w:tmpl w:val="3CF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C751F"/>
    <w:multiLevelType w:val="multilevel"/>
    <w:tmpl w:val="DDA6D7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914A2C"/>
    <w:multiLevelType w:val="hybridMultilevel"/>
    <w:tmpl w:val="771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A0BD8"/>
    <w:multiLevelType w:val="hybridMultilevel"/>
    <w:tmpl w:val="19F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F3AF9"/>
    <w:multiLevelType w:val="hybridMultilevel"/>
    <w:tmpl w:val="4832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13A95"/>
    <w:multiLevelType w:val="hybridMultilevel"/>
    <w:tmpl w:val="275E9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87FBC"/>
    <w:multiLevelType w:val="hybridMultilevel"/>
    <w:tmpl w:val="51AA3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E7EDD"/>
    <w:multiLevelType w:val="hybridMultilevel"/>
    <w:tmpl w:val="8B6E7B80"/>
    <w:lvl w:ilvl="0" w:tplc="8294DB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B25AF"/>
    <w:multiLevelType w:val="hybridMultilevel"/>
    <w:tmpl w:val="B71C1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57675"/>
    <w:multiLevelType w:val="hybridMultilevel"/>
    <w:tmpl w:val="476E9FDE"/>
    <w:lvl w:ilvl="0" w:tplc="81528F6A">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D50E62"/>
    <w:multiLevelType w:val="hybridMultilevel"/>
    <w:tmpl w:val="192A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962C1"/>
    <w:multiLevelType w:val="hybridMultilevel"/>
    <w:tmpl w:val="AC84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E6DC0"/>
    <w:multiLevelType w:val="hybridMultilevel"/>
    <w:tmpl w:val="3A9006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06AF"/>
    <w:multiLevelType w:val="hybridMultilevel"/>
    <w:tmpl w:val="B942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466EE"/>
    <w:multiLevelType w:val="multilevel"/>
    <w:tmpl w:val="02E4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8392B"/>
    <w:multiLevelType w:val="hybridMultilevel"/>
    <w:tmpl w:val="C608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244DC"/>
    <w:multiLevelType w:val="hybridMultilevel"/>
    <w:tmpl w:val="BED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20714"/>
    <w:multiLevelType w:val="hybridMultilevel"/>
    <w:tmpl w:val="EA54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00883"/>
    <w:multiLevelType w:val="hybridMultilevel"/>
    <w:tmpl w:val="A898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F4DF4"/>
    <w:multiLevelType w:val="hybridMultilevel"/>
    <w:tmpl w:val="C3F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271AD"/>
    <w:multiLevelType w:val="hybridMultilevel"/>
    <w:tmpl w:val="B2D8B92E"/>
    <w:lvl w:ilvl="0" w:tplc="D77AE1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3"/>
  </w:num>
  <w:num w:numId="4">
    <w:abstractNumId w:val="11"/>
  </w:num>
  <w:num w:numId="5">
    <w:abstractNumId w:val="18"/>
  </w:num>
  <w:num w:numId="6">
    <w:abstractNumId w:val="22"/>
  </w:num>
  <w:num w:numId="7">
    <w:abstractNumId w:val="23"/>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4"/>
  </w:num>
  <w:num w:numId="14">
    <w:abstractNumId w:val="9"/>
  </w:num>
  <w:num w:numId="15">
    <w:abstractNumId w:val="21"/>
  </w:num>
  <w:num w:numId="16">
    <w:abstractNumId w:val="12"/>
  </w:num>
  <w:num w:numId="17">
    <w:abstractNumId w:val="8"/>
  </w:num>
  <w:num w:numId="18">
    <w:abstractNumId w:val="4"/>
  </w:num>
  <w:num w:numId="19">
    <w:abstractNumId w:val="20"/>
  </w:num>
  <w:num w:numId="20">
    <w:abstractNumId w:val="15"/>
  </w:num>
  <w:num w:numId="21">
    <w:abstractNumId w:val="10"/>
  </w:num>
  <w:num w:numId="22">
    <w:abstractNumId w:val="5"/>
  </w:num>
  <w:num w:numId="23">
    <w:abstractNumId w:val="2"/>
  </w:num>
  <w:num w:numId="24">
    <w:abstractNumId w:val="7"/>
  </w:num>
  <w:num w:numId="25">
    <w:abstractNumId w:val="19"/>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DE"/>
    <w:rsid w:val="000003E6"/>
    <w:rsid w:val="00004C49"/>
    <w:rsid w:val="00022457"/>
    <w:rsid w:val="000330FB"/>
    <w:rsid w:val="00053BB9"/>
    <w:rsid w:val="0006195D"/>
    <w:rsid w:val="00067940"/>
    <w:rsid w:val="00076ACF"/>
    <w:rsid w:val="000833F4"/>
    <w:rsid w:val="00086847"/>
    <w:rsid w:val="000A266D"/>
    <w:rsid w:val="000A69EB"/>
    <w:rsid w:val="000B17D0"/>
    <w:rsid w:val="000B6AB7"/>
    <w:rsid w:val="000B6DDA"/>
    <w:rsid w:val="000C247B"/>
    <w:rsid w:val="000D5236"/>
    <w:rsid w:val="000E3CA9"/>
    <w:rsid w:val="000F0A9A"/>
    <w:rsid w:val="00110106"/>
    <w:rsid w:val="0013010F"/>
    <w:rsid w:val="00133162"/>
    <w:rsid w:val="001364C2"/>
    <w:rsid w:val="00141D05"/>
    <w:rsid w:val="001472D0"/>
    <w:rsid w:val="0015294D"/>
    <w:rsid w:val="001572D5"/>
    <w:rsid w:val="001579FD"/>
    <w:rsid w:val="001747E9"/>
    <w:rsid w:val="001803B2"/>
    <w:rsid w:val="001854AD"/>
    <w:rsid w:val="00186C92"/>
    <w:rsid w:val="001924FE"/>
    <w:rsid w:val="001A56C7"/>
    <w:rsid w:val="001B6FFC"/>
    <w:rsid w:val="001C672E"/>
    <w:rsid w:val="001C6A60"/>
    <w:rsid w:val="001D6BBE"/>
    <w:rsid w:val="001D7C1A"/>
    <w:rsid w:val="001F04A4"/>
    <w:rsid w:val="001F2E9A"/>
    <w:rsid w:val="00215F9B"/>
    <w:rsid w:val="00240AAE"/>
    <w:rsid w:val="002425EE"/>
    <w:rsid w:val="00251F3B"/>
    <w:rsid w:val="00253320"/>
    <w:rsid w:val="00254F1C"/>
    <w:rsid w:val="002561E6"/>
    <w:rsid w:val="00260961"/>
    <w:rsid w:val="00260A44"/>
    <w:rsid w:val="00261344"/>
    <w:rsid w:val="00270E92"/>
    <w:rsid w:val="0027653D"/>
    <w:rsid w:val="00276C3C"/>
    <w:rsid w:val="002932A7"/>
    <w:rsid w:val="00294F87"/>
    <w:rsid w:val="00296DAB"/>
    <w:rsid w:val="002A1243"/>
    <w:rsid w:val="002A2ED0"/>
    <w:rsid w:val="002A3A8B"/>
    <w:rsid w:val="002B38F8"/>
    <w:rsid w:val="002B64DE"/>
    <w:rsid w:val="002C042C"/>
    <w:rsid w:val="002C1EF3"/>
    <w:rsid w:val="002C37AA"/>
    <w:rsid w:val="002D1CC4"/>
    <w:rsid w:val="002D2EA4"/>
    <w:rsid w:val="002E1B8B"/>
    <w:rsid w:val="002E6882"/>
    <w:rsid w:val="002F20C3"/>
    <w:rsid w:val="002F3FE9"/>
    <w:rsid w:val="00317E15"/>
    <w:rsid w:val="0032476C"/>
    <w:rsid w:val="0033087D"/>
    <w:rsid w:val="003340E2"/>
    <w:rsid w:val="00340345"/>
    <w:rsid w:val="00346A4B"/>
    <w:rsid w:val="0034753A"/>
    <w:rsid w:val="00357888"/>
    <w:rsid w:val="00373CFF"/>
    <w:rsid w:val="00380453"/>
    <w:rsid w:val="00384AAB"/>
    <w:rsid w:val="003A467A"/>
    <w:rsid w:val="003A72D8"/>
    <w:rsid w:val="003D5FE3"/>
    <w:rsid w:val="003E3813"/>
    <w:rsid w:val="003E3EE7"/>
    <w:rsid w:val="003F13AB"/>
    <w:rsid w:val="003F43F1"/>
    <w:rsid w:val="00403C1D"/>
    <w:rsid w:val="00411B50"/>
    <w:rsid w:val="004126E5"/>
    <w:rsid w:val="004276DC"/>
    <w:rsid w:val="00427758"/>
    <w:rsid w:val="00441A0D"/>
    <w:rsid w:val="00446B3D"/>
    <w:rsid w:val="004570E2"/>
    <w:rsid w:val="00462408"/>
    <w:rsid w:val="00462962"/>
    <w:rsid w:val="004718CC"/>
    <w:rsid w:val="004A2A7A"/>
    <w:rsid w:val="004A7090"/>
    <w:rsid w:val="004B012F"/>
    <w:rsid w:val="004B45AE"/>
    <w:rsid w:val="004C01A8"/>
    <w:rsid w:val="004C445C"/>
    <w:rsid w:val="004D0A04"/>
    <w:rsid w:val="004E087A"/>
    <w:rsid w:val="004F3AED"/>
    <w:rsid w:val="0050646D"/>
    <w:rsid w:val="00511121"/>
    <w:rsid w:val="00527268"/>
    <w:rsid w:val="00530F56"/>
    <w:rsid w:val="005339E1"/>
    <w:rsid w:val="00561B35"/>
    <w:rsid w:val="005703F1"/>
    <w:rsid w:val="0057148C"/>
    <w:rsid w:val="00576AFB"/>
    <w:rsid w:val="00576CA5"/>
    <w:rsid w:val="005815A3"/>
    <w:rsid w:val="00584B72"/>
    <w:rsid w:val="005C776F"/>
    <w:rsid w:val="005D0EE3"/>
    <w:rsid w:val="005D1F3B"/>
    <w:rsid w:val="005D4E4C"/>
    <w:rsid w:val="005E7D7B"/>
    <w:rsid w:val="00604BB7"/>
    <w:rsid w:val="00615F57"/>
    <w:rsid w:val="00626A85"/>
    <w:rsid w:val="00630C77"/>
    <w:rsid w:val="006545EE"/>
    <w:rsid w:val="006675EA"/>
    <w:rsid w:val="0068139C"/>
    <w:rsid w:val="006878E0"/>
    <w:rsid w:val="006965E3"/>
    <w:rsid w:val="00696FAD"/>
    <w:rsid w:val="006A1208"/>
    <w:rsid w:val="006A66C2"/>
    <w:rsid w:val="006A79FC"/>
    <w:rsid w:val="006B34D0"/>
    <w:rsid w:val="006B715E"/>
    <w:rsid w:val="006C3796"/>
    <w:rsid w:val="006C65FA"/>
    <w:rsid w:val="006C74C5"/>
    <w:rsid w:val="006D185A"/>
    <w:rsid w:val="006F13A1"/>
    <w:rsid w:val="006F3D3A"/>
    <w:rsid w:val="006F47B4"/>
    <w:rsid w:val="00704FB4"/>
    <w:rsid w:val="007104D8"/>
    <w:rsid w:val="0071599C"/>
    <w:rsid w:val="0074053F"/>
    <w:rsid w:val="00750467"/>
    <w:rsid w:val="00751675"/>
    <w:rsid w:val="00752474"/>
    <w:rsid w:val="00757440"/>
    <w:rsid w:val="00760378"/>
    <w:rsid w:val="007603AE"/>
    <w:rsid w:val="00766ACD"/>
    <w:rsid w:val="007828AA"/>
    <w:rsid w:val="00790461"/>
    <w:rsid w:val="00796B5D"/>
    <w:rsid w:val="00796C96"/>
    <w:rsid w:val="007A60AA"/>
    <w:rsid w:val="007B2C74"/>
    <w:rsid w:val="007B3010"/>
    <w:rsid w:val="007E1ABD"/>
    <w:rsid w:val="007F097C"/>
    <w:rsid w:val="007F3E7A"/>
    <w:rsid w:val="00800100"/>
    <w:rsid w:val="00831B35"/>
    <w:rsid w:val="00833236"/>
    <w:rsid w:val="00841966"/>
    <w:rsid w:val="008437AD"/>
    <w:rsid w:val="00843C82"/>
    <w:rsid w:val="00853A00"/>
    <w:rsid w:val="0085790B"/>
    <w:rsid w:val="008579CE"/>
    <w:rsid w:val="00857BCC"/>
    <w:rsid w:val="00880CD9"/>
    <w:rsid w:val="008920DD"/>
    <w:rsid w:val="008A353E"/>
    <w:rsid w:val="008B036A"/>
    <w:rsid w:val="008B398F"/>
    <w:rsid w:val="008B7215"/>
    <w:rsid w:val="008D5879"/>
    <w:rsid w:val="008D5CA3"/>
    <w:rsid w:val="0090191F"/>
    <w:rsid w:val="009060E9"/>
    <w:rsid w:val="0091086A"/>
    <w:rsid w:val="00927647"/>
    <w:rsid w:val="0093013A"/>
    <w:rsid w:val="0093041F"/>
    <w:rsid w:val="009325A0"/>
    <w:rsid w:val="0093360B"/>
    <w:rsid w:val="00946BDB"/>
    <w:rsid w:val="00947583"/>
    <w:rsid w:val="00947BA5"/>
    <w:rsid w:val="009553EF"/>
    <w:rsid w:val="00956C94"/>
    <w:rsid w:val="00970C01"/>
    <w:rsid w:val="00975700"/>
    <w:rsid w:val="00987E7A"/>
    <w:rsid w:val="009953D5"/>
    <w:rsid w:val="009A0DC2"/>
    <w:rsid w:val="009A6A71"/>
    <w:rsid w:val="009B1A54"/>
    <w:rsid w:val="009B70C3"/>
    <w:rsid w:val="009C0D74"/>
    <w:rsid w:val="009D0D3B"/>
    <w:rsid w:val="009F04EC"/>
    <w:rsid w:val="009F2245"/>
    <w:rsid w:val="009F4974"/>
    <w:rsid w:val="00A024E3"/>
    <w:rsid w:val="00A0310E"/>
    <w:rsid w:val="00A15BD5"/>
    <w:rsid w:val="00A30E88"/>
    <w:rsid w:val="00A408F7"/>
    <w:rsid w:val="00A40AC2"/>
    <w:rsid w:val="00A73FBC"/>
    <w:rsid w:val="00A877A5"/>
    <w:rsid w:val="00A90778"/>
    <w:rsid w:val="00AA0335"/>
    <w:rsid w:val="00AB0F66"/>
    <w:rsid w:val="00AB3CDC"/>
    <w:rsid w:val="00AB5355"/>
    <w:rsid w:val="00AD2F8E"/>
    <w:rsid w:val="00AE0FAF"/>
    <w:rsid w:val="00AF07F0"/>
    <w:rsid w:val="00AF10D3"/>
    <w:rsid w:val="00AF2665"/>
    <w:rsid w:val="00B110EE"/>
    <w:rsid w:val="00B208B3"/>
    <w:rsid w:val="00B26D92"/>
    <w:rsid w:val="00B26D9E"/>
    <w:rsid w:val="00B27502"/>
    <w:rsid w:val="00B35B5C"/>
    <w:rsid w:val="00B41E67"/>
    <w:rsid w:val="00B548ED"/>
    <w:rsid w:val="00B60A5D"/>
    <w:rsid w:val="00B850E6"/>
    <w:rsid w:val="00B86D84"/>
    <w:rsid w:val="00B87963"/>
    <w:rsid w:val="00BA0E82"/>
    <w:rsid w:val="00BB0A1C"/>
    <w:rsid w:val="00BB4025"/>
    <w:rsid w:val="00BB621B"/>
    <w:rsid w:val="00BD2280"/>
    <w:rsid w:val="00BD2AAB"/>
    <w:rsid w:val="00BD31BD"/>
    <w:rsid w:val="00BE48CA"/>
    <w:rsid w:val="00BF541C"/>
    <w:rsid w:val="00C10D30"/>
    <w:rsid w:val="00C16A7B"/>
    <w:rsid w:val="00C5340E"/>
    <w:rsid w:val="00CC0B56"/>
    <w:rsid w:val="00CD6C76"/>
    <w:rsid w:val="00CE28DD"/>
    <w:rsid w:val="00CE6DE7"/>
    <w:rsid w:val="00CF1F8D"/>
    <w:rsid w:val="00D03D63"/>
    <w:rsid w:val="00D40028"/>
    <w:rsid w:val="00D50D8C"/>
    <w:rsid w:val="00D7680D"/>
    <w:rsid w:val="00D80E4A"/>
    <w:rsid w:val="00DB19BA"/>
    <w:rsid w:val="00DB3860"/>
    <w:rsid w:val="00DD1510"/>
    <w:rsid w:val="00DD5178"/>
    <w:rsid w:val="00DF20AD"/>
    <w:rsid w:val="00DF6FAB"/>
    <w:rsid w:val="00E007FF"/>
    <w:rsid w:val="00E03F44"/>
    <w:rsid w:val="00E2559D"/>
    <w:rsid w:val="00E27886"/>
    <w:rsid w:val="00E30D73"/>
    <w:rsid w:val="00E31436"/>
    <w:rsid w:val="00E5467B"/>
    <w:rsid w:val="00E57982"/>
    <w:rsid w:val="00E6530E"/>
    <w:rsid w:val="00E71B86"/>
    <w:rsid w:val="00E909EC"/>
    <w:rsid w:val="00E95EFE"/>
    <w:rsid w:val="00EA04AF"/>
    <w:rsid w:val="00EA2705"/>
    <w:rsid w:val="00EA3D69"/>
    <w:rsid w:val="00EA52FA"/>
    <w:rsid w:val="00EA5B11"/>
    <w:rsid w:val="00EC1278"/>
    <w:rsid w:val="00EC4072"/>
    <w:rsid w:val="00ED2632"/>
    <w:rsid w:val="00ED73DB"/>
    <w:rsid w:val="00EE53FD"/>
    <w:rsid w:val="00EE7C73"/>
    <w:rsid w:val="00EF0A99"/>
    <w:rsid w:val="00F17018"/>
    <w:rsid w:val="00F17F06"/>
    <w:rsid w:val="00F34CE8"/>
    <w:rsid w:val="00F53D46"/>
    <w:rsid w:val="00F57777"/>
    <w:rsid w:val="00F62DA4"/>
    <w:rsid w:val="00F630B7"/>
    <w:rsid w:val="00FA353D"/>
    <w:rsid w:val="00FA48A9"/>
    <w:rsid w:val="00FA56E5"/>
    <w:rsid w:val="00FB32B0"/>
    <w:rsid w:val="00FB549A"/>
    <w:rsid w:val="00FC44EF"/>
    <w:rsid w:val="00FD2615"/>
    <w:rsid w:val="00FE0DFB"/>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20D34"/>
  <w15:docId w15:val="{8396C90A-2777-4B5B-8118-41BFD67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8AA"/>
    <w:pPr>
      <w:spacing w:after="120"/>
    </w:pPr>
    <w:rPr>
      <w:rFonts w:ascii="Franklin Gothic Book" w:hAnsi="Franklin Gothic Book"/>
    </w:rPr>
  </w:style>
  <w:style w:type="paragraph" w:styleId="Heading1">
    <w:name w:val="heading 1"/>
    <w:basedOn w:val="Heading2"/>
    <w:next w:val="Normal"/>
    <w:link w:val="Heading1Char"/>
    <w:uiPriority w:val="9"/>
    <w:qFormat/>
    <w:rsid w:val="007828AA"/>
    <w:pPr>
      <w:spacing w:before="240" w:after="120"/>
      <w:outlineLvl w:val="0"/>
    </w:pPr>
    <w:rPr>
      <w:rFonts w:ascii="Franklin Gothic Medium" w:hAnsi="Franklin Gothic Medium"/>
      <w:caps/>
      <w:color w:val="auto"/>
      <w:sz w:val="22"/>
      <w:szCs w:val="22"/>
    </w:rPr>
  </w:style>
  <w:style w:type="paragraph" w:styleId="Heading2">
    <w:name w:val="heading 2"/>
    <w:basedOn w:val="Normal"/>
    <w:next w:val="Normal"/>
    <w:link w:val="Heading2Char"/>
    <w:uiPriority w:val="9"/>
    <w:unhideWhenUsed/>
    <w:qFormat/>
    <w:rsid w:val="00B35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53EF"/>
    <w:pPr>
      <w:spacing w:after="0" w:line="240" w:lineRule="auto"/>
    </w:pPr>
    <w:rPr>
      <w:rFonts w:ascii="Franklin Gothic Book" w:hAnsi="Franklin Gothic Book"/>
    </w:rPr>
  </w:style>
  <w:style w:type="paragraph" w:styleId="ListParagraph">
    <w:name w:val="List Paragraph"/>
    <w:basedOn w:val="Normal"/>
    <w:uiPriority w:val="34"/>
    <w:qFormat/>
    <w:rsid w:val="00561B35"/>
    <w:pPr>
      <w:ind w:left="720"/>
      <w:contextualSpacing/>
    </w:pPr>
  </w:style>
  <w:style w:type="paragraph" w:styleId="BalloonText">
    <w:name w:val="Balloon Text"/>
    <w:basedOn w:val="Normal"/>
    <w:link w:val="BalloonTextChar"/>
    <w:uiPriority w:val="99"/>
    <w:semiHidden/>
    <w:unhideWhenUsed/>
    <w:rsid w:val="009A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71"/>
    <w:rPr>
      <w:rFonts w:ascii="Tahoma" w:hAnsi="Tahoma" w:cs="Tahoma"/>
      <w:sz w:val="16"/>
      <w:szCs w:val="16"/>
    </w:rPr>
  </w:style>
  <w:style w:type="character" w:customStyle="1" w:styleId="Heading1Char">
    <w:name w:val="Heading 1 Char"/>
    <w:basedOn w:val="DefaultParagraphFont"/>
    <w:link w:val="Heading1"/>
    <w:uiPriority w:val="9"/>
    <w:rsid w:val="007828AA"/>
    <w:rPr>
      <w:rFonts w:ascii="Franklin Gothic Medium" w:eastAsiaTheme="majorEastAsia" w:hAnsi="Franklin Gothic Medium" w:cstheme="majorBidi"/>
      <w:caps/>
    </w:rPr>
  </w:style>
  <w:style w:type="paragraph" w:styleId="Header">
    <w:name w:val="header"/>
    <w:basedOn w:val="Normal"/>
    <w:link w:val="HeaderChar"/>
    <w:uiPriority w:val="99"/>
    <w:unhideWhenUsed/>
    <w:rsid w:val="006F13A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F13A1"/>
    <w:rPr>
      <w:rFonts w:ascii="Times New Roman" w:hAnsi="Times New Roman"/>
      <w:sz w:val="24"/>
    </w:rPr>
  </w:style>
  <w:style w:type="paragraph" w:styleId="Footer">
    <w:name w:val="footer"/>
    <w:basedOn w:val="Normal"/>
    <w:link w:val="FooterChar"/>
    <w:uiPriority w:val="99"/>
    <w:unhideWhenUsed/>
    <w:rsid w:val="0014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05"/>
  </w:style>
  <w:style w:type="character" w:customStyle="1" w:styleId="Heading2Char">
    <w:name w:val="Heading 2 Char"/>
    <w:basedOn w:val="DefaultParagraphFont"/>
    <w:link w:val="Heading2"/>
    <w:uiPriority w:val="9"/>
    <w:rsid w:val="00B35B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66ACD"/>
    <w:rPr>
      <w:color w:val="0563C1" w:themeColor="hyperlink"/>
      <w:u w:val="single"/>
    </w:rPr>
  </w:style>
  <w:style w:type="table" w:styleId="PlainTable4">
    <w:name w:val="Plain Table 4"/>
    <w:basedOn w:val="TableNormal"/>
    <w:uiPriority w:val="99"/>
    <w:rsid w:val="0013010F"/>
    <w:pPr>
      <w:spacing w:after="0" w:line="240" w:lineRule="auto"/>
    </w:pPr>
    <w:rPr>
      <w:rFonts w:eastAsiaTheme="minorEastAs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339E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5339E1"/>
  </w:style>
  <w:style w:type="character" w:customStyle="1" w:styleId="spellingerror">
    <w:name w:val="spellingerror"/>
    <w:basedOn w:val="DefaultParagraphFont"/>
    <w:rsid w:val="005339E1"/>
  </w:style>
  <w:style w:type="character" w:customStyle="1" w:styleId="eop">
    <w:name w:val="eop"/>
    <w:basedOn w:val="DefaultParagraphFont"/>
    <w:rsid w:val="005339E1"/>
  </w:style>
  <w:style w:type="paragraph" w:styleId="FootnoteText">
    <w:name w:val="footnote text"/>
    <w:basedOn w:val="Normal"/>
    <w:link w:val="FootnoteTextChar"/>
    <w:uiPriority w:val="99"/>
    <w:semiHidden/>
    <w:unhideWhenUsed/>
    <w:rsid w:val="004B0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12F"/>
    <w:rPr>
      <w:rFonts w:ascii="Franklin Gothic Book" w:hAnsi="Franklin Gothic Book"/>
      <w:sz w:val="20"/>
      <w:szCs w:val="20"/>
    </w:rPr>
  </w:style>
  <w:style w:type="character" w:styleId="FootnoteReference">
    <w:name w:val="footnote reference"/>
    <w:basedOn w:val="DefaultParagraphFont"/>
    <w:uiPriority w:val="99"/>
    <w:semiHidden/>
    <w:unhideWhenUsed/>
    <w:rsid w:val="004B012F"/>
    <w:rPr>
      <w:vertAlign w:val="superscript"/>
    </w:rPr>
  </w:style>
  <w:style w:type="paragraph" w:customStyle="1" w:styleId="6Text">
    <w:name w:val="6) Text"/>
    <w:next w:val="Normal"/>
    <w:link w:val="6TextChar"/>
    <w:uiPriority w:val="99"/>
    <w:qFormat/>
    <w:rsid w:val="00831B35"/>
    <w:pPr>
      <w:spacing w:before="120" w:after="0" w:line="240" w:lineRule="auto"/>
      <w:ind w:left="1800"/>
    </w:pPr>
    <w:rPr>
      <w:rFonts w:ascii="Franklin Gothic Book" w:eastAsiaTheme="minorEastAsia" w:hAnsi="Franklin Gothic Book" w:cs="ITCFranklinGothicStd-Book"/>
      <w:color w:val="000000" w:themeColor="text1"/>
      <w:lang w:eastAsia="ja-JP"/>
    </w:rPr>
  </w:style>
  <w:style w:type="character" w:customStyle="1" w:styleId="6TextChar">
    <w:name w:val="6) Text Char"/>
    <w:basedOn w:val="DefaultParagraphFont"/>
    <w:link w:val="6Text"/>
    <w:uiPriority w:val="99"/>
    <w:rsid w:val="00831B35"/>
    <w:rPr>
      <w:rFonts w:ascii="Franklin Gothic Book" w:eastAsiaTheme="minorEastAsia" w:hAnsi="Franklin Gothic Book" w:cs="ITCFranklinGothicStd-Book"/>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55385">
      <w:bodyDiv w:val="1"/>
      <w:marLeft w:val="0"/>
      <w:marRight w:val="0"/>
      <w:marTop w:val="0"/>
      <w:marBottom w:val="0"/>
      <w:divBdr>
        <w:top w:val="none" w:sz="0" w:space="0" w:color="auto"/>
        <w:left w:val="none" w:sz="0" w:space="0" w:color="auto"/>
        <w:bottom w:val="none" w:sz="0" w:space="0" w:color="auto"/>
        <w:right w:val="none" w:sz="0" w:space="0" w:color="auto"/>
      </w:divBdr>
    </w:div>
    <w:div w:id="938558801">
      <w:bodyDiv w:val="1"/>
      <w:marLeft w:val="0"/>
      <w:marRight w:val="0"/>
      <w:marTop w:val="0"/>
      <w:marBottom w:val="0"/>
      <w:divBdr>
        <w:top w:val="none" w:sz="0" w:space="0" w:color="auto"/>
        <w:left w:val="none" w:sz="0" w:space="0" w:color="auto"/>
        <w:bottom w:val="none" w:sz="0" w:space="0" w:color="auto"/>
        <w:right w:val="none" w:sz="0" w:space="0" w:color="auto"/>
      </w:divBdr>
    </w:div>
    <w:div w:id="1145583052">
      <w:bodyDiv w:val="1"/>
      <w:marLeft w:val="0"/>
      <w:marRight w:val="0"/>
      <w:marTop w:val="0"/>
      <w:marBottom w:val="0"/>
      <w:divBdr>
        <w:top w:val="none" w:sz="0" w:space="0" w:color="auto"/>
        <w:left w:val="none" w:sz="0" w:space="0" w:color="auto"/>
        <w:bottom w:val="none" w:sz="0" w:space="0" w:color="auto"/>
        <w:right w:val="none" w:sz="0" w:space="0" w:color="auto"/>
      </w:divBdr>
    </w:div>
    <w:div w:id="1169635929">
      <w:bodyDiv w:val="1"/>
      <w:marLeft w:val="0"/>
      <w:marRight w:val="0"/>
      <w:marTop w:val="0"/>
      <w:marBottom w:val="0"/>
      <w:divBdr>
        <w:top w:val="none" w:sz="0" w:space="0" w:color="auto"/>
        <w:left w:val="none" w:sz="0" w:space="0" w:color="auto"/>
        <w:bottom w:val="none" w:sz="0" w:space="0" w:color="auto"/>
        <w:right w:val="none" w:sz="0" w:space="0" w:color="auto"/>
      </w:divBdr>
    </w:div>
    <w:div w:id="1361668343">
      <w:bodyDiv w:val="1"/>
      <w:marLeft w:val="0"/>
      <w:marRight w:val="0"/>
      <w:marTop w:val="0"/>
      <w:marBottom w:val="0"/>
      <w:divBdr>
        <w:top w:val="none" w:sz="0" w:space="0" w:color="auto"/>
        <w:left w:val="none" w:sz="0" w:space="0" w:color="auto"/>
        <w:bottom w:val="none" w:sz="0" w:space="0" w:color="auto"/>
        <w:right w:val="none" w:sz="0" w:space="0" w:color="auto"/>
      </w:divBdr>
    </w:div>
    <w:div w:id="1484272021">
      <w:bodyDiv w:val="1"/>
      <w:marLeft w:val="0"/>
      <w:marRight w:val="0"/>
      <w:marTop w:val="0"/>
      <w:marBottom w:val="0"/>
      <w:divBdr>
        <w:top w:val="none" w:sz="0" w:space="0" w:color="auto"/>
        <w:left w:val="none" w:sz="0" w:space="0" w:color="auto"/>
        <w:bottom w:val="none" w:sz="0" w:space="0" w:color="auto"/>
        <w:right w:val="none" w:sz="0" w:space="0" w:color="auto"/>
      </w:divBdr>
    </w:div>
    <w:div w:id="1536697605">
      <w:bodyDiv w:val="1"/>
      <w:marLeft w:val="0"/>
      <w:marRight w:val="0"/>
      <w:marTop w:val="0"/>
      <w:marBottom w:val="0"/>
      <w:divBdr>
        <w:top w:val="none" w:sz="0" w:space="0" w:color="auto"/>
        <w:left w:val="none" w:sz="0" w:space="0" w:color="auto"/>
        <w:bottom w:val="none" w:sz="0" w:space="0" w:color="auto"/>
        <w:right w:val="none" w:sz="0" w:space="0" w:color="auto"/>
      </w:divBdr>
    </w:div>
    <w:div w:id="1760708232">
      <w:bodyDiv w:val="1"/>
      <w:marLeft w:val="0"/>
      <w:marRight w:val="0"/>
      <w:marTop w:val="0"/>
      <w:marBottom w:val="0"/>
      <w:divBdr>
        <w:top w:val="none" w:sz="0" w:space="0" w:color="auto"/>
        <w:left w:val="none" w:sz="0" w:space="0" w:color="auto"/>
        <w:bottom w:val="none" w:sz="0" w:space="0" w:color="auto"/>
        <w:right w:val="none" w:sz="0" w:space="0" w:color="auto"/>
      </w:divBdr>
    </w:div>
    <w:div w:id="2006467605">
      <w:bodyDiv w:val="1"/>
      <w:marLeft w:val="0"/>
      <w:marRight w:val="0"/>
      <w:marTop w:val="0"/>
      <w:marBottom w:val="0"/>
      <w:divBdr>
        <w:top w:val="none" w:sz="0" w:space="0" w:color="auto"/>
        <w:left w:val="none" w:sz="0" w:space="0" w:color="auto"/>
        <w:bottom w:val="none" w:sz="0" w:space="0" w:color="auto"/>
        <w:right w:val="none" w:sz="0" w:space="0" w:color="auto"/>
      </w:divBdr>
      <w:divsChild>
        <w:div w:id="1630042697">
          <w:marLeft w:val="0"/>
          <w:marRight w:val="0"/>
          <w:marTop w:val="0"/>
          <w:marBottom w:val="0"/>
          <w:divBdr>
            <w:top w:val="none" w:sz="0" w:space="0" w:color="auto"/>
            <w:left w:val="none" w:sz="0" w:space="0" w:color="auto"/>
            <w:bottom w:val="none" w:sz="0" w:space="0" w:color="auto"/>
            <w:right w:val="none" w:sz="0" w:space="0" w:color="auto"/>
          </w:divBdr>
        </w:div>
        <w:div w:id="1800420121">
          <w:marLeft w:val="0"/>
          <w:marRight w:val="0"/>
          <w:marTop w:val="0"/>
          <w:marBottom w:val="0"/>
          <w:divBdr>
            <w:top w:val="none" w:sz="0" w:space="0" w:color="auto"/>
            <w:left w:val="none" w:sz="0" w:space="0" w:color="auto"/>
            <w:bottom w:val="none" w:sz="0" w:space="0" w:color="auto"/>
            <w:right w:val="none" w:sz="0" w:space="0" w:color="auto"/>
          </w:divBdr>
        </w:div>
        <w:div w:id="1228808123">
          <w:marLeft w:val="0"/>
          <w:marRight w:val="0"/>
          <w:marTop w:val="0"/>
          <w:marBottom w:val="0"/>
          <w:divBdr>
            <w:top w:val="none" w:sz="0" w:space="0" w:color="auto"/>
            <w:left w:val="none" w:sz="0" w:space="0" w:color="auto"/>
            <w:bottom w:val="none" w:sz="0" w:space="0" w:color="auto"/>
            <w:right w:val="none" w:sz="0" w:space="0" w:color="auto"/>
          </w:divBdr>
        </w:div>
        <w:div w:id="1287084745">
          <w:marLeft w:val="0"/>
          <w:marRight w:val="0"/>
          <w:marTop w:val="0"/>
          <w:marBottom w:val="0"/>
          <w:divBdr>
            <w:top w:val="none" w:sz="0" w:space="0" w:color="auto"/>
            <w:left w:val="none" w:sz="0" w:space="0" w:color="auto"/>
            <w:bottom w:val="none" w:sz="0" w:space="0" w:color="auto"/>
            <w:right w:val="none" w:sz="0" w:space="0" w:color="auto"/>
          </w:divBdr>
        </w:div>
        <w:div w:id="1897425243">
          <w:marLeft w:val="0"/>
          <w:marRight w:val="0"/>
          <w:marTop w:val="0"/>
          <w:marBottom w:val="0"/>
          <w:divBdr>
            <w:top w:val="none" w:sz="0" w:space="0" w:color="auto"/>
            <w:left w:val="none" w:sz="0" w:space="0" w:color="auto"/>
            <w:bottom w:val="none" w:sz="0" w:space="0" w:color="auto"/>
            <w:right w:val="none" w:sz="0" w:space="0" w:color="auto"/>
          </w:divBdr>
        </w:div>
        <w:div w:id="79448155">
          <w:marLeft w:val="0"/>
          <w:marRight w:val="0"/>
          <w:marTop w:val="0"/>
          <w:marBottom w:val="0"/>
          <w:divBdr>
            <w:top w:val="none" w:sz="0" w:space="0" w:color="auto"/>
            <w:left w:val="none" w:sz="0" w:space="0" w:color="auto"/>
            <w:bottom w:val="none" w:sz="0" w:space="0" w:color="auto"/>
            <w:right w:val="none" w:sz="0" w:space="0" w:color="auto"/>
          </w:divBdr>
          <w:divsChild>
            <w:div w:id="1763716428">
              <w:marLeft w:val="0"/>
              <w:marRight w:val="0"/>
              <w:marTop w:val="0"/>
              <w:marBottom w:val="0"/>
              <w:divBdr>
                <w:top w:val="none" w:sz="0" w:space="0" w:color="auto"/>
                <w:left w:val="none" w:sz="0" w:space="0" w:color="auto"/>
                <w:bottom w:val="none" w:sz="0" w:space="0" w:color="auto"/>
                <w:right w:val="none" w:sz="0" w:space="0" w:color="auto"/>
              </w:divBdr>
            </w:div>
            <w:div w:id="1192301198">
              <w:marLeft w:val="0"/>
              <w:marRight w:val="0"/>
              <w:marTop w:val="0"/>
              <w:marBottom w:val="0"/>
              <w:divBdr>
                <w:top w:val="none" w:sz="0" w:space="0" w:color="auto"/>
                <w:left w:val="none" w:sz="0" w:space="0" w:color="auto"/>
                <w:bottom w:val="none" w:sz="0" w:space="0" w:color="auto"/>
                <w:right w:val="none" w:sz="0" w:space="0" w:color="auto"/>
              </w:divBdr>
            </w:div>
            <w:div w:id="1881625895">
              <w:marLeft w:val="0"/>
              <w:marRight w:val="0"/>
              <w:marTop w:val="0"/>
              <w:marBottom w:val="0"/>
              <w:divBdr>
                <w:top w:val="none" w:sz="0" w:space="0" w:color="auto"/>
                <w:left w:val="none" w:sz="0" w:space="0" w:color="auto"/>
                <w:bottom w:val="none" w:sz="0" w:space="0" w:color="auto"/>
                <w:right w:val="none" w:sz="0" w:space="0" w:color="auto"/>
              </w:divBdr>
            </w:div>
            <w:div w:id="12055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794C-BBF2-42D6-8E9B-9B6689E5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CAC Report // February 17, 2016</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Report // February 17, 2016</dc:title>
  <dc:creator>Bryan Hayes;Jeremy Martin</dc:creator>
  <cp:keywords>#tpb;#clrp;#tpbcac</cp:keywords>
  <cp:lastModifiedBy>John Swanson</cp:lastModifiedBy>
  <cp:revision>2</cp:revision>
  <cp:lastPrinted>2017-06-21T14:22:00Z</cp:lastPrinted>
  <dcterms:created xsi:type="dcterms:W3CDTF">2017-09-19T21:05:00Z</dcterms:created>
  <dcterms:modified xsi:type="dcterms:W3CDTF">2017-09-19T21:05:00Z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198219832</vt:i4>
  </property>
</Properties>
</file>