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FC" w:rsidRDefault="00AA6890">
      <w:pPr>
        <w:rPr>
          <w:b/>
        </w:rPr>
      </w:pPr>
      <w:r>
        <w:rPr>
          <w:b/>
        </w:rPr>
        <w:t>Human Service Transportation Coordination Task Force</w:t>
      </w:r>
    </w:p>
    <w:p w:rsidR="00AA6890" w:rsidRDefault="003A58AE">
      <w:pPr>
        <w:rPr>
          <w:b/>
        </w:rPr>
      </w:pPr>
      <w:r>
        <w:rPr>
          <w:b/>
        </w:rPr>
        <w:t>October 1</w:t>
      </w:r>
      <w:r w:rsidR="00A51719">
        <w:rPr>
          <w:b/>
        </w:rPr>
        <w:t>3</w:t>
      </w:r>
      <w:r w:rsidR="00C313C9">
        <w:rPr>
          <w:b/>
        </w:rPr>
        <w:t>, 20</w:t>
      </w:r>
      <w:r w:rsidR="003151B1">
        <w:rPr>
          <w:b/>
        </w:rPr>
        <w:t>1</w:t>
      </w:r>
      <w:r w:rsidR="00A51719">
        <w:rPr>
          <w:b/>
        </w:rPr>
        <w:t>1</w:t>
      </w:r>
      <w:r w:rsidR="00C313C9">
        <w:rPr>
          <w:b/>
        </w:rPr>
        <w:t xml:space="preserve"> </w:t>
      </w:r>
      <w:r w:rsidR="00AA6890">
        <w:rPr>
          <w:b/>
        </w:rPr>
        <w:t>Meeting Summary</w:t>
      </w:r>
      <w:r w:rsidR="005F12BC">
        <w:rPr>
          <w:b/>
        </w:rPr>
        <w:t xml:space="preserve"> – DRAFT </w:t>
      </w:r>
    </w:p>
    <w:p w:rsidR="00AA6890" w:rsidRDefault="00AA6890">
      <w:pPr>
        <w:rPr>
          <w:b/>
        </w:rPr>
      </w:pPr>
    </w:p>
    <w:p w:rsidR="00AA6890" w:rsidRDefault="00AA6890">
      <w:r>
        <w:rPr>
          <w:b/>
        </w:rPr>
        <w:t>Attendance</w:t>
      </w:r>
    </w:p>
    <w:p w:rsidR="00464F32" w:rsidRDefault="00464F32" w:rsidP="00464F32">
      <w:r>
        <w:t>Councilmember Patrick Wojahn, Chair</w:t>
      </w:r>
    </w:p>
    <w:p w:rsidR="00382B41" w:rsidRDefault="00382B41">
      <w:r>
        <w:t>Michael Artson, Fas</w:t>
      </w:r>
      <w:r w:rsidR="00C313C9">
        <w:t>t</w:t>
      </w:r>
      <w:r>
        <w:t>ran</w:t>
      </w:r>
    </w:p>
    <w:p w:rsidR="00A51719" w:rsidRDefault="00A51719">
      <w:r>
        <w:t>Charlie Crawford, Montgomery County Commission on Persons with Disabilities</w:t>
      </w:r>
    </w:p>
    <w:p w:rsidR="003A58AE" w:rsidRDefault="00A51719" w:rsidP="003A58AE">
      <w:r>
        <w:t>Rikki Epstein, The Arc of Northern VA</w:t>
      </w:r>
    </w:p>
    <w:p w:rsidR="003A58AE" w:rsidRDefault="00A51719">
      <w:r>
        <w:t>Loan Hanlon, Boat People SOS</w:t>
      </w:r>
    </w:p>
    <w:p w:rsidR="00A51719" w:rsidRDefault="00A51719">
      <w:r>
        <w:t>Ed Harrison, Prince William County Agency on Aging</w:t>
      </w:r>
    </w:p>
    <w:p w:rsidR="00C313C9" w:rsidRDefault="00C313C9">
      <w:r>
        <w:t>Sharon LeGrande, Northern Virginia Family Service</w:t>
      </w:r>
    </w:p>
    <w:p w:rsidR="003A58AE" w:rsidRDefault="003A58AE">
      <w:r>
        <w:t>Thornette Leacock, Prince George’s County Department of Public Works &amp; Transportation</w:t>
      </w:r>
    </w:p>
    <w:p w:rsidR="00A51719" w:rsidRDefault="00A51719">
      <w:r>
        <w:t>Jeanna Muhoro, Fairfax Neighborhood &amp; Community Services</w:t>
      </w:r>
    </w:p>
    <w:p w:rsidR="00A51719" w:rsidRDefault="00A51719">
      <w:r>
        <w:t>Oliver Parker, DC Department of Disability Services</w:t>
      </w:r>
    </w:p>
    <w:p w:rsidR="00A51719" w:rsidRDefault="00A51719">
      <w:r>
        <w:t>Von Pelot, Red Top Cab</w:t>
      </w:r>
    </w:p>
    <w:p w:rsidR="00A51719" w:rsidRDefault="00A51719">
      <w:r>
        <w:t>Cynthia Porter-Johnson, Potomac &amp; Rappahannock Transportation Commission</w:t>
      </w:r>
    </w:p>
    <w:p w:rsidR="009459BA" w:rsidRDefault="009459BA">
      <w:r>
        <w:t>Connie Soper, Nelson Nygaard</w:t>
      </w:r>
    </w:p>
    <w:p w:rsidR="005F1606" w:rsidRDefault="005F1606">
      <w:r>
        <w:t>Roy Spooner, Yellow Cab of DC</w:t>
      </w:r>
    </w:p>
    <w:p w:rsidR="005F1606" w:rsidRDefault="005F1606">
      <w:r>
        <w:t>Gloria Swieringa</w:t>
      </w:r>
    </w:p>
    <w:p w:rsidR="00A51719" w:rsidRDefault="00A51719">
      <w:r>
        <w:t>Latrina Trotman, Maryland Transit Administration</w:t>
      </w:r>
    </w:p>
    <w:p w:rsidR="00A51719" w:rsidRDefault="00A51719">
      <w:r>
        <w:t>Duc Truong, Boat People SOS</w:t>
      </w:r>
    </w:p>
    <w:p w:rsidR="00A51719" w:rsidRDefault="00A51719">
      <w:r>
        <w:t>Jack Weiner, WMATA</w:t>
      </w:r>
    </w:p>
    <w:p w:rsidR="0099278F" w:rsidRDefault="0099278F">
      <w:r>
        <w:t>Robbie Werth, Diamond Transportation</w:t>
      </w:r>
    </w:p>
    <w:p w:rsidR="003A58AE" w:rsidRDefault="003A58AE"/>
    <w:p w:rsidR="00347361" w:rsidRDefault="00B26F5D">
      <w:r>
        <w:rPr>
          <w:i/>
        </w:rPr>
        <w:t>TPB</w:t>
      </w:r>
      <w:r w:rsidR="00347361">
        <w:rPr>
          <w:i/>
        </w:rPr>
        <w:t xml:space="preserve"> Staff</w:t>
      </w:r>
      <w:r w:rsidR="00347361">
        <w:t>:</w:t>
      </w:r>
    </w:p>
    <w:p w:rsidR="009E512C" w:rsidRDefault="009E512C" w:rsidP="009E512C">
      <w:r>
        <w:t>Beth Newman, COG/Department of Transportation Planning</w:t>
      </w:r>
    </w:p>
    <w:p w:rsidR="00EE217C" w:rsidRDefault="00EE217C" w:rsidP="009E512C">
      <w:r>
        <w:t>Wendy Klancher, COG/Department of Transportation Planning</w:t>
      </w:r>
    </w:p>
    <w:p w:rsidR="005F1606" w:rsidRDefault="005F1606" w:rsidP="009E512C">
      <w:r>
        <w:t>Dan Sonenklar, COG/Department of Transportation Planning</w:t>
      </w:r>
    </w:p>
    <w:p w:rsidR="00C313C9" w:rsidRDefault="00C313C9" w:rsidP="009E512C"/>
    <w:p w:rsidR="00AA6890" w:rsidRDefault="003D2329" w:rsidP="00180500">
      <w:pPr>
        <w:rPr>
          <w:b/>
        </w:rPr>
      </w:pPr>
      <w:r>
        <w:rPr>
          <w:b/>
        </w:rPr>
        <w:t>Meeting Highlights</w:t>
      </w:r>
    </w:p>
    <w:p w:rsidR="00DD25C6" w:rsidRDefault="00DD25C6" w:rsidP="00180500"/>
    <w:p w:rsidR="003D2329" w:rsidRPr="00DD25C6" w:rsidRDefault="002058C7" w:rsidP="00180500">
      <w:pPr>
        <w:rPr>
          <w:b/>
        </w:rPr>
      </w:pPr>
      <w:r>
        <w:rPr>
          <w:b/>
        </w:rPr>
        <w:t>Overview of Task Force Activities for 2011-2012</w:t>
      </w:r>
    </w:p>
    <w:p w:rsidR="00D16B10" w:rsidRDefault="002058C7" w:rsidP="00706DEE">
      <w:pPr>
        <w:numPr>
          <w:ilvl w:val="0"/>
          <w:numId w:val="1"/>
        </w:numPr>
        <w:tabs>
          <w:tab w:val="clear" w:pos="720"/>
        </w:tabs>
        <w:ind w:left="384" w:hanging="384"/>
      </w:pPr>
      <w:r>
        <w:t>Ms. Newman provided a brief recap of the 2011 solicitation, including the 15 projects selected for JARC and New Freedom funding</w:t>
      </w:r>
    </w:p>
    <w:p w:rsidR="002058C7" w:rsidRDefault="002058C7" w:rsidP="00706DEE">
      <w:pPr>
        <w:numPr>
          <w:ilvl w:val="0"/>
          <w:numId w:val="1"/>
        </w:numPr>
        <w:tabs>
          <w:tab w:val="clear" w:pos="720"/>
        </w:tabs>
        <w:ind w:left="384" w:hanging="384"/>
      </w:pPr>
      <w:r>
        <w:t>The funding amounts and schedule for the 2012 solicitation were discussed</w:t>
      </w:r>
    </w:p>
    <w:p w:rsidR="00DE2DFB" w:rsidRDefault="00DE2DFB" w:rsidP="00DE2DFB"/>
    <w:p w:rsidR="000A598B" w:rsidRDefault="002058C7" w:rsidP="00335B18">
      <w:pPr>
        <w:rPr>
          <w:b/>
        </w:rPr>
      </w:pPr>
      <w:r>
        <w:rPr>
          <w:b/>
        </w:rPr>
        <w:t>Briefing on the Status of the Job Access Reverse Commute (JARC) and New Freedom Assessment</w:t>
      </w:r>
    </w:p>
    <w:p w:rsidR="00BA6CD4" w:rsidRDefault="005B0ABC" w:rsidP="0058263F">
      <w:pPr>
        <w:numPr>
          <w:ilvl w:val="0"/>
          <w:numId w:val="1"/>
        </w:numPr>
        <w:tabs>
          <w:tab w:val="clear" w:pos="720"/>
        </w:tabs>
        <w:ind w:left="360"/>
      </w:pPr>
      <w:r>
        <w:t xml:space="preserve">Ms. </w:t>
      </w:r>
      <w:r w:rsidR="002058C7">
        <w:t xml:space="preserve">Klancher provided an overview of the assessment of the JARC and New Freedom grant projects and program. The purpose of the assessment is to review the program to determine if there are changes that </w:t>
      </w:r>
      <w:r w:rsidR="00566F0A">
        <w:t xml:space="preserve">could improve </w:t>
      </w:r>
      <w:r w:rsidR="002058C7">
        <w:t>the administration of th</w:t>
      </w:r>
      <w:r w:rsidR="00566F0A">
        <w:t>e programs and result in better projects.</w:t>
      </w:r>
    </w:p>
    <w:p w:rsidR="00566F0A" w:rsidRDefault="00566F0A" w:rsidP="0058263F">
      <w:pPr>
        <w:numPr>
          <w:ilvl w:val="0"/>
          <w:numId w:val="1"/>
        </w:numPr>
        <w:tabs>
          <w:tab w:val="clear" w:pos="720"/>
        </w:tabs>
        <w:ind w:left="360"/>
      </w:pPr>
      <w:r>
        <w:t xml:space="preserve">Ms. Soper, the lead consultant on the project, delivered a presentation on the draft report that was provided to the Task Force. </w:t>
      </w:r>
    </w:p>
    <w:p w:rsidR="00566F0A" w:rsidRDefault="00566F0A" w:rsidP="0058263F">
      <w:pPr>
        <w:numPr>
          <w:ilvl w:val="0"/>
          <w:numId w:val="1"/>
        </w:numPr>
        <w:tabs>
          <w:tab w:val="clear" w:pos="720"/>
        </w:tabs>
        <w:ind w:left="360"/>
      </w:pPr>
      <w:r>
        <w:t>The presentation described the methodology used in conducting the assessment, including: a comprehensive review of grant documents; interviews with grantees and Task Force membe</w:t>
      </w:r>
      <w:r w:rsidR="001B1A2C">
        <w:t>rs; focus groups with program participants; attendance at a pre-application conference; peer review of other designated recipients in major urban areas</w:t>
      </w:r>
      <w:r w:rsidR="00464F32">
        <w:t>; and brief survey of agencies that attended pre-application conferences but did not submit proposals</w:t>
      </w:r>
    </w:p>
    <w:p w:rsidR="00464F32" w:rsidRDefault="00464F32" w:rsidP="0058263F">
      <w:pPr>
        <w:numPr>
          <w:ilvl w:val="0"/>
          <w:numId w:val="1"/>
        </w:numPr>
        <w:tabs>
          <w:tab w:val="clear" w:pos="720"/>
        </w:tabs>
        <w:ind w:left="360"/>
      </w:pPr>
      <w:r>
        <w:t xml:space="preserve">Key findings </w:t>
      </w:r>
      <w:r w:rsidR="00E00FCB">
        <w:t>from the report were reviewed</w:t>
      </w:r>
    </w:p>
    <w:p w:rsidR="00E00FCB" w:rsidRDefault="00E00FCB" w:rsidP="00E00FCB">
      <w:pPr>
        <w:ind w:left="360"/>
      </w:pPr>
      <w:r>
        <w:lastRenderedPageBreak/>
        <w:t>On the administrative process:</w:t>
      </w:r>
    </w:p>
    <w:p w:rsidR="00464F32" w:rsidRDefault="00E00FCB" w:rsidP="00464F32">
      <w:pPr>
        <w:numPr>
          <w:ilvl w:val="1"/>
          <w:numId w:val="1"/>
        </w:numPr>
      </w:pPr>
      <w:r>
        <w:t>TPB takes a more proactive role in program administration (compared to its peers)</w:t>
      </w:r>
    </w:p>
    <w:p w:rsidR="00E00FCB" w:rsidRDefault="00E00FCB" w:rsidP="00464F32">
      <w:pPr>
        <w:numPr>
          <w:ilvl w:val="1"/>
          <w:numId w:val="1"/>
        </w:numPr>
      </w:pPr>
      <w:r>
        <w:t>Has been successful in obligating all of its JARC and New Freedom Funds</w:t>
      </w:r>
    </w:p>
    <w:p w:rsidR="00E00FCB" w:rsidRDefault="00E00FCB" w:rsidP="00464F32">
      <w:pPr>
        <w:numPr>
          <w:ilvl w:val="1"/>
          <w:numId w:val="1"/>
        </w:numPr>
      </w:pPr>
      <w:r>
        <w:t>Funds a wider range of projects than its peers</w:t>
      </w:r>
    </w:p>
    <w:p w:rsidR="00E00FCB" w:rsidRDefault="00E00FCB" w:rsidP="00464F32">
      <w:pPr>
        <w:numPr>
          <w:ilvl w:val="1"/>
          <w:numId w:val="1"/>
        </w:numPr>
      </w:pPr>
      <w:r>
        <w:t>Funds a wider variety of project sponsors than its peers</w:t>
      </w:r>
    </w:p>
    <w:p w:rsidR="00E00FCB" w:rsidRDefault="00E00FCB" w:rsidP="00464F32">
      <w:pPr>
        <w:numPr>
          <w:ilvl w:val="1"/>
          <w:numId w:val="1"/>
        </w:numPr>
      </w:pPr>
      <w:r>
        <w:t>Current reporting mechanisms don’t capture qualitative benefits</w:t>
      </w:r>
    </w:p>
    <w:p w:rsidR="00E00FCB" w:rsidRDefault="00E00FCB" w:rsidP="00464F32">
      <w:pPr>
        <w:numPr>
          <w:ilvl w:val="1"/>
          <w:numId w:val="1"/>
        </w:numPr>
      </w:pPr>
      <w:r>
        <w:t xml:space="preserve">No widespread changes or revisions in TPB administrative and oversight process are called for </w:t>
      </w:r>
    </w:p>
    <w:p w:rsidR="00E00FCB" w:rsidRDefault="00E00FCB" w:rsidP="00E00FCB">
      <w:pPr>
        <w:ind w:left="360"/>
      </w:pPr>
      <w:r>
        <w:t>On the grants funded:</w:t>
      </w:r>
    </w:p>
    <w:p w:rsidR="00E00FCB" w:rsidRDefault="00E00FCB" w:rsidP="00E00FCB">
      <w:pPr>
        <w:numPr>
          <w:ilvl w:val="1"/>
          <w:numId w:val="1"/>
        </w:numPr>
      </w:pPr>
      <w:r>
        <w:t>Many projects are labor intensive and not meant to be “efficient”</w:t>
      </w:r>
    </w:p>
    <w:p w:rsidR="00E00FCB" w:rsidRDefault="00E00FCB" w:rsidP="00E00FCB">
      <w:pPr>
        <w:numPr>
          <w:ilvl w:val="1"/>
          <w:numId w:val="1"/>
        </w:numPr>
      </w:pPr>
      <w:r>
        <w:t>Comparing one project to another = apples to oranges</w:t>
      </w:r>
    </w:p>
    <w:p w:rsidR="00E00FCB" w:rsidRDefault="00E00FCB" w:rsidP="00E00FCB">
      <w:pPr>
        <w:numPr>
          <w:ilvl w:val="1"/>
          <w:numId w:val="1"/>
        </w:numPr>
      </w:pPr>
      <w:r>
        <w:t>Grant data on costs and trips is often lacking or not consistently reported</w:t>
      </w:r>
    </w:p>
    <w:p w:rsidR="00E00FCB" w:rsidRDefault="00E00FCB" w:rsidP="00E00FCB">
      <w:pPr>
        <w:numPr>
          <w:ilvl w:val="1"/>
          <w:numId w:val="1"/>
        </w:numPr>
      </w:pPr>
      <w:r>
        <w:t>Projects are considered pilot projects – learning curve is higher</w:t>
      </w:r>
    </w:p>
    <w:p w:rsidR="00E00FCB" w:rsidRDefault="00E00FCB" w:rsidP="00E00FCB">
      <w:pPr>
        <w:numPr>
          <w:ilvl w:val="1"/>
          <w:numId w:val="1"/>
        </w:numPr>
      </w:pPr>
      <w:r>
        <w:t>Most grants actual outcomes did not meet original estimates of number of clients served or trips provided, but met other goals (e.g., improving mobility and independence)</w:t>
      </w:r>
    </w:p>
    <w:p w:rsidR="00E00FCB" w:rsidRDefault="00E00FCB" w:rsidP="00E00FCB">
      <w:pPr>
        <w:numPr>
          <w:ilvl w:val="1"/>
          <w:numId w:val="1"/>
        </w:numPr>
      </w:pPr>
      <w:r>
        <w:t>None of the grants have found other funds to sustain them</w:t>
      </w:r>
    </w:p>
    <w:p w:rsidR="00E00FCB" w:rsidRDefault="00E00FCB" w:rsidP="00E00FCB">
      <w:pPr>
        <w:numPr>
          <w:ilvl w:val="1"/>
          <w:numId w:val="1"/>
        </w:numPr>
      </w:pPr>
      <w:r>
        <w:t>Most grants met challenges with implementation and two-thirds requested no-cost extensions of time</w:t>
      </w:r>
    </w:p>
    <w:p w:rsidR="001B1A2C" w:rsidRDefault="001B1A2C" w:rsidP="001B1A2C"/>
    <w:p w:rsidR="001B1A2C" w:rsidRDefault="001B1A2C" w:rsidP="001B1A2C">
      <w:pPr>
        <w:rPr>
          <w:b/>
        </w:rPr>
      </w:pPr>
      <w:r>
        <w:rPr>
          <w:b/>
        </w:rPr>
        <w:t>Feedback on Tasks 1 and 2 from Draft Assessment Report</w:t>
      </w:r>
    </w:p>
    <w:p w:rsidR="00E00FCB" w:rsidRDefault="00E00FCB" w:rsidP="001B1A2C">
      <w:pPr>
        <w:numPr>
          <w:ilvl w:val="0"/>
          <w:numId w:val="1"/>
        </w:numPr>
        <w:tabs>
          <w:tab w:val="clear" w:pos="720"/>
        </w:tabs>
        <w:ind w:left="360"/>
      </w:pPr>
      <w:r>
        <w:t xml:space="preserve">Chair Wojahn led a discussion of comments on the report, focusing </w:t>
      </w:r>
      <w:r w:rsidR="003330CF">
        <w:t>on three questions listed below. Several questions were asked about the presentation in general:</w:t>
      </w:r>
    </w:p>
    <w:p w:rsidR="003330CF" w:rsidRDefault="003330CF" w:rsidP="003330CF">
      <w:pPr>
        <w:numPr>
          <w:ilvl w:val="1"/>
          <w:numId w:val="1"/>
        </w:numPr>
      </w:pPr>
      <w:r>
        <w:t>Charlie Crawford observed that sustaining funding is a major challenge for the projects</w:t>
      </w:r>
    </w:p>
    <w:p w:rsidR="003330CF" w:rsidRDefault="003330CF" w:rsidP="003330CF">
      <w:pPr>
        <w:numPr>
          <w:ilvl w:val="1"/>
          <w:numId w:val="1"/>
        </w:numPr>
      </w:pPr>
      <w:r>
        <w:t>Michael Artson noted the challenge of planning versus execution – people don’t apply for money if they know they can’t sustain it when the grant is over</w:t>
      </w:r>
    </w:p>
    <w:p w:rsidR="003330CF" w:rsidRDefault="003330CF" w:rsidP="003330CF">
      <w:pPr>
        <w:numPr>
          <w:ilvl w:val="1"/>
          <w:numId w:val="1"/>
        </w:numPr>
      </w:pPr>
      <w:r>
        <w:t>Jeanna Muhoro suggested removing the two-year cap on project timeframes</w:t>
      </w:r>
    </w:p>
    <w:p w:rsidR="003330CF" w:rsidRDefault="003330CF" w:rsidP="003330CF">
      <w:pPr>
        <w:numPr>
          <w:ilvl w:val="1"/>
          <w:numId w:val="1"/>
        </w:numPr>
      </w:pPr>
      <w:r>
        <w:t>Robbie Werth noted that the requirement that New Freedom projects be new is a barrier that impedes coordination</w:t>
      </w:r>
    </w:p>
    <w:p w:rsidR="003330CF" w:rsidRDefault="003330CF" w:rsidP="003330CF"/>
    <w:p w:rsidR="00E00FCB" w:rsidRDefault="00E00FCB" w:rsidP="003330CF">
      <w:pPr>
        <w:pStyle w:val="ListParagraph"/>
        <w:numPr>
          <w:ilvl w:val="0"/>
          <w:numId w:val="7"/>
        </w:numPr>
        <w:ind w:left="360"/>
      </w:pPr>
      <w:r>
        <w:t>What do you think is the most significant finding that should inform the next step of developing recommendations?</w:t>
      </w:r>
    </w:p>
    <w:p w:rsidR="003330CF" w:rsidRDefault="003330CF" w:rsidP="003330CF">
      <w:pPr>
        <w:numPr>
          <w:ilvl w:val="1"/>
          <w:numId w:val="7"/>
        </w:numPr>
      </w:pPr>
      <w:r>
        <w:t>Rikki Epstein suggested ensuring a strong component of the application should be quantitative and qualitative evaluation</w:t>
      </w:r>
    </w:p>
    <w:p w:rsidR="003330CF" w:rsidRDefault="008B03C9" w:rsidP="003330CF">
      <w:pPr>
        <w:numPr>
          <w:ilvl w:val="1"/>
          <w:numId w:val="7"/>
        </w:numPr>
      </w:pPr>
      <w:r>
        <w:t>Von Pelot stated that key measures should be identified through the duration of the project timelines and qualitative and quantitative measures should be identified</w:t>
      </w:r>
    </w:p>
    <w:p w:rsidR="003330CF" w:rsidRDefault="003330CF" w:rsidP="003330CF">
      <w:pPr>
        <w:numPr>
          <w:ilvl w:val="1"/>
          <w:numId w:val="7"/>
        </w:numPr>
      </w:pPr>
      <w:r>
        <w:t>Trina Trotman stated that MTA holds quarterly meetings with grantees</w:t>
      </w:r>
      <w:r w:rsidR="008B03C9">
        <w:t xml:space="preserve"> that helps identify and resolve issues, as well as meetings for new grantees</w:t>
      </w:r>
    </w:p>
    <w:p w:rsidR="008B03C9" w:rsidRDefault="008B03C9" w:rsidP="003330CF">
      <w:pPr>
        <w:numPr>
          <w:ilvl w:val="1"/>
          <w:numId w:val="7"/>
        </w:numPr>
      </w:pPr>
      <w:r>
        <w:t>Sharon LeGrande suggested that some funding should be reserved to sustain proven programs</w:t>
      </w:r>
    </w:p>
    <w:p w:rsidR="008B03C9" w:rsidRDefault="008B03C9" w:rsidP="003330CF">
      <w:pPr>
        <w:numPr>
          <w:ilvl w:val="1"/>
          <w:numId w:val="7"/>
        </w:numPr>
      </w:pPr>
      <w:r>
        <w:t>Charlie Crawford noted a conflict in the requirement that New Freedom projects exceed the requirements of the ADA, stating that if a project includes measures that are achievable, they probably wouldn’t exceed ADA – how do you resolve this</w:t>
      </w:r>
    </w:p>
    <w:p w:rsidR="008B03C9" w:rsidRDefault="008B03C9" w:rsidP="003330CF">
      <w:pPr>
        <w:numPr>
          <w:ilvl w:val="1"/>
          <w:numId w:val="7"/>
        </w:numPr>
      </w:pPr>
      <w:r>
        <w:t>Ed Harrison stated that Prince William Co has had to go before the County Board to apply for the grant; the Board wants to be assured of the need before providing matching funds</w:t>
      </w:r>
    </w:p>
    <w:p w:rsidR="00E00FCB" w:rsidRDefault="00E00FCB" w:rsidP="008B03C9">
      <w:pPr>
        <w:pStyle w:val="ListParagraph"/>
        <w:numPr>
          <w:ilvl w:val="0"/>
          <w:numId w:val="7"/>
        </w:numPr>
        <w:ind w:left="360" w:hanging="270"/>
      </w:pPr>
      <w:r>
        <w:t>What is the most significant issue that you as a grantee have faced that may have created delays in implementing projects?</w:t>
      </w:r>
    </w:p>
    <w:p w:rsidR="008B03C9" w:rsidRDefault="008B03C9" w:rsidP="008B03C9">
      <w:pPr>
        <w:numPr>
          <w:ilvl w:val="1"/>
          <w:numId w:val="7"/>
        </w:numPr>
      </w:pPr>
      <w:r>
        <w:t>Ed Harrison stated that the county procurement department revamped their procurement procedures mid-stream, which they didn’t anticipate, and which created delays in the project</w:t>
      </w:r>
    </w:p>
    <w:p w:rsidR="008B03C9" w:rsidRDefault="008B03C9" w:rsidP="008B03C9">
      <w:pPr>
        <w:numPr>
          <w:ilvl w:val="1"/>
          <w:numId w:val="7"/>
        </w:numPr>
      </w:pPr>
      <w:r>
        <w:t>Loan Hanlon discussed the different schedules of clients that make it difficult to coordinate door-to-door transportation trips for clients</w:t>
      </w:r>
    </w:p>
    <w:p w:rsidR="008B03C9" w:rsidRDefault="008B03C9" w:rsidP="008B03C9">
      <w:pPr>
        <w:numPr>
          <w:ilvl w:val="1"/>
          <w:numId w:val="7"/>
        </w:numPr>
      </w:pPr>
      <w:r>
        <w:t>Sharon LeGrande discussed the challenge of customizing a built-in evaluation component, noting the challenge of identifying common denominators</w:t>
      </w:r>
    </w:p>
    <w:p w:rsidR="008B03C9" w:rsidRDefault="008B03C9" w:rsidP="008B03C9">
      <w:pPr>
        <w:numPr>
          <w:ilvl w:val="1"/>
          <w:numId w:val="7"/>
        </w:numPr>
      </w:pPr>
      <w:r>
        <w:t>Thornette Leacock noted that for the UPS Shuttle project, the County does not have direct contact with end users</w:t>
      </w:r>
    </w:p>
    <w:p w:rsidR="008B03C9" w:rsidRDefault="008B03C9" w:rsidP="008B03C9">
      <w:pPr>
        <w:numPr>
          <w:ilvl w:val="1"/>
          <w:numId w:val="7"/>
        </w:numPr>
      </w:pPr>
      <w:r>
        <w:t>Trina Trotman noted the relative difficulty of measuring mobility management projects compared to operating projects, which are more straightforward. She stated that MTA asks additional questions to collect qualitative data from mobility management projects</w:t>
      </w:r>
    </w:p>
    <w:p w:rsidR="008B03C9" w:rsidRDefault="00967BEF" w:rsidP="008B03C9">
      <w:pPr>
        <w:numPr>
          <w:ilvl w:val="1"/>
          <w:numId w:val="7"/>
        </w:numPr>
      </w:pPr>
      <w:r>
        <w:t>Roy Spooner cautioned that providing reports and data and hitting forecasted trip numbers doesn’t necessarily mean that you’re providing a good service</w:t>
      </w:r>
    </w:p>
    <w:p w:rsidR="008B03C9" w:rsidRDefault="008B03C9" w:rsidP="008B03C9">
      <w:pPr>
        <w:pStyle w:val="ListParagraph"/>
        <w:ind w:left="360"/>
      </w:pPr>
    </w:p>
    <w:p w:rsidR="00E00FCB" w:rsidRDefault="00E00FCB" w:rsidP="008B03C9">
      <w:pPr>
        <w:pStyle w:val="ListParagraph"/>
        <w:numPr>
          <w:ilvl w:val="0"/>
          <w:numId w:val="7"/>
        </w:numPr>
        <w:ind w:left="360" w:hanging="270"/>
      </w:pPr>
      <w:r>
        <w:t>Are there population groups or geographic areas that have not been served by the program to date?</w:t>
      </w:r>
    </w:p>
    <w:p w:rsidR="00967BEF" w:rsidRDefault="00967BEF" w:rsidP="00967BEF">
      <w:pPr>
        <w:numPr>
          <w:ilvl w:val="1"/>
          <w:numId w:val="7"/>
        </w:numPr>
      </w:pPr>
      <w:r>
        <w:t>Trina Trotman said transportation for veterans should be addressed</w:t>
      </w:r>
    </w:p>
    <w:p w:rsidR="00967BEF" w:rsidRDefault="00967BEF" w:rsidP="00967BEF">
      <w:pPr>
        <w:numPr>
          <w:ilvl w:val="1"/>
          <w:numId w:val="7"/>
        </w:numPr>
      </w:pPr>
      <w:r>
        <w:t>Oliver Parker added the need to serve people with developmental or intellectual disabilities</w:t>
      </w:r>
    </w:p>
    <w:p w:rsidR="00CE5793" w:rsidRDefault="00CE5793" w:rsidP="002058C7"/>
    <w:p w:rsidR="00AD6C00" w:rsidRDefault="002058C7" w:rsidP="00AD6C00">
      <w:r>
        <w:rPr>
          <w:b/>
        </w:rPr>
        <w:t>Update on Reach a Ride Launch</w:t>
      </w:r>
    </w:p>
    <w:p w:rsidR="002058C7" w:rsidRDefault="002058C7" w:rsidP="002058C7">
      <w:pPr>
        <w:numPr>
          <w:ilvl w:val="0"/>
          <w:numId w:val="1"/>
        </w:numPr>
        <w:tabs>
          <w:tab w:val="clear" w:pos="720"/>
        </w:tabs>
        <w:ind w:left="384" w:hanging="384"/>
      </w:pPr>
      <w:r>
        <w:t xml:space="preserve">Ms. Klancher </w:t>
      </w:r>
      <w:r w:rsidR="00A30218">
        <w:t xml:space="preserve">announced </w:t>
      </w:r>
      <w:r>
        <w:t>the launch of the reacharide.org website, which is the information clearinghouse of specialized transportation services that was funded with a 2008 JARC grant.</w:t>
      </w:r>
    </w:p>
    <w:p w:rsidR="00AD6C00" w:rsidRDefault="00AD6C00" w:rsidP="00AD6C00"/>
    <w:p w:rsidR="00113B06" w:rsidRPr="00AD6C00" w:rsidRDefault="00113B06" w:rsidP="00AD6C00">
      <w:r w:rsidRPr="00AD6C00">
        <w:rPr>
          <w:b/>
        </w:rPr>
        <w:t xml:space="preserve">Next Meeting </w:t>
      </w:r>
    </w:p>
    <w:p w:rsidR="0023586F" w:rsidRDefault="0023586F" w:rsidP="0023586F">
      <w:pPr>
        <w:rPr>
          <w:b/>
        </w:rPr>
      </w:pPr>
    </w:p>
    <w:p w:rsidR="006F6569" w:rsidRDefault="00F36945" w:rsidP="00113B06">
      <w:r>
        <w:t xml:space="preserve">The next meeting of the Task Force is scheduled for Thursday, </w:t>
      </w:r>
      <w:r w:rsidR="003A58AE">
        <w:t>November 1</w:t>
      </w:r>
      <w:r w:rsidR="0019347B">
        <w:t>0</w:t>
      </w:r>
      <w:r w:rsidR="003A58AE">
        <w:t xml:space="preserve"> </w:t>
      </w:r>
      <w:r>
        <w:t xml:space="preserve">from </w:t>
      </w:r>
      <w:r w:rsidR="003A58AE">
        <w:t>12</w:t>
      </w:r>
      <w:r w:rsidR="00DF4456" w:rsidRPr="003A58AE">
        <w:t>:</w:t>
      </w:r>
      <w:r w:rsidR="0019347B">
        <w:t>0</w:t>
      </w:r>
      <w:r w:rsidR="00DF4456" w:rsidRPr="003A58AE">
        <w:t>0</w:t>
      </w:r>
      <w:r w:rsidR="003A58AE">
        <w:t xml:space="preserve"> </w:t>
      </w:r>
      <w:r w:rsidR="00DF4456" w:rsidRPr="003A58AE">
        <w:t>-</w:t>
      </w:r>
      <w:r w:rsidR="003A58AE">
        <w:t xml:space="preserve"> 2</w:t>
      </w:r>
      <w:r w:rsidR="00DF4456" w:rsidRPr="003A58AE">
        <w:t>:</w:t>
      </w:r>
      <w:r w:rsidR="0019347B">
        <w:t>0</w:t>
      </w:r>
      <w:r w:rsidR="00DF4456" w:rsidRPr="003A58AE">
        <w:t>0</w:t>
      </w:r>
      <w:r w:rsidRPr="003A58AE">
        <w:t xml:space="preserve"> pm</w:t>
      </w:r>
      <w:r>
        <w:t xml:space="preserve"> in the</w:t>
      </w:r>
      <w:r w:rsidR="003A58AE">
        <w:t xml:space="preserve"> Training Center</w:t>
      </w:r>
      <w:r w:rsidRPr="000A0AC5">
        <w:t>.</w:t>
      </w:r>
      <w:r>
        <w:t xml:space="preserve"> </w:t>
      </w:r>
    </w:p>
    <w:p w:rsidR="00DF4456" w:rsidRDefault="00DF4456" w:rsidP="00113B06"/>
    <w:sectPr w:rsidR="00DF4456" w:rsidSect="00E74A60">
      <w:pgSz w:w="12240" w:h="15840" w:code="1"/>
      <w:pgMar w:top="108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6C33"/>
    <w:multiLevelType w:val="hybridMultilevel"/>
    <w:tmpl w:val="EC6EF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4389B"/>
    <w:multiLevelType w:val="hybridMultilevel"/>
    <w:tmpl w:val="A60EDD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EB703A"/>
    <w:multiLevelType w:val="hybridMultilevel"/>
    <w:tmpl w:val="829292B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8203BD"/>
    <w:multiLevelType w:val="hybridMultilevel"/>
    <w:tmpl w:val="1C987A4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487E65"/>
    <w:multiLevelType w:val="hybridMultilevel"/>
    <w:tmpl w:val="986A93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3440A8"/>
    <w:multiLevelType w:val="hybridMultilevel"/>
    <w:tmpl w:val="41E07B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BA059A"/>
    <w:multiLevelType w:val="hybridMultilevel"/>
    <w:tmpl w:val="D83AB2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96"/>
  <w:displayHorizontalDrawingGridEvery w:val="2"/>
  <w:characterSpacingControl w:val="doNotCompress"/>
  <w:compat/>
  <w:rsids>
    <w:rsidRoot w:val="00AA6890"/>
    <w:rsid w:val="00026EDA"/>
    <w:rsid w:val="00047933"/>
    <w:rsid w:val="000727D4"/>
    <w:rsid w:val="000A0AC5"/>
    <w:rsid w:val="000A1282"/>
    <w:rsid w:val="000A3CBF"/>
    <w:rsid w:val="000A598B"/>
    <w:rsid w:val="000B66CF"/>
    <w:rsid w:val="000D0798"/>
    <w:rsid w:val="000D4B09"/>
    <w:rsid w:val="00107A59"/>
    <w:rsid w:val="00113B06"/>
    <w:rsid w:val="00115D2C"/>
    <w:rsid w:val="001411C0"/>
    <w:rsid w:val="00151A30"/>
    <w:rsid w:val="00155EF1"/>
    <w:rsid w:val="00156B8C"/>
    <w:rsid w:val="0018013D"/>
    <w:rsid w:val="00180500"/>
    <w:rsid w:val="00191DDA"/>
    <w:rsid w:val="0019347B"/>
    <w:rsid w:val="00195089"/>
    <w:rsid w:val="001A02C3"/>
    <w:rsid w:val="001B1A2C"/>
    <w:rsid w:val="001B7DF7"/>
    <w:rsid w:val="001C6EEC"/>
    <w:rsid w:val="001C7CF4"/>
    <w:rsid w:val="001D57FC"/>
    <w:rsid w:val="001E0837"/>
    <w:rsid w:val="001E6733"/>
    <w:rsid w:val="001E7D89"/>
    <w:rsid w:val="001F1202"/>
    <w:rsid w:val="0020008C"/>
    <w:rsid w:val="0020497C"/>
    <w:rsid w:val="002058C7"/>
    <w:rsid w:val="00210812"/>
    <w:rsid w:val="0023586F"/>
    <w:rsid w:val="00241247"/>
    <w:rsid w:val="00263DBD"/>
    <w:rsid w:val="00274E73"/>
    <w:rsid w:val="002A24FD"/>
    <w:rsid w:val="002C1F66"/>
    <w:rsid w:val="002D7ED2"/>
    <w:rsid w:val="002F39A0"/>
    <w:rsid w:val="00307F98"/>
    <w:rsid w:val="003151B1"/>
    <w:rsid w:val="00315BCB"/>
    <w:rsid w:val="00320E28"/>
    <w:rsid w:val="00326F9E"/>
    <w:rsid w:val="003330CF"/>
    <w:rsid w:val="00335B18"/>
    <w:rsid w:val="0034508A"/>
    <w:rsid w:val="00347361"/>
    <w:rsid w:val="00362252"/>
    <w:rsid w:val="00382B41"/>
    <w:rsid w:val="00384E44"/>
    <w:rsid w:val="003A58AE"/>
    <w:rsid w:val="003D1ACB"/>
    <w:rsid w:val="003D2329"/>
    <w:rsid w:val="003D72AA"/>
    <w:rsid w:val="003E7122"/>
    <w:rsid w:val="00410065"/>
    <w:rsid w:val="00416016"/>
    <w:rsid w:val="00443E5C"/>
    <w:rsid w:val="00464F32"/>
    <w:rsid w:val="00483589"/>
    <w:rsid w:val="00490532"/>
    <w:rsid w:val="004D2738"/>
    <w:rsid w:val="004E7ED0"/>
    <w:rsid w:val="004F5831"/>
    <w:rsid w:val="00522DCA"/>
    <w:rsid w:val="00525522"/>
    <w:rsid w:val="00525F49"/>
    <w:rsid w:val="00537904"/>
    <w:rsid w:val="005479EA"/>
    <w:rsid w:val="00551B58"/>
    <w:rsid w:val="00560F21"/>
    <w:rsid w:val="00563847"/>
    <w:rsid w:val="00566F0A"/>
    <w:rsid w:val="005716C1"/>
    <w:rsid w:val="0058263F"/>
    <w:rsid w:val="00582E9A"/>
    <w:rsid w:val="00597B1C"/>
    <w:rsid w:val="005B0ABC"/>
    <w:rsid w:val="005F12BC"/>
    <w:rsid w:val="005F1606"/>
    <w:rsid w:val="00616E4C"/>
    <w:rsid w:val="006207B1"/>
    <w:rsid w:val="00621EDC"/>
    <w:rsid w:val="00665B7B"/>
    <w:rsid w:val="00665C0F"/>
    <w:rsid w:val="00681936"/>
    <w:rsid w:val="00685194"/>
    <w:rsid w:val="00692747"/>
    <w:rsid w:val="006A23CF"/>
    <w:rsid w:val="006B2908"/>
    <w:rsid w:val="006B6777"/>
    <w:rsid w:val="006F57CF"/>
    <w:rsid w:val="006F6569"/>
    <w:rsid w:val="00706DEE"/>
    <w:rsid w:val="00723C73"/>
    <w:rsid w:val="00724473"/>
    <w:rsid w:val="0076579D"/>
    <w:rsid w:val="0077645F"/>
    <w:rsid w:val="007911F3"/>
    <w:rsid w:val="007A39B5"/>
    <w:rsid w:val="007C53B4"/>
    <w:rsid w:val="007D0E02"/>
    <w:rsid w:val="007D7D34"/>
    <w:rsid w:val="007E6468"/>
    <w:rsid w:val="00823A54"/>
    <w:rsid w:val="00841762"/>
    <w:rsid w:val="00844E2C"/>
    <w:rsid w:val="008475E2"/>
    <w:rsid w:val="008631C1"/>
    <w:rsid w:val="008804B7"/>
    <w:rsid w:val="008813F5"/>
    <w:rsid w:val="008A6E15"/>
    <w:rsid w:val="008B03C9"/>
    <w:rsid w:val="008E7D6A"/>
    <w:rsid w:val="00912839"/>
    <w:rsid w:val="00912CCF"/>
    <w:rsid w:val="009228FE"/>
    <w:rsid w:val="009310A8"/>
    <w:rsid w:val="009344FB"/>
    <w:rsid w:val="009459BA"/>
    <w:rsid w:val="009501A3"/>
    <w:rsid w:val="0096461E"/>
    <w:rsid w:val="00965571"/>
    <w:rsid w:val="00967575"/>
    <w:rsid w:val="00967BEF"/>
    <w:rsid w:val="00986894"/>
    <w:rsid w:val="0098769B"/>
    <w:rsid w:val="0099278F"/>
    <w:rsid w:val="00993A2B"/>
    <w:rsid w:val="009A0980"/>
    <w:rsid w:val="009A0FE7"/>
    <w:rsid w:val="009B63D8"/>
    <w:rsid w:val="009D03A8"/>
    <w:rsid w:val="009E512C"/>
    <w:rsid w:val="009F326D"/>
    <w:rsid w:val="00A0449B"/>
    <w:rsid w:val="00A30218"/>
    <w:rsid w:val="00A51719"/>
    <w:rsid w:val="00A648F2"/>
    <w:rsid w:val="00A65DE7"/>
    <w:rsid w:val="00A73474"/>
    <w:rsid w:val="00AA6890"/>
    <w:rsid w:val="00AD6C00"/>
    <w:rsid w:val="00AE4EF6"/>
    <w:rsid w:val="00B01350"/>
    <w:rsid w:val="00B26F5D"/>
    <w:rsid w:val="00B328F5"/>
    <w:rsid w:val="00B40082"/>
    <w:rsid w:val="00B66B97"/>
    <w:rsid w:val="00B906A1"/>
    <w:rsid w:val="00BA4BB5"/>
    <w:rsid w:val="00BA6CD4"/>
    <w:rsid w:val="00BA6E3F"/>
    <w:rsid w:val="00BC250C"/>
    <w:rsid w:val="00BD30E6"/>
    <w:rsid w:val="00C1282B"/>
    <w:rsid w:val="00C26822"/>
    <w:rsid w:val="00C313C9"/>
    <w:rsid w:val="00C3681E"/>
    <w:rsid w:val="00C37397"/>
    <w:rsid w:val="00C53244"/>
    <w:rsid w:val="00C6220C"/>
    <w:rsid w:val="00C83B4A"/>
    <w:rsid w:val="00CB5A4C"/>
    <w:rsid w:val="00CC1C0E"/>
    <w:rsid w:val="00CC64F6"/>
    <w:rsid w:val="00CD723F"/>
    <w:rsid w:val="00CE1139"/>
    <w:rsid w:val="00CE5793"/>
    <w:rsid w:val="00D11900"/>
    <w:rsid w:val="00D16B10"/>
    <w:rsid w:val="00D84336"/>
    <w:rsid w:val="00D91EF4"/>
    <w:rsid w:val="00D957F1"/>
    <w:rsid w:val="00DA1E00"/>
    <w:rsid w:val="00DD2513"/>
    <w:rsid w:val="00DD25C6"/>
    <w:rsid w:val="00DD6753"/>
    <w:rsid w:val="00DE1718"/>
    <w:rsid w:val="00DE2DFB"/>
    <w:rsid w:val="00DF4456"/>
    <w:rsid w:val="00E00FCB"/>
    <w:rsid w:val="00E0122F"/>
    <w:rsid w:val="00E02F39"/>
    <w:rsid w:val="00E74A60"/>
    <w:rsid w:val="00E8565B"/>
    <w:rsid w:val="00E93227"/>
    <w:rsid w:val="00EA4499"/>
    <w:rsid w:val="00EC7440"/>
    <w:rsid w:val="00ED63CD"/>
    <w:rsid w:val="00EE217C"/>
    <w:rsid w:val="00F35B6D"/>
    <w:rsid w:val="00F36945"/>
    <w:rsid w:val="00F3740E"/>
    <w:rsid w:val="00F454C4"/>
    <w:rsid w:val="00F53BA9"/>
    <w:rsid w:val="00F809A1"/>
    <w:rsid w:val="00F80B33"/>
    <w:rsid w:val="00F84F5F"/>
    <w:rsid w:val="00F86FAD"/>
    <w:rsid w:val="00FE6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5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3B06"/>
    <w:rPr>
      <w:color w:val="0000FF"/>
      <w:u w:val="single"/>
    </w:rPr>
  </w:style>
  <w:style w:type="paragraph" w:styleId="BodyText">
    <w:name w:val="Body Text"/>
    <w:basedOn w:val="Normal"/>
    <w:link w:val="BodyTextChar"/>
    <w:rsid w:val="00362252"/>
    <w:pPr>
      <w:spacing w:after="240" w:line="240" w:lineRule="atLeast"/>
      <w:ind w:firstLine="360"/>
      <w:jc w:val="both"/>
    </w:pPr>
    <w:rPr>
      <w:rFonts w:ascii="Garamond" w:hAnsi="Garamond"/>
      <w:sz w:val="22"/>
      <w:szCs w:val="20"/>
    </w:rPr>
  </w:style>
  <w:style w:type="character" w:customStyle="1" w:styleId="BodyTextChar">
    <w:name w:val="Body Text Char"/>
    <w:basedOn w:val="DefaultParagraphFont"/>
    <w:link w:val="BodyText"/>
    <w:rsid w:val="00362252"/>
    <w:rPr>
      <w:rFonts w:ascii="Garamond" w:hAnsi="Garamond"/>
      <w:sz w:val="22"/>
      <w:lang w:val="en-US" w:eastAsia="en-US" w:bidi="ar-SA"/>
    </w:rPr>
  </w:style>
  <w:style w:type="paragraph" w:styleId="BalloonText">
    <w:name w:val="Balloon Text"/>
    <w:basedOn w:val="Normal"/>
    <w:semiHidden/>
    <w:rsid w:val="00E8565B"/>
    <w:rPr>
      <w:rFonts w:ascii="Tahoma" w:hAnsi="Tahoma" w:cs="Tahoma"/>
      <w:sz w:val="16"/>
      <w:szCs w:val="16"/>
    </w:rPr>
  </w:style>
  <w:style w:type="paragraph" w:styleId="ListParagraph">
    <w:name w:val="List Paragraph"/>
    <w:basedOn w:val="Normal"/>
    <w:uiPriority w:val="34"/>
    <w:qFormat/>
    <w:rsid w:val="00E00F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8346B-72DB-46AF-B016-68EBAC04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Pages>
  <Words>1058</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Human Service Transportation Coordination Task Force</vt:lpstr>
    </vt:vector>
  </TitlesOfParts>
  <Company>Metropolitan Washington Council of Governments</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 Transportation Coordination Task Force</dc:title>
  <dc:creator>bnewman</dc:creator>
  <cp:lastModifiedBy>bnewman</cp:lastModifiedBy>
  <cp:revision>9</cp:revision>
  <cp:lastPrinted>2010-09-20T12:58:00Z</cp:lastPrinted>
  <dcterms:created xsi:type="dcterms:W3CDTF">2011-11-03T13:07:00Z</dcterms:created>
  <dcterms:modified xsi:type="dcterms:W3CDTF">2011-11-03T17:55:00Z</dcterms:modified>
</cp:coreProperties>
</file>