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D3401" w14:textId="69E29BE6" w:rsidR="00EF2C45" w:rsidRDefault="00655F5D" w:rsidP="00463355">
      <w:pPr>
        <w:jc w:val="center"/>
        <w:rPr>
          <w:sz w:val="28"/>
          <w:u w:val="single"/>
        </w:rPr>
      </w:pPr>
      <w:r>
        <w:rPr>
          <w:sz w:val="28"/>
          <w:u w:val="single"/>
        </w:rPr>
        <w:t xml:space="preserve">Status of </w:t>
      </w:r>
      <w:r w:rsidR="00FE5E0B" w:rsidRPr="00FE5E0B">
        <w:rPr>
          <w:sz w:val="28"/>
          <w:u w:val="single"/>
        </w:rPr>
        <w:t xml:space="preserve">Base Year </w:t>
      </w:r>
      <w:r>
        <w:rPr>
          <w:sz w:val="28"/>
          <w:u w:val="single"/>
        </w:rPr>
        <w:t xml:space="preserve">2017 </w:t>
      </w:r>
      <w:r w:rsidR="00FE5E0B" w:rsidRPr="00FE5E0B">
        <w:rPr>
          <w:sz w:val="28"/>
          <w:u w:val="single"/>
        </w:rPr>
        <w:t>Emissions Inventory</w:t>
      </w:r>
      <w:bookmarkStart w:id="0" w:name="_GoBack"/>
      <w:bookmarkEnd w:id="0"/>
    </w:p>
    <w:p w14:paraId="5A9A0FD7" w14:textId="41455290" w:rsidR="00B44205" w:rsidRPr="0067216B" w:rsidRDefault="0067216B" w:rsidP="00B44205">
      <w:pPr>
        <w:jc w:val="center"/>
        <w:rPr>
          <w:sz w:val="24"/>
        </w:rPr>
      </w:pPr>
      <w:r>
        <w:rPr>
          <w:sz w:val="24"/>
        </w:rPr>
        <w:t>(</w:t>
      </w:r>
      <w:r w:rsidR="00B44205" w:rsidRPr="0067216B">
        <w:rPr>
          <w:sz w:val="24"/>
        </w:rPr>
        <w:t>2015 Ozone NAAQS</w:t>
      </w:r>
      <w:r>
        <w:rPr>
          <w:sz w:val="24"/>
        </w:rPr>
        <w:t>)</w:t>
      </w:r>
    </w:p>
    <w:p w14:paraId="75C06686" w14:textId="77777777" w:rsidR="002F0C05" w:rsidRDefault="002F0C05" w:rsidP="00655F5D">
      <w:pPr>
        <w:rPr>
          <w:rFonts w:ascii="Times New Roman" w:hAnsi="Times New Roman" w:cs="Times New Roman"/>
        </w:rPr>
      </w:pPr>
    </w:p>
    <w:p w14:paraId="2E85B864" w14:textId="77777777" w:rsidR="0006576E" w:rsidRDefault="001F1ACB" w:rsidP="001F1ACB">
      <w:pPr>
        <w:rPr>
          <w:rFonts w:ascii="Times New Roman" w:hAnsi="Times New Roman" w:cs="Times New Roman"/>
        </w:rPr>
      </w:pPr>
      <w:r w:rsidRPr="001F1ACB">
        <w:rPr>
          <w:rFonts w:ascii="Times New Roman" w:hAnsi="Times New Roman" w:cs="Times New Roman"/>
          <w:u w:val="single"/>
        </w:rPr>
        <w:t>Point source</w:t>
      </w:r>
      <w:r>
        <w:rPr>
          <w:rFonts w:ascii="Times New Roman" w:hAnsi="Times New Roman" w:cs="Times New Roman"/>
        </w:rPr>
        <w:t xml:space="preserve"> – </w:t>
      </w:r>
    </w:p>
    <w:p w14:paraId="190C6FDF" w14:textId="5CAE60B2" w:rsidR="0006576E" w:rsidRDefault="0006576E" w:rsidP="001F1ACB">
      <w:pPr>
        <w:rPr>
          <w:rFonts w:ascii="Times New Roman" w:hAnsi="Times New Roman" w:cs="Times New Roman"/>
        </w:rPr>
      </w:pPr>
      <w:r>
        <w:rPr>
          <w:rFonts w:ascii="Times New Roman" w:hAnsi="Times New Roman" w:cs="Times New Roman"/>
        </w:rPr>
        <w:t xml:space="preserve">DC – </w:t>
      </w:r>
      <w:r w:rsidR="007401D4">
        <w:rPr>
          <w:rFonts w:ascii="Times New Roman" w:hAnsi="Times New Roman" w:cs="Times New Roman"/>
        </w:rPr>
        <w:t>P</w:t>
      </w:r>
      <w:r>
        <w:rPr>
          <w:rFonts w:ascii="Times New Roman" w:hAnsi="Times New Roman" w:cs="Times New Roman"/>
        </w:rPr>
        <w:t xml:space="preserve">rovided </w:t>
      </w:r>
      <w:r w:rsidR="005436CE">
        <w:rPr>
          <w:rFonts w:ascii="Times New Roman" w:hAnsi="Times New Roman" w:cs="Times New Roman"/>
        </w:rPr>
        <w:t xml:space="preserve">the base year </w:t>
      </w:r>
      <w:proofErr w:type="gramStart"/>
      <w:r>
        <w:rPr>
          <w:rFonts w:ascii="Times New Roman" w:hAnsi="Times New Roman" w:cs="Times New Roman"/>
        </w:rPr>
        <w:t>2017 point</w:t>
      </w:r>
      <w:proofErr w:type="gramEnd"/>
      <w:r>
        <w:rPr>
          <w:rFonts w:ascii="Times New Roman" w:hAnsi="Times New Roman" w:cs="Times New Roman"/>
        </w:rPr>
        <w:t xml:space="preserve"> source emissions submitted for NEI 2017. It has annual and monthly total emissions, which need to be converted into an average ozone season day work week </w:t>
      </w:r>
      <w:r w:rsidR="005436CE">
        <w:rPr>
          <w:rFonts w:ascii="Times New Roman" w:hAnsi="Times New Roman" w:cs="Times New Roman"/>
        </w:rPr>
        <w:t>emission</w:t>
      </w:r>
      <w:r>
        <w:rPr>
          <w:rFonts w:ascii="Times New Roman" w:hAnsi="Times New Roman" w:cs="Times New Roman"/>
        </w:rPr>
        <w:t xml:space="preserve">. </w:t>
      </w:r>
    </w:p>
    <w:p w14:paraId="2845FBC0" w14:textId="3C9DA03E" w:rsidR="005436CE" w:rsidRDefault="005436CE" w:rsidP="001F1ACB">
      <w:pPr>
        <w:rPr>
          <w:rFonts w:ascii="Times New Roman" w:hAnsi="Times New Roman" w:cs="Times New Roman"/>
        </w:rPr>
      </w:pPr>
      <w:r>
        <w:rPr>
          <w:rFonts w:ascii="Times New Roman" w:hAnsi="Times New Roman" w:cs="Times New Roman"/>
        </w:rPr>
        <w:t>MD – Expected by mid-July 2019</w:t>
      </w:r>
    </w:p>
    <w:p w14:paraId="015AA38F" w14:textId="77777777" w:rsidR="002000D0" w:rsidRPr="004A4E46" w:rsidRDefault="002000D0" w:rsidP="002000D0">
      <w:pPr>
        <w:rPr>
          <w:rFonts w:ascii="Times New Roman" w:hAnsi="Times New Roman" w:cs="Times New Roman"/>
        </w:rPr>
      </w:pPr>
      <w:r w:rsidRPr="004A4E46">
        <w:rPr>
          <w:rFonts w:ascii="Times New Roman" w:hAnsi="Times New Roman" w:cs="Times New Roman"/>
        </w:rPr>
        <w:t>VA – VDEQ expected to provide this soon</w:t>
      </w:r>
    </w:p>
    <w:p w14:paraId="0D4156C8" w14:textId="77777777" w:rsidR="002000D0" w:rsidRDefault="002000D0" w:rsidP="002000D0">
      <w:pPr>
        <w:rPr>
          <w:rFonts w:ascii="Times New Roman" w:hAnsi="Times New Roman" w:cs="Times New Roman"/>
          <w:u w:val="single"/>
        </w:rPr>
      </w:pPr>
    </w:p>
    <w:p w14:paraId="1EAAE21E" w14:textId="77777777" w:rsidR="002000D0" w:rsidRDefault="002000D0" w:rsidP="002000D0">
      <w:pPr>
        <w:rPr>
          <w:rFonts w:ascii="Times New Roman" w:hAnsi="Times New Roman" w:cs="Times New Roman"/>
        </w:rPr>
      </w:pPr>
      <w:r>
        <w:rPr>
          <w:rFonts w:ascii="Times New Roman" w:hAnsi="Times New Roman" w:cs="Times New Roman"/>
          <w:u w:val="single"/>
        </w:rPr>
        <w:t>Non-</w:t>
      </w:r>
      <w:r w:rsidRPr="001F1ACB">
        <w:rPr>
          <w:rFonts w:ascii="Times New Roman" w:hAnsi="Times New Roman" w:cs="Times New Roman"/>
          <w:u w:val="single"/>
        </w:rPr>
        <w:t>Point source</w:t>
      </w:r>
      <w:r>
        <w:rPr>
          <w:rFonts w:ascii="Times New Roman" w:hAnsi="Times New Roman" w:cs="Times New Roman"/>
        </w:rPr>
        <w:t xml:space="preserve"> – </w:t>
      </w:r>
    </w:p>
    <w:p w14:paraId="1CB1655E" w14:textId="77777777" w:rsidR="002000D0" w:rsidRDefault="002000D0" w:rsidP="002000D0">
      <w:pPr>
        <w:rPr>
          <w:rFonts w:ascii="Times New Roman" w:hAnsi="Times New Roman" w:cs="Times New Roman"/>
        </w:rPr>
      </w:pPr>
      <w:r>
        <w:rPr>
          <w:rFonts w:ascii="Times New Roman" w:hAnsi="Times New Roman" w:cs="Times New Roman"/>
        </w:rPr>
        <w:t>MD – Expected in Early August 2019</w:t>
      </w:r>
    </w:p>
    <w:p w14:paraId="5C8A756A" w14:textId="77777777" w:rsidR="002000D0" w:rsidRPr="004A4E46" w:rsidRDefault="002000D0" w:rsidP="002000D0">
      <w:pPr>
        <w:rPr>
          <w:rFonts w:ascii="Times New Roman" w:hAnsi="Times New Roman" w:cs="Times New Roman"/>
        </w:rPr>
      </w:pPr>
      <w:r w:rsidRPr="004A4E46">
        <w:rPr>
          <w:rFonts w:ascii="Times New Roman" w:hAnsi="Times New Roman" w:cs="Times New Roman"/>
        </w:rPr>
        <w:t>DC &amp; VA – Expected date?</w:t>
      </w:r>
    </w:p>
    <w:p w14:paraId="28BE91B4" w14:textId="77777777" w:rsidR="001D2273" w:rsidRDefault="001D2273" w:rsidP="00655F5D">
      <w:pPr>
        <w:rPr>
          <w:rFonts w:ascii="Times New Roman" w:hAnsi="Times New Roman" w:cs="Times New Roman"/>
          <w:u w:val="single"/>
        </w:rPr>
      </w:pPr>
    </w:p>
    <w:p w14:paraId="224471C4" w14:textId="7CA6DECE" w:rsidR="00816630" w:rsidRDefault="004D2835" w:rsidP="00655F5D">
      <w:pPr>
        <w:rPr>
          <w:rFonts w:ascii="Times New Roman" w:hAnsi="Times New Roman" w:cs="Times New Roman"/>
        </w:rPr>
      </w:pPr>
      <w:r>
        <w:rPr>
          <w:rFonts w:ascii="Times New Roman" w:hAnsi="Times New Roman" w:cs="Times New Roman"/>
          <w:u w:val="single"/>
        </w:rPr>
        <w:t>O</w:t>
      </w:r>
      <w:r w:rsidR="00816630" w:rsidRPr="00816630">
        <w:rPr>
          <w:rFonts w:ascii="Times New Roman" w:hAnsi="Times New Roman" w:cs="Times New Roman"/>
          <w:u w:val="single"/>
        </w:rPr>
        <w:t>n</w:t>
      </w:r>
      <w:r>
        <w:rPr>
          <w:rFonts w:ascii="Times New Roman" w:hAnsi="Times New Roman" w:cs="Times New Roman"/>
          <w:u w:val="single"/>
        </w:rPr>
        <w:t>-</w:t>
      </w:r>
      <w:r w:rsidR="00816630" w:rsidRPr="00816630">
        <w:rPr>
          <w:rFonts w:ascii="Times New Roman" w:hAnsi="Times New Roman" w:cs="Times New Roman"/>
          <w:u w:val="single"/>
        </w:rPr>
        <w:t xml:space="preserve">road </w:t>
      </w:r>
      <w:r w:rsidR="003A42BD">
        <w:rPr>
          <w:rFonts w:ascii="Times New Roman" w:hAnsi="Times New Roman" w:cs="Times New Roman"/>
          <w:u w:val="single"/>
        </w:rPr>
        <w:t xml:space="preserve">&amp; nonroad </w:t>
      </w:r>
      <w:r w:rsidR="000C0F46">
        <w:rPr>
          <w:rFonts w:ascii="Times New Roman" w:hAnsi="Times New Roman" w:cs="Times New Roman"/>
          <w:u w:val="single"/>
        </w:rPr>
        <w:t>source</w:t>
      </w:r>
      <w:r w:rsidR="003A42BD">
        <w:rPr>
          <w:rFonts w:ascii="Times New Roman" w:hAnsi="Times New Roman" w:cs="Times New Roman"/>
          <w:u w:val="single"/>
        </w:rPr>
        <w:t>s</w:t>
      </w:r>
      <w:r w:rsidR="00816630">
        <w:rPr>
          <w:rFonts w:ascii="Times New Roman" w:hAnsi="Times New Roman" w:cs="Times New Roman"/>
        </w:rPr>
        <w:t xml:space="preserve"> – The most current MOVES2014b model version </w:t>
      </w:r>
      <w:r w:rsidR="003A42BD">
        <w:rPr>
          <w:rFonts w:ascii="Times New Roman" w:hAnsi="Times New Roman" w:cs="Times New Roman"/>
        </w:rPr>
        <w:t xml:space="preserve">is </w:t>
      </w:r>
      <w:r w:rsidR="00816630">
        <w:rPr>
          <w:rFonts w:ascii="Times New Roman" w:hAnsi="Times New Roman" w:cs="Times New Roman"/>
        </w:rPr>
        <w:t>be</w:t>
      </w:r>
      <w:r w:rsidR="003A42BD">
        <w:rPr>
          <w:rFonts w:ascii="Times New Roman" w:hAnsi="Times New Roman" w:cs="Times New Roman"/>
        </w:rPr>
        <w:t>ing</w:t>
      </w:r>
      <w:r w:rsidR="00816630">
        <w:rPr>
          <w:rFonts w:ascii="Times New Roman" w:hAnsi="Times New Roman" w:cs="Times New Roman"/>
        </w:rPr>
        <w:t xml:space="preserve"> used </w:t>
      </w:r>
      <w:r w:rsidR="000472AD">
        <w:rPr>
          <w:rFonts w:ascii="Times New Roman" w:hAnsi="Times New Roman" w:cs="Times New Roman"/>
        </w:rPr>
        <w:t xml:space="preserve">to develop </w:t>
      </w:r>
      <w:r w:rsidR="003A42BD">
        <w:rPr>
          <w:rFonts w:ascii="Times New Roman" w:hAnsi="Times New Roman" w:cs="Times New Roman"/>
        </w:rPr>
        <w:t xml:space="preserve">both on-road and nonroad </w:t>
      </w:r>
      <w:r w:rsidR="000472AD">
        <w:rPr>
          <w:rFonts w:ascii="Times New Roman" w:hAnsi="Times New Roman" w:cs="Times New Roman"/>
        </w:rPr>
        <w:t>emissions inventories</w:t>
      </w:r>
      <w:r w:rsidR="002F2893">
        <w:rPr>
          <w:rFonts w:ascii="Times New Roman" w:hAnsi="Times New Roman" w:cs="Times New Roman"/>
        </w:rPr>
        <w:t xml:space="preserve"> for a typical ozone season work weekday</w:t>
      </w:r>
      <w:r w:rsidR="003719B3">
        <w:rPr>
          <w:rFonts w:ascii="Times New Roman" w:hAnsi="Times New Roman" w:cs="Times New Roman"/>
        </w:rPr>
        <w:t xml:space="preserve"> for 2017</w:t>
      </w:r>
      <w:r w:rsidR="00816630">
        <w:rPr>
          <w:rFonts w:ascii="Times New Roman" w:hAnsi="Times New Roman" w:cs="Times New Roman"/>
        </w:rPr>
        <w:t>.</w:t>
      </w:r>
    </w:p>
    <w:p w14:paraId="26ACA611" w14:textId="26504AF3" w:rsidR="00816630" w:rsidRDefault="003A42BD" w:rsidP="00655F5D">
      <w:pPr>
        <w:rPr>
          <w:rFonts w:ascii="Times New Roman" w:hAnsi="Times New Roman" w:cs="Times New Roman"/>
        </w:rPr>
      </w:pPr>
      <w:r>
        <w:rPr>
          <w:rFonts w:ascii="Times New Roman" w:hAnsi="Times New Roman" w:cs="Times New Roman"/>
        </w:rPr>
        <w:t>TPB S</w:t>
      </w:r>
      <w:r w:rsidR="00816630">
        <w:rPr>
          <w:rFonts w:ascii="Times New Roman" w:hAnsi="Times New Roman" w:cs="Times New Roman"/>
        </w:rPr>
        <w:t>taff –</w:t>
      </w:r>
      <w:r>
        <w:rPr>
          <w:rFonts w:ascii="Times New Roman" w:hAnsi="Times New Roman" w:cs="Times New Roman"/>
        </w:rPr>
        <w:t xml:space="preserve"> </w:t>
      </w:r>
      <w:r w:rsidR="005C267F">
        <w:rPr>
          <w:rFonts w:ascii="Times New Roman" w:hAnsi="Times New Roman" w:cs="Times New Roman"/>
        </w:rPr>
        <w:t>Currently d</w:t>
      </w:r>
      <w:r w:rsidR="00E070F5">
        <w:rPr>
          <w:rFonts w:ascii="Times New Roman" w:hAnsi="Times New Roman" w:cs="Times New Roman"/>
        </w:rPr>
        <w:t>e</w:t>
      </w:r>
      <w:r w:rsidR="00816630">
        <w:rPr>
          <w:rFonts w:ascii="Times New Roman" w:hAnsi="Times New Roman" w:cs="Times New Roman"/>
        </w:rPr>
        <w:t>velop</w:t>
      </w:r>
      <w:r w:rsidR="003534A8">
        <w:rPr>
          <w:rFonts w:ascii="Times New Roman" w:hAnsi="Times New Roman" w:cs="Times New Roman"/>
        </w:rPr>
        <w:t>ing</w:t>
      </w:r>
      <w:r w:rsidR="00816630">
        <w:rPr>
          <w:rFonts w:ascii="Times New Roman" w:hAnsi="Times New Roman" w:cs="Times New Roman"/>
        </w:rPr>
        <w:t xml:space="preserve"> MOVES2014b ozone season day </w:t>
      </w:r>
      <w:r w:rsidR="00E070F5">
        <w:rPr>
          <w:rFonts w:ascii="Times New Roman" w:hAnsi="Times New Roman" w:cs="Times New Roman"/>
        </w:rPr>
        <w:t xml:space="preserve">on-road </w:t>
      </w:r>
      <w:r>
        <w:rPr>
          <w:rFonts w:ascii="Times New Roman" w:hAnsi="Times New Roman" w:cs="Times New Roman"/>
        </w:rPr>
        <w:t>emissions</w:t>
      </w:r>
      <w:r w:rsidR="00F067B7">
        <w:rPr>
          <w:rFonts w:ascii="Times New Roman" w:hAnsi="Times New Roman" w:cs="Times New Roman"/>
        </w:rPr>
        <w:t xml:space="preserve"> using the July 2017 meteorology data from Dulles airport and fuel, I/M and state-specific control programs inputs provided by states</w:t>
      </w:r>
      <w:r w:rsidR="00816630">
        <w:rPr>
          <w:rFonts w:ascii="Times New Roman" w:hAnsi="Times New Roman" w:cs="Times New Roman"/>
        </w:rPr>
        <w:t>.</w:t>
      </w:r>
      <w:r w:rsidR="00F067B7">
        <w:rPr>
          <w:rFonts w:ascii="Times New Roman" w:hAnsi="Times New Roman" w:cs="Times New Roman"/>
        </w:rPr>
        <w:t xml:space="preserve"> Results will be shared after MWAQC staff has reviewed them.</w:t>
      </w:r>
    </w:p>
    <w:p w14:paraId="3C5C69BE" w14:textId="0AD34EEF" w:rsidR="003A42BD" w:rsidRDefault="003A42BD" w:rsidP="00655F5D">
      <w:pPr>
        <w:rPr>
          <w:rFonts w:ascii="Times New Roman" w:hAnsi="Times New Roman" w:cs="Times New Roman"/>
        </w:rPr>
      </w:pPr>
      <w:r>
        <w:rPr>
          <w:rFonts w:ascii="Times New Roman" w:hAnsi="Times New Roman" w:cs="Times New Roman"/>
        </w:rPr>
        <w:t xml:space="preserve">MWAQC Staff -   Developed </w:t>
      </w:r>
      <w:r w:rsidR="00F067B7">
        <w:rPr>
          <w:rFonts w:ascii="Times New Roman" w:hAnsi="Times New Roman" w:cs="Times New Roman"/>
        </w:rPr>
        <w:t xml:space="preserve">draft </w:t>
      </w:r>
      <w:r>
        <w:rPr>
          <w:rFonts w:ascii="Times New Roman" w:hAnsi="Times New Roman" w:cs="Times New Roman"/>
        </w:rPr>
        <w:t xml:space="preserve">nonroad emissions using the July 2017 meteorology data from Dulles airport and fuel inputs provided by states for </w:t>
      </w:r>
      <w:r w:rsidR="002F2893">
        <w:rPr>
          <w:rFonts w:ascii="Times New Roman" w:hAnsi="Times New Roman" w:cs="Times New Roman"/>
        </w:rPr>
        <w:t xml:space="preserve">the above MOVES2014b </w:t>
      </w:r>
      <w:r>
        <w:rPr>
          <w:rFonts w:ascii="Times New Roman" w:hAnsi="Times New Roman" w:cs="Times New Roman"/>
        </w:rPr>
        <w:t xml:space="preserve">on-road runs. </w:t>
      </w:r>
    </w:p>
    <w:p w14:paraId="42761737" w14:textId="77777777" w:rsidR="001F29C3" w:rsidRDefault="001F29C3" w:rsidP="00FF4524">
      <w:pPr>
        <w:rPr>
          <w:rFonts w:ascii="Times New Roman" w:hAnsi="Times New Roman" w:cs="Times New Roman"/>
          <w:u w:val="single"/>
        </w:rPr>
      </w:pPr>
    </w:p>
    <w:p w14:paraId="1337B49D" w14:textId="59162AD5" w:rsidR="00FF4524" w:rsidRPr="005D6914" w:rsidRDefault="00710F2D" w:rsidP="00FF4524">
      <w:pPr>
        <w:rPr>
          <w:rFonts w:ascii="Times New Roman" w:hAnsi="Times New Roman" w:cs="Times New Roman"/>
        </w:rPr>
      </w:pPr>
      <w:r w:rsidRPr="00710F2D">
        <w:rPr>
          <w:rFonts w:ascii="Times New Roman" w:hAnsi="Times New Roman" w:cs="Times New Roman"/>
          <w:u w:val="single"/>
        </w:rPr>
        <w:t>Event data</w:t>
      </w:r>
      <w:r w:rsidRPr="00710F2D">
        <w:rPr>
          <w:rFonts w:ascii="Times New Roman" w:hAnsi="Times New Roman" w:cs="Times New Roman"/>
          <w:i/>
        </w:rPr>
        <w:t xml:space="preserve"> – </w:t>
      </w:r>
      <w:r w:rsidRPr="00710F2D">
        <w:rPr>
          <w:rFonts w:ascii="Times New Roman" w:hAnsi="Times New Roman" w:cs="Times New Roman"/>
        </w:rPr>
        <w:t xml:space="preserve">These are optional for NEI but required by CAA for planning inventory so required to be included for the BY submittal. Final EPA NEI2017 data would be available by September 15, 2019 so could be included in BY EI. These emissions were included in previous SIPs as forest fire, prescribed fire, and open burning. </w:t>
      </w:r>
      <w:r w:rsidR="00FF4524" w:rsidRPr="005D6914">
        <w:rPr>
          <w:rFonts w:ascii="Times New Roman" w:hAnsi="Times New Roman" w:cs="Times New Roman"/>
        </w:rPr>
        <w:t>Have states submitted or are planning to submit emissions from these categories for the NEI2017 effort?</w:t>
      </w:r>
    </w:p>
    <w:p w14:paraId="573C52C6" w14:textId="5618EF6E" w:rsidR="00710F2D" w:rsidRDefault="00710F2D" w:rsidP="00710F2D">
      <w:pPr>
        <w:rPr>
          <w:rFonts w:ascii="Times New Roman" w:hAnsi="Times New Roman" w:cs="Times New Roman"/>
        </w:rPr>
      </w:pPr>
    </w:p>
    <w:p w14:paraId="15A63371" w14:textId="24103FC8" w:rsidR="00FF4524" w:rsidRDefault="00FF4524" w:rsidP="00710F2D">
      <w:pPr>
        <w:rPr>
          <w:rFonts w:ascii="Times New Roman" w:hAnsi="Times New Roman" w:cs="Times New Roman"/>
        </w:rPr>
      </w:pPr>
    </w:p>
    <w:p w14:paraId="1E6BAB4F" w14:textId="2397AC66" w:rsidR="00FF4524" w:rsidRDefault="00FF4524" w:rsidP="00710F2D">
      <w:pPr>
        <w:rPr>
          <w:rFonts w:ascii="Times New Roman" w:hAnsi="Times New Roman" w:cs="Times New Roman"/>
        </w:rPr>
      </w:pPr>
    </w:p>
    <w:p w14:paraId="0CBD8F76" w14:textId="5F356381" w:rsidR="00FF4524" w:rsidRDefault="00FF4524" w:rsidP="00710F2D">
      <w:pPr>
        <w:rPr>
          <w:rFonts w:ascii="Times New Roman" w:hAnsi="Times New Roman" w:cs="Times New Roman"/>
        </w:rPr>
      </w:pPr>
    </w:p>
    <w:p w14:paraId="1E372A33" w14:textId="455AB44E" w:rsidR="00FF4524" w:rsidRDefault="00FF4524" w:rsidP="00710F2D">
      <w:pPr>
        <w:rPr>
          <w:rFonts w:ascii="Times New Roman" w:hAnsi="Times New Roman" w:cs="Times New Roman"/>
        </w:rPr>
      </w:pPr>
    </w:p>
    <w:p w14:paraId="43C3DCA4" w14:textId="4BF46448" w:rsidR="00FF4524" w:rsidRDefault="00FF4524" w:rsidP="00710F2D">
      <w:pPr>
        <w:rPr>
          <w:rFonts w:ascii="Times New Roman" w:hAnsi="Times New Roman" w:cs="Times New Roman"/>
        </w:rPr>
      </w:pPr>
    </w:p>
    <w:p w14:paraId="79B7FCCA" w14:textId="77777777" w:rsidR="00FF4524" w:rsidRPr="00710F2D" w:rsidRDefault="00FF4524" w:rsidP="00710F2D">
      <w:pPr>
        <w:rPr>
          <w:rFonts w:ascii="Times New Roman" w:hAnsi="Times New Roman" w:cs="Times New Roman"/>
        </w:rPr>
      </w:pPr>
    </w:p>
    <w:p w14:paraId="5A32A4C8" w14:textId="15472A80" w:rsidR="00634D11" w:rsidRDefault="00634D11" w:rsidP="00655F5D">
      <w:pPr>
        <w:rPr>
          <w:rFonts w:ascii="Times New Roman" w:hAnsi="Times New Roman" w:cs="Times New Roman"/>
          <w:u w:val="single"/>
        </w:rPr>
      </w:pPr>
    </w:p>
    <w:p w14:paraId="70700A47" w14:textId="4F04124E" w:rsidR="00FF4524" w:rsidRDefault="003B2C06" w:rsidP="00655F5D">
      <w:pPr>
        <w:rPr>
          <w:noProof/>
        </w:rPr>
      </w:pPr>
      <w:r>
        <w:rPr>
          <w:noProof/>
        </w:rPr>
        <w:object w:dxaOrig="14763" w:dyaOrig="8299" w14:anchorId="0EDBC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75pt;height:290.25pt" o:ole="">
            <v:imagedata r:id="rId8" o:title=""/>
          </v:shape>
          <o:OLEObject Type="Embed" ProgID="Excel.Sheet.12" ShapeID="_x0000_i1025" DrawAspect="Content" ObjectID="_1623657654" r:id="rId9"/>
        </w:object>
      </w:r>
    </w:p>
    <w:p w14:paraId="5A2C5C74" w14:textId="77777777" w:rsidR="00C919B0" w:rsidRDefault="00C919B0" w:rsidP="00C919B0">
      <w:pPr>
        <w:rPr>
          <w:rFonts w:ascii="Times New Roman" w:hAnsi="Times New Roman" w:cs="Times New Roman"/>
          <w:u w:val="single"/>
        </w:rPr>
      </w:pPr>
    </w:p>
    <w:p w14:paraId="72E3AFC5" w14:textId="77777777" w:rsidR="00C919B0" w:rsidRPr="00051153" w:rsidRDefault="00C919B0" w:rsidP="00C919B0">
      <w:pPr>
        <w:jc w:val="center"/>
        <w:rPr>
          <w:rFonts w:ascii="Times New Roman" w:hAnsi="Times New Roman" w:cs="Times New Roman"/>
          <w:b/>
          <w:u w:val="single"/>
        </w:rPr>
      </w:pPr>
      <w:r w:rsidRPr="00051153">
        <w:rPr>
          <w:rFonts w:ascii="Times New Roman" w:hAnsi="Times New Roman" w:cs="Times New Roman"/>
          <w:b/>
          <w:u w:val="single"/>
        </w:rPr>
        <w:t>NEI2017 Schedule</w:t>
      </w:r>
    </w:p>
    <w:tbl>
      <w:tblPr>
        <w:tblStyle w:val="TableGrid"/>
        <w:tblW w:w="9288" w:type="dxa"/>
        <w:tblLook w:val="04A0" w:firstRow="1" w:lastRow="0" w:firstColumn="1" w:lastColumn="0" w:noHBand="0" w:noVBand="1"/>
      </w:tblPr>
      <w:tblGrid>
        <w:gridCol w:w="3233"/>
        <w:gridCol w:w="1375"/>
        <w:gridCol w:w="4680"/>
      </w:tblGrid>
      <w:tr w:rsidR="00C919B0" w14:paraId="178AC1C7" w14:textId="77777777" w:rsidTr="00484CBB">
        <w:trPr>
          <w:trHeight w:val="440"/>
        </w:trPr>
        <w:tc>
          <w:tcPr>
            <w:tcW w:w="3233" w:type="dxa"/>
          </w:tcPr>
          <w:p w14:paraId="23DB0C68" w14:textId="77777777" w:rsidR="00C919B0" w:rsidRPr="00DF4A62" w:rsidRDefault="00C919B0" w:rsidP="00484CBB">
            <w:pPr>
              <w:rPr>
                <w:rFonts w:ascii="Times New Roman" w:hAnsi="Times New Roman" w:cs="Times New Roman"/>
              </w:rPr>
            </w:pPr>
            <w:r w:rsidRPr="00DF4A62">
              <w:rPr>
                <w:rFonts w:ascii="Times New Roman" w:hAnsi="Times New Roman" w:cs="Times New Roman"/>
              </w:rPr>
              <w:t>Emission Source Sector</w:t>
            </w:r>
          </w:p>
        </w:tc>
        <w:tc>
          <w:tcPr>
            <w:tcW w:w="1375" w:type="dxa"/>
          </w:tcPr>
          <w:p w14:paraId="2577C4BB" w14:textId="77777777" w:rsidR="00C919B0" w:rsidRPr="00DF4A62" w:rsidRDefault="00C919B0" w:rsidP="00484CBB">
            <w:pPr>
              <w:rPr>
                <w:rFonts w:ascii="Times New Roman" w:hAnsi="Times New Roman" w:cs="Times New Roman"/>
              </w:rPr>
            </w:pPr>
            <w:r w:rsidRPr="00DF4A62">
              <w:rPr>
                <w:rFonts w:ascii="Times New Roman" w:hAnsi="Times New Roman" w:cs="Times New Roman"/>
              </w:rPr>
              <w:t>State date</w:t>
            </w:r>
          </w:p>
        </w:tc>
        <w:tc>
          <w:tcPr>
            <w:tcW w:w="4680" w:type="dxa"/>
          </w:tcPr>
          <w:p w14:paraId="7EC2F054" w14:textId="77777777" w:rsidR="00C919B0" w:rsidRPr="00DF4A62" w:rsidRDefault="00C919B0" w:rsidP="00484CBB">
            <w:pPr>
              <w:rPr>
                <w:rFonts w:ascii="Times New Roman" w:hAnsi="Times New Roman" w:cs="Times New Roman"/>
              </w:rPr>
            </w:pPr>
            <w:r w:rsidRPr="00DF4A62">
              <w:rPr>
                <w:rFonts w:ascii="Times New Roman" w:hAnsi="Times New Roman" w:cs="Times New Roman"/>
              </w:rPr>
              <w:t>EPA date</w:t>
            </w:r>
            <w:r>
              <w:rPr>
                <w:rFonts w:ascii="Times New Roman" w:hAnsi="Times New Roman" w:cs="Times New Roman"/>
              </w:rPr>
              <w:t xml:space="preserve"> for EIS Publication</w:t>
            </w:r>
          </w:p>
        </w:tc>
      </w:tr>
      <w:tr w:rsidR="00C919B0" w14:paraId="6F695CC3" w14:textId="77777777" w:rsidTr="00484CBB">
        <w:trPr>
          <w:trHeight w:val="530"/>
        </w:trPr>
        <w:tc>
          <w:tcPr>
            <w:tcW w:w="3233" w:type="dxa"/>
          </w:tcPr>
          <w:p w14:paraId="41389B20" w14:textId="77777777" w:rsidR="00C919B0" w:rsidRPr="00DF4A62" w:rsidRDefault="00C919B0" w:rsidP="00484CBB">
            <w:pPr>
              <w:rPr>
                <w:rFonts w:ascii="Times New Roman" w:hAnsi="Times New Roman" w:cs="Times New Roman"/>
              </w:rPr>
            </w:pPr>
            <w:r w:rsidRPr="00DF4A62">
              <w:rPr>
                <w:rFonts w:ascii="Times New Roman" w:hAnsi="Times New Roman" w:cs="Times New Roman"/>
              </w:rPr>
              <w:t>Point</w:t>
            </w:r>
          </w:p>
        </w:tc>
        <w:tc>
          <w:tcPr>
            <w:tcW w:w="1375" w:type="dxa"/>
          </w:tcPr>
          <w:p w14:paraId="33A3FE6E" w14:textId="77777777" w:rsidR="00C919B0" w:rsidRPr="00DF4A62" w:rsidRDefault="00C919B0" w:rsidP="00484CBB">
            <w:pPr>
              <w:rPr>
                <w:rFonts w:ascii="Times New Roman" w:hAnsi="Times New Roman" w:cs="Times New Roman"/>
              </w:rPr>
            </w:pPr>
            <w:r w:rsidRPr="00DF4A62">
              <w:rPr>
                <w:rFonts w:ascii="Times New Roman" w:hAnsi="Times New Roman" w:cs="Times New Roman"/>
              </w:rPr>
              <w:t>4/1/2019</w:t>
            </w:r>
          </w:p>
        </w:tc>
        <w:tc>
          <w:tcPr>
            <w:tcW w:w="4680" w:type="dxa"/>
          </w:tcPr>
          <w:p w14:paraId="356499B4" w14:textId="77777777" w:rsidR="00C919B0" w:rsidRPr="00DF4A62" w:rsidRDefault="00C919B0" w:rsidP="00484CBB">
            <w:pPr>
              <w:rPr>
                <w:rFonts w:ascii="Times New Roman" w:hAnsi="Times New Roman" w:cs="Times New Roman"/>
              </w:rPr>
            </w:pPr>
            <w:r w:rsidRPr="00DF4A62">
              <w:rPr>
                <w:rFonts w:ascii="Times New Roman" w:hAnsi="Times New Roman" w:cs="Times New Roman"/>
              </w:rPr>
              <w:t>TBD (4/1/2020 – Final EIS)</w:t>
            </w:r>
          </w:p>
        </w:tc>
      </w:tr>
      <w:tr w:rsidR="00C919B0" w14:paraId="3C5C627D" w14:textId="77777777" w:rsidTr="00484CBB">
        <w:trPr>
          <w:trHeight w:val="1610"/>
        </w:trPr>
        <w:tc>
          <w:tcPr>
            <w:tcW w:w="3233" w:type="dxa"/>
          </w:tcPr>
          <w:p w14:paraId="3818A4E5" w14:textId="77777777" w:rsidR="00C919B0" w:rsidRPr="00DF4A62" w:rsidRDefault="00C919B0" w:rsidP="00484CBB">
            <w:pPr>
              <w:rPr>
                <w:rFonts w:ascii="Times New Roman" w:hAnsi="Times New Roman" w:cs="Times New Roman"/>
              </w:rPr>
            </w:pPr>
            <w:r w:rsidRPr="00DF4A62">
              <w:rPr>
                <w:rFonts w:ascii="Times New Roman" w:hAnsi="Times New Roman" w:cs="Times New Roman"/>
              </w:rPr>
              <w:t>Non-Point (Area)</w:t>
            </w:r>
          </w:p>
        </w:tc>
        <w:tc>
          <w:tcPr>
            <w:tcW w:w="1375" w:type="dxa"/>
          </w:tcPr>
          <w:tbl>
            <w:tblPr>
              <w:tblW w:w="0" w:type="auto"/>
              <w:tblBorders>
                <w:top w:val="nil"/>
                <w:left w:val="nil"/>
                <w:bottom w:val="nil"/>
                <w:right w:val="nil"/>
              </w:tblBorders>
              <w:tblLook w:val="0000" w:firstRow="0" w:lastRow="0" w:firstColumn="0" w:lastColumn="0" w:noHBand="0" w:noVBand="0"/>
            </w:tblPr>
            <w:tblGrid>
              <w:gridCol w:w="987"/>
            </w:tblGrid>
            <w:tr w:rsidR="00C919B0" w:rsidRPr="00DF4A62" w14:paraId="10B24D9A" w14:textId="77777777" w:rsidTr="00484CBB">
              <w:trPr>
                <w:trHeight w:val="147"/>
              </w:trPr>
              <w:tc>
                <w:tcPr>
                  <w:tcW w:w="0" w:type="auto"/>
                </w:tcPr>
                <w:p w14:paraId="247AA901" w14:textId="77777777" w:rsidR="00C919B0" w:rsidRPr="00DF4A62" w:rsidRDefault="00C919B0" w:rsidP="00484CBB">
                  <w:pPr>
                    <w:ind w:left="-122"/>
                    <w:rPr>
                      <w:rFonts w:ascii="Times New Roman" w:hAnsi="Times New Roman" w:cs="Times New Roman"/>
                    </w:rPr>
                  </w:pPr>
                  <w:r>
                    <w:rPr>
                      <w:rFonts w:ascii="Times New Roman" w:hAnsi="Times New Roman" w:cs="Times New Roman"/>
                    </w:rPr>
                    <w:t>6</w:t>
                  </w:r>
                  <w:r w:rsidRPr="00DF4A62">
                    <w:rPr>
                      <w:rFonts w:ascii="Times New Roman" w:hAnsi="Times New Roman" w:cs="Times New Roman"/>
                    </w:rPr>
                    <w:t>/</w:t>
                  </w:r>
                  <w:r>
                    <w:rPr>
                      <w:rFonts w:ascii="Times New Roman" w:hAnsi="Times New Roman" w:cs="Times New Roman"/>
                    </w:rPr>
                    <w:t>30</w:t>
                  </w:r>
                  <w:r w:rsidRPr="00DF4A62">
                    <w:rPr>
                      <w:rFonts w:ascii="Times New Roman" w:hAnsi="Times New Roman" w:cs="Times New Roman"/>
                    </w:rPr>
                    <w:t>/2019</w:t>
                  </w:r>
                </w:p>
              </w:tc>
            </w:tr>
          </w:tbl>
          <w:p w14:paraId="2357D64D" w14:textId="77777777" w:rsidR="00C919B0" w:rsidRPr="00DF4A62" w:rsidRDefault="00C919B0" w:rsidP="00484CBB">
            <w:pPr>
              <w:rPr>
                <w:rFonts w:ascii="Times New Roman" w:hAnsi="Times New Roman" w:cs="Times New Roman"/>
              </w:rPr>
            </w:pPr>
          </w:p>
        </w:tc>
        <w:tc>
          <w:tcPr>
            <w:tcW w:w="4680" w:type="dxa"/>
          </w:tcPr>
          <w:p w14:paraId="7BC51B24" w14:textId="77777777" w:rsidR="00C919B0" w:rsidRPr="004749F1" w:rsidRDefault="00C919B0" w:rsidP="00484CBB">
            <w:pPr>
              <w:rPr>
                <w:rFonts w:ascii="Times New Roman" w:hAnsi="Times New Roman" w:cs="Times New Roman"/>
                <w:sz w:val="18"/>
              </w:rPr>
            </w:pPr>
            <w:r w:rsidRPr="00C9340D">
              <w:rPr>
                <w:rFonts w:ascii="Times New Roman" w:hAnsi="Times New Roman" w:cs="Times New Roman"/>
              </w:rPr>
              <w:t>11/1/2019 - Draft EIS</w:t>
            </w:r>
            <w:r>
              <w:rPr>
                <w:rFonts w:ascii="Times New Roman" w:hAnsi="Times New Roman" w:cs="Times New Roman"/>
              </w:rPr>
              <w:t xml:space="preserve"> </w:t>
            </w:r>
            <w:r w:rsidRPr="004749F1">
              <w:rPr>
                <w:rFonts w:ascii="Times New Roman" w:hAnsi="Times New Roman" w:cs="Times New Roman"/>
                <w:sz w:val="18"/>
              </w:rPr>
              <w:t>(would include draft bin 3 emissions)</w:t>
            </w:r>
          </w:p>
          <w:p w14:paraId="53AF25BE" w14:textId="77777777" w:rsidR="00C919B0" w:rsidRPr="00C9340D" w:rsidRDefault="00C919B0" w:rsidP="00484CBB">
            <w:pPr>
              <w:rPr>
                <w:rFonts w:ascii="Times New Roman" w:hAnsi="Times New Roman" w:cs="Times New Roman"/>
              </w:rPr>
            </w:pPr>
            <w:r w:rsidRPr="00C9340D">
              <w:rPr>
                <w:rFonts w:ascii="Times New Roman" w:hAnsi="Times New Roman" w:cs="Times New Roman"/>
              </w:rPr>
              <w:t xml:space="preserve">4/1/2020 - Final EIS </w:t>
            </w:r>
            <w:r w:rsidRPr="00C9340D">
              <w:rPr>
                <w:rFonts w:ascii="Times New Roman" w:hAnsi="Times New Roman" w:cs="Times New Roman"/>
                <w:sz w:val="18"/>
              </w:rPr>
              <w:t>(would likely only include bin 3 emissions QA)</w:t>
            </w:r>
          </w:p>
          <w:p w14:paraId="0147D8FF" w14:textId="77777777" w:rsidR="00C919B0" w:rsidRPr="00DF4A62" w:rsidRDefault="00C919B0" w:rsidP="00484CBB">
            <w:pPr>
              <w:rPr>
                <w:rFonts w:ascii="Times New Roman" w:hAnsi="Times New Roman" w:cs="Times New Roman"/>
              </w:rPr>
            </w:pPr>
            <w:r w:rsidRPr="00C9340D">
              <w:rPr>
                <w:rFonts w:ascii="Times New Roman" w:hAnsi="Times New Roman" w:cs="Times New Roman"/>
              </w:rPr>
              <w:t>4/30/2020 – NEI2017 Technical Support Document</w:t>
            </w:r>
          </w:p>
        </w:tc>
      </w:tr>
      <w:tr w:rsidR="00C919B0" w14:paraId="2693917E" w14:textId="77777777" w:rsidTr="00484CBB">
        <w:trPr>
          <w:trHeight w:val="530"/>
        </w:trPr>
        <w:tc>
          <w:tcPr>
            <w:tcW w:w="3233" w:type="dxa"/>
          </w:tcPr>
          <w:p w14:paraId="3F3B2390" w14:textId="77777777" w:rsidR="00C919B0" w:rsidRPr="00DF4A62" w:rsidRDefault="00C919B0" w:rsidP="00484CBB">
            <w:pPr>
              <w:rPr>
                <w:rFonts w:ascii="Times New Roman" w:hAnsi="Times New Roman" w:cs="Times New Roman"/>
              </w:rPr>
            </w:pPr>
            <w:r w:rsidRPr="00DF4A62">
              <w:rPr>
                <w:rFonts w:ascii="Times New Roman" w:hAnsi="Times New Roman" w:cs="Times New Roman"/>
              </w:rPr>
              <w:t>On-Road/Nonroad</w:t>
            </w:r>
          </w:p>
        </w:tc>
        <w:tc>
          <w:tcPr>
            <w:tcW w:w="1375" w:type="dxa"/>
          </w:tcPr>
          <w:p w14:paraId="5AD01B8F" w14:textId="77777777" w:rsidR="00C919B0" w:rsidRPr="00DF4A62" w:rsidRDefault="00C919B0" w:rsidP="00484CBB">
            <w:pPr>
              <w:rPr>
                <w:rFonts w:ascii="Times New Roman" w:hAnsi="Times New Roman" w:cs="Times New Roman"/>
              </w:rPr>
            </w:pPr>
            <w:r w:rsidRPr="00DF4A62">
              <w:rPr>
                <w:rFonts w:ascii="Times New Roman" w:hAnsi="Times New Roman" w:cs="Times New Roman"/>
              </w:rPr>
              <w:t>1/15/2019</w:t>
            </w:r>
          </w:p>
        </w:tc>
        <w:tc>
          <w:tcPr>
            <w:tcW w:w="4680" w:type="dxa"/>
          </w:tcPr>
          <w:p w14:paraId="7CBE2B64" w14:textId="77777777" w:rsidR="00C919B0" w:rsidRPr="00DF4A62" w:rsidRDefault="00C919B0" w:rsidP="00484CBB">
            <w:pPr>
              <w:rPr>
                <w:rFonts w:ascii="Times New Roman" w:hAnsi="Times New Roman" w:cs="Times New Roman"/>
              </w:rPr>
            </w:pPr>
            <w:r w:rsidRPr="00DF4A62">
              <w:rPr>
                <w:rFonts w:ascii="Times New Roman" w:hAnsi="Times New Roman" w:cs="Times New Roman"/>
              </w:rPr>
              <w:t>9/15/2019</w:t>
            </w:r>
          </w:p>
        </w:tc>
      </w:tr>
      <w:tr w:rsidR="00C919B0" w14:paraId="0285957E" w14:textId="77777777" w:rsidTr="00484CBB">
        <w:tc>
          <w:tcPr>
            <w:tcW w:w="3233" w:type="dxa"/>
          </w:tcPr>
          <w:p w14:paraId="0641537D" w14:textId="77777777" w:rsidR="00C919B0" w:rsidRPr="00DF4A62" w:rsidRDefault="00C919B0" w:rsidP="00484CBB">
            <w:pPr>
              <w:rPr>
                <w:rFonts w:ascii="Times New Roman" w:hAnsi="Times New Roman" w:cs="Times New Roman"/>
              </w:rPr>
            </w:pPr>
            <w:r w:rsidRPr="00DF4A62">
              <w:rPr>
                <w:rFonts w:ascii="Times New Roman" w:hAnsi="Times New Roman" w:cs="Times New Roman"/>
              </w:rPr>
              <w:t>Event (Wild &amp; Prescribed Fires) - Optional</w:t>
            </w:r>
          </w:p>
        </w:tc>
        <w:tc>
          <w:tcPr>
            <w:tcW w:w="1375" w:type="dxa"/>
          </w:tcPr>
          <w:p w14:paraId="132C852E" w14:textId="77777777" w:rsidR="00C919B0" w:rsidRPr="00DF4A62" w:rsidRDefault="00C919B0" w:rsidP="00484CBB">
            <w:pPr>
              <w:rPr>
                <w:rFonts w:ascii="Times New Roman" w:hAnsi="Times New Roman" w:cs="Times New Roman"/>
              </w:rPr>
            </w:pPr>
            <w:r w:rsidRPr="00DF4A62">
              <w:rPr>
                <w:rFonts w:ascii="Times New Roman" w:hAnsi="Times New Roman" w:cs="Times New Roman"/>
              </w:rPr>
              <w:t>9/1/2018</w:t>
            </w:r>
          </w:p>
        </w:tc>
        <w:tc>
          <w:tcPr>
            <w:tcW w:w="4680" w:type="dxa"/>
          </w:tcPr>
          <w:p w14:paraId="2DFDF3FA" w14:textId="77777777" w:rsidR="00C919B0" w:rsidRPr="00DF4A62" w:rsidRDefault="00C919B0" w:rsidP="00484CBB">
            <w:pPr>
              <w:rPr>
                <w:rFonts w:ascii="Times New Roman" w:hAnsi="Times New Roman" w:cs="Times New Roman"/>
              </w:rPr>
            </w:pPr>
            <w:r w:rsidRPr="00DF4A62">
              <w:rPr>
                <w:rFonts w:ascii="Times New Roman" w:hAnsi="Times New Roman" w:cs="Times New Roman"/>
              </w:rPr>
              <w:t>9/15/2019</w:t>
            </w:r>
          </w:p>
        </w:tc>
      </w:tr>
    </w:tbl>
    <w:p w14:paraId="59C4A3D1" w14:textId="77777777" w:rsidR="00C919B0" w:rsidRDefault="00C919B0" w:rsidP="00C919B0">
      <w:pPr>
        <w:rPr>
          <w:noProof/>
        </w:rPr>
      </w:pPr>
    </w:p>
    <w:p w14:paraId="11CC0018" w14:textId="77777777" w:rsidR="00C919B0" w:rsidRPr="00634D11" w:rsidRDefault="00C919B0" w:rsidP="00655F5D">
      <w:pPr>
        <w:rPr>
          <w:rFonts w:ascii="Times New Roman" w:hAnsi="Times New Roman" w:cs="Times New Roman"/>
        </w:rPr>
      </w:pPr>
    </w:p>
    <w:sectPr w:rsidR="00C919B0" w:rsidRPr="00634D1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4EB7B" w14:textId="77777777" w:rsidR="00F166CC" w:rsidRDefault="00F166CC" w:rsidP="00504E18">
      <w:pPr>
        <w:spacing w:after="0" w:line="240" w:lineRule="auto"/>
      </w:pPr>
      <w:r>
        <w:separator/>
      </w:r>
    </w:p>
  </w:endnote>
  <w:endnote w:type="continuationSeparator" w:id="0">
    <w:p w14:paraId="0D369CAE" w14:textId="77777777" w:rsidR="00F166CC" w:rsidRDefault="00F166CC" w:rsidP="0050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5517E" w14:textId="77777777" w:rsidR="00F166CC" w:rsidRDefault="00F166CC" w:rsidP="00504E18">
      <w:pPr>
        <w:spacing w:after="0" w:line="240" w:lineRule="auto"/>
      </w:pPr>
      <w:r>
        <w:separator/>
      </w:r>
    </w:p>
  </w:footnote>
  <w:footnote w:type="continuationSeparator" w:id="0">
    <w:p w14:paraId="3C422420" w14:textId="77777777" w:rsidR="00F166CC" w:rsidRDefault="00F166CC" w:rsidP="00504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37751" w14:textId="77777777" w:rsidR="002F0C05" w:rsidRDefault="002F0C05" w:rsidP="00F844AA">
    <w:pPr>
      <w:pStyle w:val="Header"/>
      <w:ind w:left="5040"/>
      <w:jc w:val="right"/>
    </w:pPr>
    <w:r>
      <w:t>Emissions Inventory Sub-Committee Call</w:t>
    </w:r>
    <w:r w:rsidR="00F844AA">
      <w:t xml:space="preserve">, </w:t>
    </w:r>
  </w:p>
  <w:p w14:paraId="4B07632B" w14:textId="3934C4E6" w:rsidR="00F844AA" w:rsidRDefault="00783506" w:rsidP="00F844AA">
    <w:pPr>
      <w:pStyle w:val="Header"/>
      <w:ind w:left="5040"/>
      <w:jc w:val="right"/>
    </w:pPr>
    <w:r>
      <w:t xml:space="preserve">July </w:t>
    </w:r>
    <w:r w:rsidR="00492097">
      <w:t>9</w:t>
    </w:r>
    <w:r w:rsidR="002F0C05">
      <w:t xml:space="preserve">, </w:t>
    </w:r>
    <w:r w:rsidR="00F844AA">
      <w:t>2019</w:t>
    </w:r>
  </w:p>
  <w:p w14:paraId="61E5707B" w14:textId="58E11641" w:rsidR="00783441" w:rsidRDefault="00783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912B3"/>
    <w:multiLevelType w:val="hybridMultilevel"/>
    <w:tmpl w:val="89FCE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317"/>
    <w:rsid w:val="0000284E"/>
    <w:rsid w:val="000055C6"/>
    <w:rsid w:val="0000637D"/>
    <w:rsid w:val="00006C1A"/>
    <w:rsid w:val="00037AC7"/>
    <w:rsid w:val="00040315"/>
    <w:rsid w:val="000472AD"/>
    <w:rsid w:val="00051153"/>
    <w:rsid w:val="00052D47"/>
    <w:rsid w:val="0006576E"/>
    <w:rsid w:val="00071A41"/>
    <w:rsid w:val="000731D2"/>
    <w:rsid w:val="00076FA9"/>
    <w:rsid w:val="00082104"/>
    <w:rsid w:val="000A66D6"/>
    <w:rsid w:val="000C07D7"/>
    <w:rsid w:val="000C0F46"/>
    <w:rsid w:val="000C4946"/>
    <w:rsid w:val="000C7489"/>
    <w:rsid w:val="000D0E76"/>
    <w:rsid w:val="000E3065"/>
    <w:rsid w:val="000E36A4"/>
    <w:rsid w:val="001060DB"/>
    <w:rsid w:val="0011584C"/>
    <w:rsid w:val="00116895"/>
    <w:rsid w:val="0013006A"/>
    <w:rsid w:val="001528F6"/>
    <w:rsid w:val="001813A8"/>
    <w:rsid w:val="00194E41"/>
    <w:rsid w:val="001B3923"/>
    <w:rsid w:val="001B59F3"/>
    <w:rsid w:val="001B7AA7"/>
    <w:rsid w:val="001D2273"/>
    <w:rsid w:val="001D2F12"/>
    <w:rsid w:val="001E2376"/>
    <w:rsid w:val="001E248A"/>
    <w:rsid w:val="001E3E4E"/>
    <w:rsid w:val="001F1ACB"/>
    <w:rsid w:val="001F29C3"/>
    <w:rsid w:val="002000D0"/>
    <w:rsid w:val="002033CD"/>
    <w:rsid w:val="002053D7"/>
    <w:rsid w:val="00214748"/>
    <w:rsid w:val="002209F5"/>
    <w:rsid w:val="00220DFD"/>
    <w:rsid w:val="0022700E"/>
    <w:rsid w:val="00246D3D"/>
    <w:rsid w:val="00246DC2"/>
    <w:rsid w:val="00251B87"/>
    <w:rsid w:val="00264AB5"/>
    <w:rsid w:val="00266AFF"/>
    <w:rsid w:val="00292054"/>
    <w:rsid w:val="002C6318"/>
    <w:rsid w:val="002E0ED1"/>
    <w:rsid w:val="002E12A4"/>
    <w:rsid w:val="002F0C05"/>
    <w:rsid w:val="002F2893"/>
    <w:rsid w:val="003121C8"/>
    <w:rsid w:val="00314722"/>
    <w:rsid w:val="00321D08"/>
    <w:rsid w:val="003236E0"/>
    <w:rsid w:val="00325CD4"/>
    <w:rsid w:val="003476B4"/>
    <w:rsid w:val="003534A8"/>
    <w:rsid w:val="003702EB"/>
    <w:rsid w:val="003719B3"/>
    <w:rsid w:val="00380EA5"/>
    <w:rsid w:val="003A29FE"/>
    <w:rsid w:val="003A42BD"/>
    <w:rsid w:val="003B01ED"/>
    <w:rsid w:val="003B2C06"/>
    <w:rsid w:val="003B621A"/>
    <w:rsid w:val="003C6E91"/>
    <w:rsid w:val="003D4568"/>
    <w:rsid w:val="003E1FE7"/>
    <w:rsid w:val="003F1586"/>
    <w:rsid w:val="0040725F"/>
    <w:rsid w:val="0041210E"/>
    <w:rsid w:val="00416FFD"/>
    <w:rsid w:val="00423F20"/>
    <w:rsid w:val="00430ED3"/>
    <w:rsid w:val="00444DD2"/>
    <w:rsid w:val="00455295"/>
    <w:rsid w:val="00461C1E"/>
    <w:rsid w:val="00463355"/>
    <w:rsid w:val="004749F1"/>
    <w:rsid w:val="00475FD0"/>
    <w:rsid w:val="0048018E"/>
    <w:rsid w:val="00484F06"/>
    <w:rsid w:val="00492097"/>
    <w:rsid w:val="00495AC5"/>
    <w:rsid w:val="004A3B96"/>
    <w:rsid w:val="004C3D13"/>
    <w:rsid w:val="004D13B2"/>
    <w:rsid w:val="004D2835"/>
    <w:rsid w:val="004E41E8"/>
    <w:rsid w:val="004E64B0"/>
    <w:rsid w:val="004E76A8"/>
    <w:rsid w:val="0050351A"/>
    <w:rsid w:val="00504E18"/>
    <w:rsid w:val="00514018"/>
    <w:rsid w:val="005229B6"/>
    <w:rsid w:val="0052657C"/>
    <w:rsid w:val="005436CE"/>
    <w:rsid w:val="005459E7"/>
    <w:rsid w:val="00574303"/>
    <w:rsid w:val="00587CA3"/>
    <w:rsid w:val="005B6BA7"/>
    <w:rsid w:val="005C0266"/>
    <w:rsid w:val="005C267F"/>
    <w:rsid w:val="005C27AA"/>
    <w:rsid w:val="005C289E"/>
    <w:rsid w:val="005C433D"/>
    <w:rsid w:val="005C4983"/>
    <w:rsid w:val="005D0573"/>
    <w:rsid w:val="005D6914"/>
    <w:rsid w:val="005E0AAD"/>
    <w:rsid w:val="005F543F"/>
    <w:rsid w:val="00602317"/>
    <w:rsid w:val="00611B08"/>
    <w:rsid w:val="00634D11"/>
    <w:rsid w:val="00655F5D"/>
    <w:rsid w:val="00656B4C"/>
    <w:rsid w:val="006652B8"/>
    <w:rsid w:val="00670EBD"/>
    <w:rsid w:val="0067216B"/>
    <w:rsid w:val="006830DE"/>
    <w:rsid w:val="0069609A"/>
    <w:rsid w:val="006E630F"/>
    <w:rsid w:val="006F05C2"/>
    <w:rsid w:val="006F6DD8"/>
    <w:rsid w:val="007065B5"/>
    <w:rsid w:val="00710F2D"/>
    <w:rsid w:val="007230CC"/>
    <w:rsid w:val="00733033"/>
    <w:rsid w:val="007401D4"/>
    <w:rsid w:val="007571DB"/>
    <w:rsid w:val="007652C6"/>
    <w:rsid w:val="007701AA"/>
    <w:rsid w:val="007800B8"/>
    <w:rsid w:val="00783441"/>
    <w:rsid w:val="00783506"/>
    <w:rsid w:val="007866A8"/>
    <w:rsid w:val="00786F76"/>
    <w:rsid w:val="007A4549"/>
    <w:rsid w:val="007B29F4"/>
    <w:rsid w:val="007C4285"/>
    <w:rsid w:val="007C62BA"/>
    <w:rsid w:val="007D5DBF"/>
    <w:rsid w:val="00816630"/>
    <w:rsid w:val="0083535B"/>
    <w:rsid w:val="00841C93"/>
    <w:rsid w:val="00846807"/>
    <w:rsid w:val="00860B37"/>
    <w:rsid w:val="00890E56"/>
    <w:rsid w:val="008A21AC"/>
    <w:rsid w:val="008C3B7A"/>
    <w:rsid w:val="008C50A8"/>
    <w:rsid w:val="008C7283"/>
    <w:rsid w:val="00912491"/>
    <w:rsid w:val="0091578F"/>
    <w:rsid w:val="00936F6C"/>
    <w:rsid w:val="00950C2C"/>
    <w:rsid w:val="009771A1"/>
    <w:rsid w:val="009B55D0"/>
    <w:rsid w:val="009C3CB0"/>
    <w:rsid w:val="009D1145"/>
    <w:rsid w:val="009D6E11"/>
    <w:rsid w:val="009F4FEA"/>
    <w:rsid w:val="00A13267"/>
    <w:rsid w:val="00A178D5"/>
    <w:rsid w:val="00A24F92"/>
    <w:rsid w:val="00A46948"/>
    <w:rsid w:val="00A63415"/>
    <w:rsid w:val="00A64E9E"/>
    <w:rsid w:val="00A7101C"/>
    <w:rsid w:val="00A72B10"/>
    <w:rsid w:val="00A77D8C"/>
    <w:rsid w:val="00A87827"/>
    <w:rsid w:val="00A90A5B"/>
    <w:rsid w:val="00AB4419"/>
    <w:rsid w:val="00AC0F3D"/>
    <w:rsid w:val="00AC215D"/>
    <w:rsid w:val="00B045C0"/>
    <w:rsid w:val="00B12317"/>
    <w:rsid w:val="00B33168"/>
    <w:rsid w:val="00B412B8"/>
    <w:rsid w:val="00B44205"/>
    <w:rsid w:val="00B464BD"/>
    <w:rsid w:val="00B6586B"/>
    <w:rsid w:val="00B7512F"/>
    <w:rsid w:val="00BA2A68"/>
    <w:rsid w:val="00BC360F"/>
    <w:rsid w:val="00BC6EAA"/>
    <w:rsid w:val="00BD00C8"/>
    <w:rsid w:val="00BD4135"/>
    <w:rsid w:val="00BE23ED"/>
    <w:rsid w:val="00BE5979"/>
    <w:rsid w:val="00BF0B30"/>
    <w:rsid w:val="00C00F5B"/>
    <w:rsid w:val="00C207B6"/>
    <w:rsid w:val="00C25B8D"/>
    <w:rsid w:val="00C26704"/>
    <w:rsid w:val="00C605D0"/>
    <w:rsid w:val="00C7674F"/>
    <w:rsid w:val="00C919B0"/>
    <w:rsid w:val="00C9340D"/>
    <w:rsid w:val="00CA53C1"/>
    <w:rsid w:val="00CB7604"/>
    <w:rsid w:val="00CC38FC"/>
    <w:rsid w:val="00CD21B1"/>
    <w:rsid w:val="00CD691D"/>
    <w:rsid w:val="00CF2D45"/>
    <w:rsid w:val="00D033B3"/>
    <w:rsid w:val="00D1127B"/>
    <w:rsid w:val="00D116C0"/>
    <w:rsid w:val="00D3342E"/>
    <w:rsid w:val="00D357DD"/>
    <w:rsid w:val="00D37018"/>
    <w:rsid w:val="00D46C5B"/>
    <w:rsid w:val="00D53523"/>
    <w:rsid w:val="00D546D5"/>
    <w:rsid w:val="00D56EB7"/>
    <w:rsid w:val="00D729D4"/>
    <w:rsid w:val="00D92F30"/>
    <w:rsid w:val="00D944EC"/>
    <w:rsid w:val="00DA59B9"/>
    <w:rsid w:val="00DB6098"/>
    <w:rsid w:val="00DC0B17"/>
    <w:rsid w:val="00DC4ED2"/>
    <w:rsid w:val="00DD2654"/>
    <w:rsid w:val="00DD6568"/>
    <w:rsid w:val="00DE2D74"/>
    <w:rsid w:val="00DF4A62"/>
    <w:rsid w:val="00E01942"/>
    <w:rsid w:val="00E0612B"/>
    <w:rsid w:val="00E070F5"/>
    <w:rsid w:val="00E14295"/>
    <w:rsid w:val="00E2010E"/>
    <w:rsid w:val="00E2525C"/>
    <w:rsid w:val="00E40DCD"/>
    <w:rsid w:val="00E746FE"/>
    <w:rsid w:val="00E925B0"/>
    <w:rsid w:val="00EA73FF"/>
    <w:rsid w:val="00EC7A01"/>
    <w:rsid w:val="00EF2C45"/>
    <w:rsid w:val="00F05569"/>
    <w:rsid w:val="00F067B7"/>
    <w:rsid w:val="00F166CC"/>
    <w:rsid w:val="00F21594"/>
    <w:rsid w:val="00F67F16"/>
    <w:rsid w:val="00F7427E"/>
    <w:rsid w:val="00F844AA"/>
    <w:rsid w:val="00F87420"/>
    <w:rsid w:val="00F931C1"/>
    <w:rsid w:val="00FA72C3"/>
    <w:rsid w:val="00FC0602"/>
    <w:rsid w:val="00FD3F9B"/>
    <w:rsid w:val="00FE5E0B"/>
    <w:rsid w:val="00FF4524"/>
    <w:rsid w:val="00FF55F5"/>
    <w:rsid w:val="00FF5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2260CF"/>
  <w15:docId w15:val="{9F43C177-DB57-4EB8-98C3-ED735EBA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C1A"/>
    <w:pPr>
      <w:ind w:left="720"/>
      <w:contextualSpacing/>
    </w:pPr>
  </w:style>
  <w:style w:type="paragraph" w:styleId="Header">
    <w:name w:val="header"/>
    <w:basedOn w:val="Normal"/>
    <w:link w:val="HeaderChar"/>
    <w:uiPriority w:val="99"/>
    <w:unhideWhenUsed/>
    <w:rsid w:val="00504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E18"/>
  </w:style>
  <w:style w:type="paragraph" w:styleId="Footer">
    <w:name w:val="footer"/>
    <w:basedOn w:val="Normal"/>
    <w:link w:val="FooterChar"/>
    <w:uiPriority w:val="99"/>
    <w:unhideWhenUsed/>
    <w:rsid w:val="00504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E18"/>
  </w:style>
  <w:style w:type="character" w:styleId="CommentReference">
    <w:name w:val="annotation reference"/>
    <w:basedOn w:val="DefaultParagraphFont"/>
    <w:uiPriority w:val="99"/>
    <w:semiHidden/>
    <w:unhideWhenUsed/>
    <w:rsid w:val="009D1145"/>
    <w:rPr>
      <w:sz w:val="16"/>
      <w:szCs w:val="16"/>
    </w:rPr>
  </w:style>
  <w:style w:type="paragraph" w:styleId="CommentText">
    <w:name w:val="annotation text"/>
    <w:basedOn w:val="Normal"/>
    <w:link w:val="CommentTextChar"/>
    <w:uiPriority w:val="99"/>
    <w:semiHidden/>
    <w:unhideWhenUsed/>
    <w:rsid w:val="009D1145"/>
    <w:pPr>
      <w:spacing w:line="240" w:lineRule="auto"/>
    </w:pPr>
    <w:rPr>
      <w:sz w:val="20"/>
      <w:szCs w:val="20"/>
    </w:rPr>
  </w:style>
  <w:style w:type="character" w:customStyle="1" w:styleId="CommentTextChar">
    <w:name w:val="Comment Text Char"/>
    <w:basedOn w:val="DefaultParagraphFont"/>
    <w:link w:val="CommentText"/>
    <w:uiPriority w:val="99"/>
    <w:semiHidden/>
    <w:rsid w:val="009D1145"/>
    <w:rPr>
      <w:sz w:val="20"/>
      <w:szCs w:val="20"/>
    </w:rPr>
  </w:style>
  <w:style w:type="paragraph" w:styleId="CommentSubject">
    <w:name w:val="annotation subject"/>
    <w:basedOn w:val="CommentText"/>
    <w:next w:val="CommentText"/>
    <w:link w:val="CommentSubjectChar"/>
    <w:uiPriority w:val="99"/>
    <w:semiHidden/>
    <w:unhideWhenUsed/>
    <w:rsid w:val="009D1145"/>
    <w:rPr>
      <w:b/>
      <w:bCs/>
    </w:rPr>
  </w:style>
  <w:style w:type="character" w:customStyle="1" w:styleId="CommentSubjectChar">
    <w:name w:val="Comment Subject Char"/>
    <w:basedOn w:val="CommentTextChar"/>
    <w:link w:val="CommentSubject"/>
    <w:uiPriority w:val="99"/>
    <w:semiHidden/>
    <w:rsid w:val="009D1145"/>
    <w:rPr>
      <w:b/>
      <w:bCs/>
      <w:sz w:val="20"/>
      <w:szCs w:val="20"/>
    </w:rPr>
  </w:style>
  <w:style w:type="paragraph" w:styleId="BalloonText">
    <w:name w:val="Balloon Text"/>
    <w:basedOn w:val="Normal"/>
    <w:link w:val="BalloonTextChar"/>
    <w:uiPriority w:val="99"/>
    <w:semiHidden/>
    <w:unhideWhenUsed/>
    <w:rsid w:val="009D1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145"/>
    <w:rPr>
      <w:rFonts w:ascii="Segoe UI" w:hAnsi="Segoe UI" w:cs="Segoe UI"/>
      <w:sz w:val="18"/>
      <w:szCs w:val="18"/>
    </w:rPr>
  </w:style>
  <w:style w:type="table" w:styleId="TableGrid">
    <w:name w:val="Table Grid"/>
    <w:basedOn w:val="TableNormal"/>
    <w:uiPriority w:val="59"/>
    <w:rsid w:val="00205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5CD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21540">
      <w:bodyDiv w:val="1"/>
      <w:marLeft w:val="0"/>
      <w:marRight w:val="0"/>
      <w:marTop w:val="0"/>
      <w:marBottom w:val="0"/>
      <w:divBdr>
        <w:top w:val="none" w:sz="0" w:space="0" w:color="auto"/>
        <w:left w:val="none" w:sz="0" w:space="0" w:color="auto"/>
        <w:bottom w:val="none" w:sz="0" w:space="0" w:color="auto"/>
        <w:right w:val="none" w:sz="0" w:space="0" w:color="auto"/>
      </w:divBdr>
    </w:div>
    <w:div w:id="145879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B7A02-FBEE-4157-BABC-D07C4614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1358</TotalTime>
  <Pages>2</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Kumar</dc:creator>
  <cp:lastModifiedBy>Sunil Kumar</cp:lastModifiedBy>
  <cp:revision>134</cp:revision>
  <dcterms:created xsi:type="dcterms:W3CDTF">2019-02-26T14:16:00Z</dcterms:created>
  <dcterms:modified xsi:type="dcterms:W3CDTF">2019-07-03T15:14:00Z</dcterms:modified>
</cp:coreProperties>
</file>