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A8" w:rsidRPr="00C76373" w:rsidRDefault="00C224B5" w:rsidP="004922CC">
      <w:pPr>
        <w:spacing w:after="0"/>
        <w:rPr>
          <w:rFonts w:ascii="Franklin Gothic Book" w:hAnsi="Franklin Gothic Book" w:cstheme="minorHAnsi"/>
          <w:sz w:val="36"/>
          <w:szCs w:val="28"/>
        </w:rPr>
      </w:pPr>
      <w:r>
        <w:rPr>
          <w:rFonts w:ascii="Franklin Gothic Book" w:hAnsi="Franklin Gothic Book" w:cstheme="minorHAnsi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3021227</wp:posOffset>
                </wp:positionH>
                <wp:positionV relativeFrom="paragraph">
                  <wp:posOffset>-247135</wp:posOffset>
                </wp:positionV>
                <wp:extent cx="3768725" cy="259492"/>
                <wp:effectExtent l="0" t="0" r="317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2FD5" w:rsidRPr="006A6A9E" w:rsidRDefault="00C224B5" w:rsidP="001C2FD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A6A9E">
                              <w:rPr>
                                <w:sz w:val="24"/>
                                <w:szCs w:val="24"/>
                              </w:rPr>
                              <w:t>Item 2</w:t>
                            </w:r>
                            <w:r w:rsidR="001C2FD5" w:rsidRPr="006A6A9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9pt;margin-top:-19.45pt;width:296.75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" fillcolor="white [3201]" stroked="f" strokeweight=".5pt">
                <v:textbox>
                  <w:txbxContent>
                    <w:p w:rsidR="001C2FD5" w:rsidRPr="006A6A9E" w:rsidRDefault="00C224B5" w:rsidP="001C2FD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6A6A9E">
                        <w:rPr>
                          <w:sz w:val="24"/>
                          <w:szCs w:val="24"/>
                        </w:rPr>
                        <w:t>Item 2</w:t>
                      </w:r>
                      <w:r w:rsidR="001C2FD5" w:rsidRPr="006A6A9E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E64A2" w:rsidRPr="00C76373">
        <w:rPr>
          <w:rFonts w:ascii="Franklin Gothic Book" w:hAnsi="Franklin Gothic Book" w:cstheme="minorHAnsi"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121EC7CB" wp14:editId="41E366C7">
            <wp:simplePos x="0" y="0"/>
            <wp:positionH relativeFrom="column">
              <wp:posOffset>-134620</wp:posOffset>
            </wp:positionH>
            <wp:positionV relativeFrom="paragraph">
              <wp:posOffset>106680</wp:posOffset>
            </wp:positionV>
            <wp:extent cx="1247775" cy="1287145"/>
            <wp:effectExtent l="0" t="0" r="0" b="0"/>
            <wp:wrapSquare wrapText="bothSides"/>
            <wp:docPr id="1" name="Picture 2" descr="tpb coordination logo_final_hires-white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pb coordination logo_final_hires-whiteli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5" r="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373">
        <w:rPr>
          <w:rFonts w:ascii="Franklin Gothic Book" w:hAnsi="Franklin Gothic Book" w:cstheme="minorHAnsi"/>
          <w:sz w:val="36"/>
          <w:szCs w:val="28"/>
        </w:rPr>
        <w:br/>
      </w:r>
      <w:r w:rsidR="009C4402">
        <w:rPr>
          <w:rFonts w:ascii="Franklin Gothic Book" w:hAnsi="Franklin Gothic Book" w:cstheme="minorHAnsi"/>
          <w:sz w:val="36"/>
          <w:szCs w:val="28"/>
        </w:rPr>
        <w:br/>
      </w:r>
      <w:r w:rsidR="00507CA8" w:rsidRPr="00C76373">
        <w:rPr>
          <w:rFonts w:ascii="Franklin Gothic Book" w:hAnsi="Franklin Gothic Book" w:cstheme="minorHAnsi"/>
          <w:sz w:val="36"/>
          <w:szCs w:val="28"/>
        </w:rPr>
        <w:t>National Capital Transportation Planning Board</w:t>
      </w:r>
      <w:r w:rsidR="00010615" w:rsidRPr="00C76373">
        <w:rPr>
          <w:rFonts w:ascii="Franklin Gothic Book" w:hAnsi="Franklin Gothic Book" w:cstheme="minorHAnsi"/>
          <w:sz w:val="36"/>
          <w:szCs w:val="28"/>
        </w:rPr>
        <w:t xml:space="preserve"> (</w:t>
      </w:r>
      <w:proofErr w:type="spellStart"/>
      <w:r w:rsidR="00010615" w:rsidRPr="00C76373">
        <w:rPr>
          <w:rFonts w:ascii="Franklin Gothic Book" w:hAnsi="Franklin Gothic Book" w:cstheme="minorHAnsi"/>
          <w:sz w:val="36"/>
          <w:szCs w:val="28"/>
        </w:rPr>
        <w:t>TPB</w:t>
      </w:r>
      <w:proofErr w:type="spellEnd"/>
      <w:r w:rsidR="00010615" w:rsidRPr="00C76373">
        <w:rPr>
          <w:rFonts w:ascii="Franklin Gothic Book" w:hAnsi="Franklin Gothic Book" w:cstheme="minorHAnsi"/>
          <w:sz w:val="36"/>
          <w:szCs w:val="28"/>
        </w:rPr>
        <w:t>)</w:t>
      </w:r>
    </w:p>
    <w:p w:rsidR="007772F4" w:rsidRPr="00C76373" w:rsidRDefault="007772F4" w:rsidP="004922CC">
      <w:pPr>
        <w:spacing w:after="0"/>
        <w:rPr>
          <w:rFonts w:ascii="Franklin Gothic Book" w:hAnsi="Franklin Gothic Book" w:cstheme="minorHAnsi"/>
          <w:b/>
          <w:sz w:val="36"/>
          <w:szCs w:val="28"/>
        </w:rPr>
      </w:pPr>
      <w:r w:rsidRPr="00C76373">
        <w:rPr>
          <w:rFonts w:ascii="Franklin Gothic Book" w:hAnsi="Franklin Gothic Book" w:cstheme="minorHAnsi"/>
          <w:b/>
          <w:sz w:val="36"/>
          <w:szCs w:val="28"/>
        </w:rPr>
        <w:t xml:space="preserve">Upcoming </w:t>
      </w:r>
      <w:r w:rsidR="000440A5" w:rsidRPr="00C76373">
        <w:rPr>
          <w:rFonts w:ascii="Franklin Gothic Book" w:hAnsi="Franklin Gothic Book" w:cstheme="minorHAnsi"/>
          <w:b/>
          <w:sz w:val="36"/>
          <w:szCs w:val="28"/>
        </w:rPr>
        <w:t xml:space="preserve">Enhanced Mobility </w:t>
      </w:r>
      <w:r w:rsidR="006F3871" w:rsidRPr="00C76373">
        <w:rPr>
          <w:rFonts w:ascii="Franklin Gothic Book" w:hAnsi="Franklin Gothic Book" w:cstheme="minorHAnsi"/>
          <w:b/>
          <w:sz w:val="36"/>
          <w:szCs w:val="28"/>
        </w:rPr>
        <w:t xml:space="preserve">Grant </w:t>
      </w:r>
      <w:r w:rsidRPr="00C76373">
        <w:rPr>
          <w:rFonts w:ascii="Franklin Gothic Book" w:hAnsi="Franklin Gothic Book" w:cstheme="minorHAnsi"/>
          <w:b/>
          <w:sz w:val="36"/>
          <w:szCs w:val="28"/>
        </w:rPr>
        <w:t>Solicitation</w:t>
      </w:r>
    </w:p>
    <w:p w:rsidR="002F05E2" w:rsidRDefault="006A6A9E" w:rsidP="00455A6D">
      <w:pPr>
        <w:pStyle w:val="Heading2"/>
        <w:spacing w:line="276" w:lineRule="auto"/>
        <w:ind w:left="540" w:hanging="540"/>
        <w:rPr>
          <w:rFonts w:ascii="Franklin Gothic Book" w:hAnsi="Franklin Gothic Book" w:cstheme="minorHAnsi"/>
          <w:sz w:val="24"/>
          <w:szCs w:val="24"/>
        </w:rPr>
      </w:pPr>
      <w:r>
        <w:rPr>
          <w:rFonts w:ascii="Franklin Gothic Book" w:hAnsi="Franklin Gothic Book" w:cstheme="minorHAnsi"/>
          <w:sz w:val="24"/>
          <w:szCs w:val="24"/>
        </w:rPr>
        <w:t>May 11</w:t>
      </w:r>
      <w:r w:rsidR="00CE64A2">
        <w:rPr>
          <w:rFonts w:ascii="Franklin Gothic Book" w:hAnsi="Franklin Gothic Book" w:cstheme="minorHAnsi"/>
          <w:sz w:val="24"/>
          <w:szCs w:val="24"/>
        </w:rPr>
        <w:t>, 2017</w:t>
      </w:r>
    </w:p>
    <w:p w:rsidR="00010615" w:rsidRPr="00C76373" w:rsidRDefault="00010615" w:rsidP="00455A6D">
      <w:pPr>
        <w:pStyle w:val="Heading2"/>
        <w:spacing w:line="276" w:lineRule="auto"/>
        <w:ind w:left="540" w:hanging="540"/>
        <w:rPr>
          <w:rFonts w:ascii="Franklin Gothic Book" w:hAnsi="Franklin Gothic Book" w:cstheme="minorHAnsi"/>
          <w:sz w:val="24"/>
          <w:szCs w:val="24"/>
        </w:rPr>
      </w:pPr>
    </w:p>
    <w:p w:rsidR="00DC0A1E" w:rsidRPr="00C6497E" w:rsidRDefault="00EF5039" w:rsidP="00455A6D">
      <w:pPr>
        <w:pStyle w:val="Heading2"/>
        <w:spacing w:line="276" w:lineRule="auto"/>
        <w:ind w:left="540" w:hanging="540"/>
        <w:rPr>
          <w:rFonts w:ascii="Franklin Gothic Book" w:hAnsi="Franklin Gothic Book" w:cstheme="minorHAnsi"/>
          <w:sz w:val="22"/>
          <w:szCs w:val="22"/>
        </w:rPr>
      </w:pPr>
      <w:r w:rsidRPr="00C76373"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A2925C6" wp14:editId="279AFA84">
                <wp:simplePos x="0" y="0"/>
                <wp:positionH relativeFrom="page">
                  <wp:posOffset>579120</wp:posOffset>
                </wp:positionH>
                <wp:positionV relativeFrom="margin">
                  <wp:posOffset>1717040</wp:posOffset>
                </wp:positionV>
                <wp:extent cx="2612390" cy="3422650"/>
                <wp:effectExtent l="38100" t="38100" r="99060" b="10160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12390" cy="3422650"/>
                        </a:xfrm>
                        <a:prstGeom prst="rect">
                          <a:avLst/>
                        </a:prstGeom>
                        <a:solidFill>
                          <a:srgbClr val="BCCFE6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665220" w:rsidRPr="00CE64A2" w:rsidRDefault="00665220" w:rsidP="005C00B7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iCs/>
                                <w:color w:val="000000" w:themeColor="text1"/>
                              </w:rPr>
                            </w:pPr>
                            <w:r w:rsidRPr="00CE64A2">
                              <w:rPr>
                                <w:rFonts w:ascii="Franklin Gothic Book" w:hAnsi="Franklin Gothic Book"/>
                                <w:b/>
                                <w:bCs/>
                                <w:iCs/>
                                <w:color w:val="000000" w:themeColor="text1"/>
                              </w:rPr>
                              <w:t>Program Background</w:t>
                            </w:r>
                          </w:p>
                          <w:p w:rsidR="00665220" w:rsidRPr="00CE64A2" w:rsidRDefault="00665220" w:rsidP="003646C6">
                            <w:pPr>
                              <w:rPr>
                                <w:rFonts w:ascii="Franklin Gothic Book" w:hAnsi="Franklin Gothic Book"/>
                                <w:color w:val="000000"/>
                                <w14:textFill>
                                  <w14:solidFill>
                                    <w14:srgbClr w14:val="0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E64A2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 xml:space="preserve">The </w:t>
                            </w:r>
                            <w:r w:rsidR="007772F4" w:rsidRPr="00CE64A2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 xml:space="preserve">purpose of the </w:t>
                            </w:r>
                            <w:r w:rsidRPr="00CE64A2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 xml:space="preserve">Federal Transit Administration’s (FTA’s) Enhanced Mobility of Seniors and Individuals with Disabilities (Section 5310) </w:t>
                            </w:r>
                            <w:r w:rsidR="007772F4" w:rsidRPr="00CE64A2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br/>
                            </w:r>
                            <w:r w:rsidRPr="00CE64A2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is to enhance mobility for seniors and persons with disabilities by</w:t>
                            </w:r>
                            <w:r w:rsidR="00455A6D" w:rsidRPr="00CE64A2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 xml:space="preserve"> providing matching grants </w:t>
                            </w:r>
                            <w:r w:rsidRPr="00CE64A2">
                              <w:rPr>
                                <w:rFonts w:ascii="Franklin Gothic Book" w:hAnsi="Franklin Gothic Book"/>
                                <w:color w:val="000000" w:themeColor="text1"/>
                              </w:rPr>
                              <w:t>to serve the special needs of transit-dependent populations beyond traditional public transportation services and Americans with Disabilities Act (ADA) complementary paratransit services.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925C6" id="Rectangle 397" o:spid="_x0000_s1027" style="position:absolute;left:0;text-align:left;margin-left:45.6pt;margin-top:135.2pt;width:205.7pt;height:269.5pt;flip:x;z-index:251661312;visibility:visible;mso-wrap-style:square;mso-width-percent:35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3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" o:allowincell="f" fillcolor="#bccfe6" stroked="f">
                <v:shadow on="t" color="black" opacity="26214f" origin="-.5,-.5" offset=".74836mm,.74836mm"/>
                <v:textbox inset="21.6pt,21.6pt,21.6pt,21.6pt">
                  <w:txbxContent>
                    <w:p w:rsidR="00665220" w:rsidRPr="00CE64A2" w:rsidRDefault="00665220" w:rsidP="005C00B7">
                      <w:pPr>
                        <w:rPr>
                          <w:rFonts w:ascii="Franklin Gothic Book" w:hAnsi="Franklin Gothic Book"/>
                          <w:b/>
                          <w:bCs/>
                          <w:iCs/>
                          <w:color w:val="000000" w:themeColor="text1"/>
                        </w:rPr>
                      </w:pPr>
                      <w:r w:rsidRPr="00CE64A2">
                        <w:rPr>
                          <w:rFonts w:ascii="Franklin Gothic Book" w:hAnsi="Franklin Gothic Book"/>
                          <w:b/>
                          <w:bCs/>
                          <w:iCs/>
                          <w:color w:val="000000" w:themeColor="text1"/>
                        </w:rPr>
                        <w:t>Program Background</w:t>
                      </w:r>
                    </w:p>
                    <w:p w:rsidR="00665220" w:rsidRPr="00CE64A2" w:rsidRDefault="00665220" w:rsidP="003646C6">
                      <w:pPr>
                        <w:rPr>
                          <w:rFonts w:ascii="Franklin Gothic Book" w:hAnsi="Franklin Gothic Book"/>
                          <w:color w:val="000000"/>
                          <w14:textFill>
                            <w14:solidFill>
                              <w14:srgbClr w14:val="0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  <w:r w:rsidRPr="00CE64A2">
                        <w:rPr>
                          <w:rFonts w:ascii="Franklin Gothic Book" w:hAnsi="Franklin Gothic Book"/>
                          <w:color w:val="000000" w:themeColor="text1"/>
                        </w:rPr>
                        <w:t xml:space="preserve">The </w:t>
                      </w:r>
                      <w:r w:rsidR="007772F4" w:rsidRPr="00CE64A2">
                        <w:rPr>
                          <w:rFonts w:ascii="Franklin Gothic Book" w:hAnsi="Franklin Gothic Book"/>
                          <w:color w:val="000000" w:themeColor="text1"/>
                        </w:rPr>
                        <w:t xml:space="preserve">purpose of the </w:t>
                      </w:r>
                      <w:r w:rsidRPr="00CE64A2">
                        <w:rPr>
                          <w:rFonts w:ascii="Franklin Gothic Book" w:hAnsi="Franklin Gothic Book"/>
                          <w:color w:val="000000" w:themeColor="text1"/>
                        </w:rPr>
                        <w:t xml:space="preserve">Federal Transit Administration’s (FTA’s) Enhanced Mobility of Seniors and Individuals with Disabilities (Section 5310) </w:t>
                      </w:r>
                      <w:r w:rsidR="007772F4" w:rsidRPr="00CE64A2">
                        <w:rPr>
                          <w:rFonts w:ascii="Franklin Gothic Book" w:hAnsi="Franklin Gothic Book"/>
                          <w:color w:val="000000" w:themeColor="text1"/>
                        </w:rPr>
                        <w:br/>
                      </w:r>
                      <w:r w:rsidRPr="00CE64A2">
                        <w:rPr>
                          <w:rFonts w:ascii="Franklin Gothic Book" w:hAnsi="Franklin Gothic Book"/>
                          <w:color w:val="000000" w:themeColor="text1"/>
                        </w:rPr>
                        <w:t>is to enhance mobility for seniors and persons with disabilities by</w:t>
                      </w:r>
                      <w:r w:rsidR="00455A6D" w:rsidRPr="00CE64A2">
                        <w:rPr>
                          <w:rFonts w:ascii="Franklin Gothic Book" w:hAnsi="Franklin Gothic Book"/>
                          <w:color w:val="000000" w:themeColor="text1"/>
                        </w:rPr>
                        <w:t xml:space="preserve"> providing matching grants </w:t>
                      </w:r>
                      <w:r w:rsidRPr="00CE64A2">
                        <w:rPr>
                          <w:rFonts w:ascii="Franklin Gothic Book" w:hAnsi="Franklin Gothic Book"/>
                          <w:color w:val="000000" w:themeColor="text1"/>
                        </w:rPr>
                        <w:t>to serve the special needs of transit-dependent populations beyond traditional public transportation services and Americans with Disabilities Act (ADA) complementary paratransit services.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B869AC" w:rsidRPr="00C6497E">
        <w:rPr>
          <w:rFonts w:ascii="Franklin Gothic Book" w:hAnsi="Franklin Gothic Book" w:cstheme="minorHAnsi"/>
          <w:sz w:val="22"/>
          <w:szCs w:val="22"/>
        </w:rPr>
        <w:t xml:space="preserve">The </w:t>
      </w:r>
      <w:proofErr w:type="spellStart"/>
      <w:r w:rsidR="00B869AC" w:rsidRPr="00C6497E">
        <w:rPr>
          <w:rFonts w:ascii="Franklin Gothic Book" w:hAnsi="Franklin Gothic Book" w:cstheme="minorHAnsi"/>
          <w:sz w:val="22"/>
          <w:szCs w:val="22"/>
        </w:rPr>
        <w:t>TPB</w:t>
      </w:r>
      <w:proofErr w:type="spellEnd"/>
      <w:r w:rsidR="00B869AC" w:rsidRPr="00C6497E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C76373" w:rsidRPr="00C6497E">
        <w:rPr>
          <w:rFonts w:ascii="Franklin Gothic Book" w:hAnsi="Franklin Gothic Book" w:cstheme="minorHAnsi"/>
          <w:sz w:val="22"/>
          <w:szCs w:val="22"/>
        </w:rPr>
        <w:t xml:space="preserve">plans to </w:t>
      </w:r>
      <w:r w:rsidR="00010615" w:rsidRPr="00C6497E">
        <w:rPr>
          <w:rFonts w:ascii="Franklin Gothic Book" w:hAnsi="Franklin Gothic Book" w:cstheme="minorHAnsi"/>
          <w:sz w:val="22"/>
          <w:szCs w:val="22"/>
        </w:rPr>
        <w:t>conduct</w:t>
      </w:r>
      <w:r w:rsidR="00B869AC" w:rsidRPr="00C6497E">
        <w:rPr>
          <w:rFonts w:ascii="Franklin Gothic Book" w:hAnsi="Franklin Gothic Book" w:cstheme="minorHAnsi"/>
          <w:sz w:val="22"/>
          <w:szCs w:val="22"/>
        </w:rPr>
        <w:t xml:space="preserve"> a solicitation for</w:t>
      </w:r>
      <w:r w:rsidR="00C6497E" w:rsidRPr="00C6497E">
        <w:rPr>
          <w:rFonts w:ascii="Franklin Gothic Book" w:hAnsi="Franklin Gothic Book" w:cstheme="minorHAnsi"/>
          <w:sz w:val="22"/>
          <w:szCs w:val="22"/>
        </w:rPr>
        <w:t xml:space="preserve"> applications for</w:t>
      </w:r>
      <w:r w:rsidR="00B869AC" w:rsidRPr="00C6497E">
        <w:rPr>
          <w:rFonts w:ascii="Franklin Gothic Book" w:hAnsi="Franklin Gothic Book" w:cstheme="minorHAnsi"/>
          <w:sz w:val="22"/>
          <w:szCs w:val="22"/>
        </w:rPr>
        <w:t xml:space="preserve"> FTA’s Enhanced Mobility of Seniors and Individuals with </w:t>
      </w:r>
      <w:r w:rsidR="00455A6D" w:rsidRPr="00C6497E">
        <w:rPr>
          <w:rFonts w:ascii="Franklin Gothic Book" w:hAnsi="Franklin Gothic Book" w:cstheme="minorHAnsi"/>
          <w:sz w:val="22"/>
          <w:szCs w:val="22"/>
        </w:rPr>
        <w:t xml:space="preserve">Disabilities grant program </w:t>
      </w:r>
      <w:r w:rsidR="00010615" w:rsidRPr="00C6497E">
        <w:rPr>
          <w:rFonts w:ascii="Franklin Gothic Book" w:hAnsi="Franklin Gothic Book" w:cstheme="minorHAnsi"/>
          <w:sz w:val="22"/>
          <w:szCs w:val="22"/>
        </w:rPr>
        <w:t>from Augus</w:t>
      </w:r>
      <w:bookmarkStart w:id="0" w:name="_GoBack"/>
      <w:bookmarkEnd w:id="0"/>
      <w:r w:rsidR="00010615" w:rsidRPr="00C6497E">
        <w:rPr>
          <w:rFonts w:ascii="Franklin Gothic Book" w:hAnsi="Franklin Gothic Book" w:cstheme="minorHAnsi"/>
          <w:sz w:val="22"/>
          <w:szCs w:val="22"/>
        </w:rPr>
        <w:t xml:space="preserve">t </w:t>
      </w:r>
      <w:r w:rsidR="007772F4" w:rsidRPr="00C6497E">
        <w:rPr>
          <w:rFonts w:ascii="Franklin Gothic Book" w:hAnsi="Franklin Gothic Book" w:cstheme="minorHAnsi"/>
          <w:sz w:val="22"/>
          <w:szCs w:val="22"/>
        </w:rPr>
        <w:t>to November 2017</w:t>
      </w:r>
      <w:r w:rsidR="00010615" w:rsidRPr="00C6497E">
        <w:rPr>
          <w:rFonts w:ascii="Franklin Gothic Book" w:hAnsi="Franklin Gothic Book" w:cstheme="minorHAnsi"/>
          <w:sz w:val="22"/>
          <w:szCs w:val="22"/>
        </w:rPr>
        <w:t xml:space="preserve">. </w:t>
      </w:r>
      <w:r w:rsidR="00BE6DCA">
        <w:rPr>
          <w:rFonts w:ascii="Franklin Gothic Book" w:hAnsi="Franklin Gothic Book" w:cstheme="minorHAnsi"/>
          <w:sz w:val="22"/>
          <w:szCs w:val="22"/>
        </w:rPr>
        <w:t>Final dates and other details will be</w:t>
      </w:r>
      <w:r w:rsidR="00DC0356">
        <w:rPr>
          <w:rFonts w:ascii="Franklin Gothic Book" w:hAnsi="Franklin Gothic Book" w:cstheme="minorHAnsi"/>
          <w:sz w:val="22"/>
          <w:szCs w:val="22"/>
        </w:rPr>
        <w:t xml:space="preserve"> publicized via email and </w:t>
      </w:r>
      <w:r w:rsidR="00BE6DCA">
        <w:rPr>
          <w:rFonts w:ascii="Franklin Gothic Book" w:hAnsi="Franklin Gothic Book" w:cstheme="minorHAnsi"/>
          <w:sz w:val="22"/>
          <w:szCs w:val="22"/>
        </w:rPr>
        <w:t xml:space="preserve">at </w:t>
      </w:r>
      <w:hyperlink r:id="rId9" w:history="1">
        <w:r w:rsidR="00BE6DCA" w:rsidRPr="00BE6DCA">
          <w:rPr>
            <w:rStyle w:val="Hyperlink"/>
            <w:rFonts w:ascii="Franklin Gothic Book" w:hAnsi="Franklin Gothic Book" w:cstheme="minorHAnsi"/>
            <w:sz w:val="22"/>
            <w:szCs w:val="22"/>
          </w:rPr>
          <w:t>TPBcoordination.org</w:t>
        </w:r>
      </w:hyperlink>
      <w:r w:rsidR="00BE6DCA">
        <w:rPr>
          <w:rFonts w:ascii="Franklin Gothic Book" w:hAnsi="Franklin Gothic Book" w:cstheme="minorHAnsi"/>
          <w:sz w:val="22"/>
          <w:szCs w:val="22"/>
        </w:rPr>
        <w:t>.</w:t>
      </w:r>
    </w:p>
    <w:p w:rsidR="00B76D8A" w:rsidRPr="00C6497E" w:rsidRDefault="00455A6D" w:rsidP="00455A6D">
      <w:pPr>
        <w:rPr>
          <w:rFonts w:ascii="Franklin Gothic Book" w:hAnsi="Franklin Gothic Book" w:cstheme="minorHAnsi"/>
          <w:b/>
          <w:iCs/>
        </w:rPr>
      </w:pPr>
      <w:r w:rsidRPr="00C6497E">
        <w:rPr>
          <w:rFonts w:ascii="Franklin Gothic Book" w:hAnsi="Franklin Gothic Book" w:cstheme="minorHAnsi"/>
          <w:b/>
          <w:iCs/>
        </w:rPr>
        <w:br/>
      </w:r>
      <w:r w:rsidR="00A455FE" w:rsidRPr="00C6497E">
        <w:rPr>
          <w:rFonts w:ascii="Franklin Gothic Book" w:hAnsi="Franklin Gothic Book" w:cstheme="minorHAnsi"/>
          <w:b/>
          <w:iCs/>
        </w:rPr>
        <w:t xml:space="preserve">Funding Amounts </w:t>
      </w:r>
    </w:p>
    <w:p w:rsidR="007B50E1" w:rsidRPr="00C6497E" w:rsidRDefault="007772F4" w:rsidP="00455A6D">
      <w:pPr>
        <w:rPr>
          <w:rFonts w:ascii="Franklin Gothic Book" w:hAnsi="Franklin Gothic Book" w:cstheme="minorHAnsi"/>
        </w:rPr>
      </w:pPr>
      <w:r w:rsidRPr="00EF5039">
        <w:rPr>
          <w:rFonts w:ascii="Franklin Gothic Book" w:hAnsi="Franklin Gothic Book" w:cstheme="minorHAnsi"/>
        </w:rPr>
        <w:t xml:space="preserve">Approximately </w:t>
      </w:r>
      <w:r w:rsidR="007B50E1" w:rsidRPr="00EF5039">
        <w:rPr>
          <w:rFonts w:ascii="Franklin Gothic Book" w:hAnsi="Franklin Gothic Book" w:cstheme="minorHAnsi"/>
        </w:rPr>
        <w:t>$4.</w:t>
      </w:r>
      <w:r w:rsidRPr="00EF5039">
        <w:rPr>
          <w:rFonts w:ascii="Franklin Gothic Book" w:hAnsi="Franklin Gothic Book" w:cstheme="minorHAnsi"/>
        </w:rPr>
        <w:t>5</w:t>
      </w:r>
      <w:r w:rsidR="00C5148E" w:rsidRPr="00EF5039">
        <w:rPr>
          <w:rFonts w:ascii="Franklin Gothic Book" w:hAnsi="Franklin Gothic Book" w:cstheme="minorHAnsi"/>
        </w:rPr>
        <w:t xml:space="preserve"> million</w:t>
      </w:r>
      <w:r w:rsidR="00C5148E" w:rsidRPr="00C6497E">
        <w:rPr>
          <w:rFonts w:ascii="Franklin Gothic Book" w:hAnsi="Franklin Gothic Book" w:cstheme="minorHAnsi"/>
        </w:rPr>
        <w:t xml:space="preserve"> in </w:t>
      </w:r>
      <w:r w:rsidR="00060E87" w:rsidRPr="00C6497E">
        <w:rPr>
          <w:rFonts w:ascii="Franklin Gothic Book" w:hAnsi="Franklin Gothic Book" w:cstheme="minorHAnsi"/>
        </w:rPr>
        <w:t xml:space="preserve">federal funds </w:t>
      </w:r>
      <w:r w:rsidR="00EF5039">
        <w:rPr>
          <w:rFonts w:ascii="Franklin Gothic Book" w:hAnsi="Franklin Gothic Book" w:cstheme="minorHAnsi"/>
        </w:rPr>
        <w:t>will be available</w:t>
      </w:r>
      <w:r w:rsidR="00060E87" w:rsidRPr="00C6497E">
        <w:rPr>
          <w:rFonts w:ascii="Franklin Gothic Book" w:hAnsi="Franklin Gothic Book" w:cstheme="minorHAnsi"/>
        </w:rPr>
        <w:t>; funds must be matched</w:t>
      </w:r>
      <w:r w:rsidR="00010615" w:rsidRPr="00C6497E">
        <w:rPr>
          <w:rFonts w:ascii="Franklin Gothic Book" w:hAnsi="Franklin Gothic Book" w:cstheme="minorHAnsi"/>
        </w:rPr>
        <w:t xml:space="preserve"> by the applicant</w:t>
      </w:r>
      <w:r w:rsidR="00CE64A2">
        <w:rPr>
          <w:rFonts w:ascii="Franklin Gothic Book" w:hAnsi="Franklin Gothic Book" w:cstheme="minorHAnsi"/>
        </w:rPr>
        <w:t xml:space="preserve">: </w:t>
      </w:r>
      <w:r w:rsidR="00060E87" w:rsidRPr="00C6497E">
        <w:rPr>
          <w:rFonts w:ascii="Franklin Gothic Book" w:hAnsi="Franklin Gothic Book" w:cstheme="minorHAnsi"/>
        </w:rPr>
        <w:t xml:space="preserve">20% for capital or mobility management </w:t>
      </w:r>
      <w:r w:rsidR="00862DF3" w:rsidRPr="00C6497E">
        <w:rPr>
          <w:rFonts w:ascii="Franklin Gothic Book" w:hAnsi="Franklin Gothic Book" w:cstheme="minorHAnsi"/>
        </w:rPr>
        <w:t>grants</w:t>
      </w:r>
      <w:r w:rsidR="00060E87" w:rsidRPr="00C6497E">
        <w:rPr>
          <w:rStyle w:val="FootnoteReference"/>
          <w:rFonts w:ascii="Franklin Gothic Book" w:hAnsi="Franklin Gothic Book" w:cstheme="minorHAnsi"/>
        </w:rPr>
        <w:footnoteReference w:id="1"/>
      </w:r>
      <w:r w:rsidR="00502571" w:rsidRPr="00C6497E">
        <w:rPr>
          <w:rFonts w:ascii="Franklin Gothic Book" w:hAnsi="Franklin Gothic Book" w:cstheme="minorHAnsi"/>
        </w:rPr>
        <w:t xml:space="preserve"> </w:t>
      </w:r>
      <w:r w:rsidR="00060E87" w:rsidRPr="00C6497E">
        <w:rPr>
          <w:rFonts w:ascii="Franklin Gothic Book" w:hAnsi="Franklin Gothic Book" w:cstheme="minorHAnsi"/>
        </w:rPr>
        <w:t xml:space="preserve">and 50% for operating </w:t>
      </w:r>
      <w:r w:rsidR="00862DF3" w:rsidRPr="00C6497E">
        <w:rPr>
          <w:rFonts w:ascii="Franklin Gothic Book" w:hAnsi="Franklin Gothic Book" w:cstheme="minorHAnsi"/>
        </w:rPr>
        <w:t>grants.</w:t>
      </w:r>
    </w:p>
    <w:p w:rsidR="007B50E1" w:rsidRPr="00C6497E" w:rsidRDefault="002235A9" w:rsidP="00455A6D">
      <w:pPr>
        <w:pStyle w:val="Heading2"/>
        <w:spacing w:line="276" w:lineRule="auto"/>
        <w:ind w:left="1152" w:firstLine="0"/>
        <w:rPr>
          <w:rFonts w:ascii="Franklin Gothic Book" w:hAnsi="Franklin Gothic Book" w:cstheme="minorHAnsi"/>
          <w:sz w:val="22"/>
          <w:szCs w:val="22"/>
        </w:rPr>
      </w:pPr>
      <w:r w:rsidRPr="00C6497E">
        <w:rPr>
          <w:rFonts w:ascii="Franklin Gothic Book" w:hAnsi="Franklin Gothic Book" w:cstheme="minorHAnsi"/>
          <w:sz w:val="22"/>
          <w:szCs w:val="22"/>
        </w:rPr>
        <w:t xml:space="preserve">Matching Funds must be </w:t>
      </w:r>
      <w:r w:rsidR="00BE6DCA">
        <w:rPr>
          <w:rFonts w:ascii="Franklin Gothic Book" w:hAnsi="Franklin Gothic Book" w:cstheme="minorHAnsi"/>
          <w:sz w:val="22"/>
          <w:szCs w:val="22"/>
        </w:rPr>
        <w:t>identified by the time of application.</w:t>
      </w:r>
      <w:r w:rsidRPr="00C6497E">
        <w:rPr>
          <w:rFonts w:ascii="Franklin Gothic Book" w:hAnsi="Franklin Gothic Book" w:cstheme="minorHAnsi"/>
          <w:sz w:val="22"/>
          <w:szCs w:val="22"/>
        </w:rPr>
        <w:br/>
      </w:r>
    </w:p>
    <w:p w:rsidR="00A351C3" w:rsidRPr="00C6497E" w:rsidRDefault="00C935BD" w:rsidP="00455A6D">
      <w:pPr>
        <w:rPr>
          <w:rFonts w:ascii="Franklin Gothic Book" w:hAnsi="Franklin Gothic Book" w:cstheme="minorHAnsi"/>
          <w:b/>
          <w:iCs/>
        </w:rPr>
      </w:pPr>
      <w:r w:rsidRPr="00C6497E">
        <w:rPr>
          <w:rFonts w:ascii="Franklin Gothic Book" w:hAnsi="Franklin Gothic Book" w:cstheme="minorHAnsi"/>
          <w:b/>
          <w:iCs/>
        </w:rPr>
        <w:t>Eligibility</w:t>
      </w:r>
    </w:p>
    <w:p w:rsidR="00455A6D" w:rsidRPr="00C6497E" w:rsidRDefault="00C6497E" w:rsidP="007772F4">
      <w:pPr>
        <w:rPr>
          <w:rFonts w:ascii="Franklin Gothic Book" w:hAnsi="Franklin Gothic Book" w:cstheme="minorHAnsi"/>
          <w:b/>
          <w:color w:val="000000" w:themeColor="text1"/>
        </w:rPr>
      </w:pPr>
      <w:r w:rsidRPr="00C6497E">
        <w:rPr>
          <w:rFonts w:ascii="Franklin Gothic Book" w:hAnsi="Franklin Gothic Book" w:cstheme="minorHAnsi"/>
        </w:rPr>
        <w:t xml:space="preserve">Non-profit agencies, </w:t>
      </w:r>
      <w:r w:rsidR="00C935BD" w:rsidRPr="00C6497E">
        <w:rPr>
          <w:rFonts w:ascii="Franklin Gothic Book" w:hAnsi="Franklin Gothic Book" w:cstheme="minorHAnsi"/>
        </w:rPr>
        <w:t xml:space="preserve">private providers and transit agencies are eligible for the grant funding. </w:t>
      </w:r>
      <w:r w:rsidRPr="00C6497E">
        <w:rPr>
          <w:rFonts w:ascii="Franklin Gothic Book" w:hAnsi="Franklin Gothic Book" w:cstheme="minorHAnsi"/>
        </w:rPr>
        <w:t xml:space="preserve">Under some circumstances, local governments are also eligible. </w:t>
      </w:r>
    </w:p>
    <w:p w:rsidR="00A351C3" w:rsidRPr="00C6497E" w:rsidRDefault="00A351C3" w:rsidP="00AE3C95">
      <w:pPr>
        <w:pStyle w:val="Heading1"/>
        <w:rPr>
          <w:rFonts w:ascii="Franklin Gothic Book" w:hAnsi="Franklin Gothic Book" w:cstheme="minorHAnsi"/>
          <w:b/>
          <w:color w:val="000000" w:themeColor="text1"/>
          <w:sz w:val="22"/>
          <w:szCs w:val="22"/>
        </w:rPr>
      </w:pPr>
      <w:r w:rsidRPr="00C6497E">
        <w:rPr>
          <w:rFonts w:ascii="Franklin Gothic Book" w:hAnsi="Franklin Gothic Book" w:cstheme="minorHAnsi"/>
          <w:b/>
          <w:color w:val="000000" w:themeColor="text1"/>
          <w:sz w:val="22"/>
          <w:szCs w:val="22"/>
        </w:rPr>
        <w:t>Pre-Application Conferences</w:t>
      </w:r>
      <w:r w:rsidR="00D05B2A" w:rsidRPr="00C6497E">
        <w:rPr>
          <w:rFonts w:ascii="Franklin Gothic Book" w:hAnsi="Franklin Gothic Book" w:cstheme="minorHAnsi"/>
          <w:b/>
          <w:color w:val="000000" w:themeColor="text1"/>
          <w:sz w:val="22"/>
          <w:szCs w:val="22"/>
        </w:rPr>
        <w:br/>
      </w:r>
    </w:p>
    <w:p w:rsidR="009C4402" w:rsidRPr="00CE64A2" w:rsidRDefault="00A351C3" w:rsidP="00CE64A2">
      <w:pPr>
        <w:spacing w:after="0" w:line="240" w:lineRule="auto"/>
        <w:rPr>
          <w:rFonts w:ascii="Franklin Gothic Book" w:eastAsia="Times New Roman" w:hAnsi="Franklin Gothic Book" w:cstheme="minorHAnsi"/>
        </w:rPr>
      </w:pPr>
      <w:r w:rsidRPr="00C6497E">
        <w:rPr>
          <w:rFonts w:ascii="Franklin Gothic Book" w:eastAsia="Times New Roman" w:hAnsi="Franklin Gothic Book" w:cstheme="minorHAnsi"/>
        </w:rPr>
        <w:t>Applicants MUST attend a pre-application conference.</w:t>
      </w:r>
      <w:r w:rsidR="007772F4" w:rsidRPr="00C6497E">
        <w:rPr>
          <w:rFonts w:ascii="Franklin Gothic Book" w:eastAsia="Times New Roman" w:hAnsi="Franklin Gothic Book" w:cstheme="minorHAnsi"/>
        </w:rPr>
        <w:t xml:space="preserve"> Five conferences will be held</w:t>
      </w:r>
      <w:r w:rsidR="00BE6DCA">
        <w:rPr>
          <w:rFonts w:ascii="Franklin Gothic Book" w:eastAsia="Times New Roman" w:hAnsi="Franklin Gothic Book" w:cstheme="minorHAnsi"/>
        </w:rPr>
        <w:t xml:space="preserve"> (one in VA, one in MD and 3 at COG); </w:t>
      </w:r>
      <w:r w:rsidR="007772F4" w:rsidRPr="00C6497E">
        <w:rPr>
          <w:rFonts w:ascii="Franklin Gothic Book" w:eastAsia="Times New Roman" w:hAnsi="Franklin Gothic Book" w:cstheme="minorHAnsi"/>
        </w:rPr>
        <w:t xml:space="preserve">staff are </w:t>
      </w:r>
      <w:r w:rsidR="00C76373" w:rsidRPr="00C6497E">
        <w:rPr>
          <w:rFonts w:ascii="Franklin Gothic Book" w:eastAsia="Times New Roman" w:hAnsi="Franklin Gothic Book" w:cstheme="minorHAnsi"/>
        </w:rPr>
        <w:t>confirming</w:t>
      </w:r>
      <w:r w:rsidR="00BE6DCA">
        <w:rPr>
          <w:rFonts w:ascii="Franklin Gothic Book" w:eastAsia="Times New Roman" w:hAnsi="Franklin Gothic Book" w:cstheme="minorHAnsi"/>
        </w:rPr>
        <w:t xml:space="preserve"> the dates and locations which will be publicized via email and on the website.</w:t>
      </w:r>
      <w:r w:rsidR="00CE64A2">
        <w:rPr>
          <w:rFonts w:ascii="Franklin Gothic Book" w:eastAsia="Times New Roman" w:hAnsi="Franklin Gothic Book" w:cstheme="minorHAnsi"/>
        </w:rPr>
        <w:br/>
      </w:r>
    </w:p>
    <w:p w:rsidR="006B3D20" w:rsidRPr="00C6497E" w:rsidRDefault="00642607" w:rsidP="00D05B2A">
      <w:pPr>
        <w:pStyle w:val="Heading1"/>
        <w:tabs>
          <w:tab w:val="left" w:pos="3384"/>
        </w:tabs>
        <w:rPr>
          <w:rFonts w:ascii="Franklin Gothic Book" w:hAnsi="Franklin Gothic Book" w:cstheme="minorHAnsi"/>
          <w:b/>
          <w:color w:val="000000" w:themeColor="text1"/>
          <w:sz w:val="22"/>
          <w:szCs w:val="22"/>
        </w:rPr>
      </w:pPr>
      <w:r w:rsidRPr="00C6497E">
        <w:rPr>
          <w:rFonts w:ascii="Franklin Gothic Book" w:hAnsi="Franklin Gothic Book" w:cstheme="minorHAnsi"/>
          <w:b/>
          <w:color w:val="000000" w:themeColor="text1"/>
          <w:sz w:val="22"/>
          <w:szCs w:val="22"/>
        </w:rPr>
        <w:t>Competitive Selection Process</w:t>
      </w:r>
      <w:r w:rsidR="00455A6D" w:rsidRPr="00C6497E">
        <w:rPr>
          <w:rFonts w:ascii="Franklin Gothic Book" w:hAnsi="Franklin Gothic Book" w:cstheme="minorHAnsi"/>
          <w:b/>
          <w:color w:val="000000" w:themeColor="text1"/>
          <w:sz w:val="22"/>
          <w:szCs w:val="22"/>
        </w:rPr>
        <w:br/>
      </w:r>
    </w:p>
    <w:p w:rsidR="006B3D20" w:rsidRPr="00C6497E" w:rsidRDefault="006B3D20" w:rsidP="006B3D20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theme="minorHAnsi"/>
        </w:rPr>
      </w:pPr>
      <w:r w:rsidRPr="00C6497E">
        <w:rPr>
          <w:rFonts w:ascii="Franklin Gothic Book" w:eastAsia="Times New Roman" w:hAnsi="Franklin Gothic Book" w:cstheme="minorHAnsi"/>
        </w:rPr>
        <w:t>An independent selection committee will make recommendations for funding</w:t>
      </w:r>
      <w:r w:rsidR="004A03F9" w:rsidRPr="00C6497E">
        <w:rPr>
          <w:rFonts w:ascii="Franklin Gothic Book" w:eastAsia="Times New Roman" w:hAnsi="Franklin Gothic Book" w:cstheme="minorHAnsi"/>
        </w:rPr>
        <w:t xml:space="preserve"> to the</w:t>
      </w:r>
      <w:r w:rsidR="00236E94" w:rsidRPr="00C6497E">
        <w:rPr>
          <w:rFonts w:ascii="Franklin Gothic Book" w:eastAsia="Times New Roman" w:hAnsi="Franklin Gothic Book" w:cstheme="minorHAnsi"/>
        </w:rPr>
        <w:t xml:space="preserve"> </w:t>
      </w:r>
      <w:proofErr w:type="spellStart"/>
      <w:r w:rsidR="004A03F9" w:rsidRPr="00C6497E">
        <w:rPr>
          <w:rFonts w:ascii="Franklin Gothic Book" w:eastAsia="Times New Roman" w:hAnsi="Franklin Gothic Book" w:cstheme="minorHAnsi"/>
        </w:rPr>
        <w:t>TPB</w:t>
      </w:r>
      <w:proofErr w:type="spellEnd"/>
      <w:r w:rsidRPr="00C6497E">
        <w:rPr>
          <w:rFonts w:ascii="Franklin Gothic Book" w:eastAsia="Times New Roman" w:hAnsi="Franklin Gothic Book" w:cstheme="minorHAnsi"/>
        </w:rPr>
        <w:t xml:space="preserve"> based on the six</w:t>
      </w:r>
      <w:r w:rsidRPr="00C76373">
        <w:rPr>
          <w:rFonts w:ascii="Franklin Gothic Book" w:eastAsia="Times New Roman" w:hAnsi="Franklin Gothic Book" w:cstheme="minorHAnsi"/>
          <w:sz w:val="24"/>
          <w:szCs w:val="24"/>
        </w:rPr>
        <w:t xml:space="preserve"> </w:t>
      </w:r>
      <w:r w:rsidRPr="00C6497E">
        <w:rPr>
          <w:rFonts w:ascii="Franklin Gothic Book" w:eastAsia="Times New Roman" w:hAnsi="Franklin Gothic Book" w:cstheme="minorHAnsi"/>
        </w:rPr>
        <w:t>selection criteria</w:t>
      </w:r>
      <w:r w:rsidR="00BE6DCA">
        <w:rPr>
          <w:rFonts w:ascii="Franklin Gothic Book" w:eastAsia="Times New Roman" w:hAnsi="Franklin Gothic Book" w:cstheme="minorHAnsi"/>
        </w:rPr>
        <w:t>. The selection criteria</w:t>
      </w:r>
      <w:r w:rsidR="009817D4" w:rsidRPr="00C6497E">
        <w:rPr>
          <w:rFonts w:ascii="Franklin Gothic Book" w:eastAsia="Times New Roman" w:hAnsi="Franklin Gothic Book" w:cstheme="minorHAnsi"/>
        </w:rPr>
        <w:t xml:space="preserve"> include: </w:t>
      </w:r>
    </w:p>
    <w:p w:rsidR="00BB1E93" w:rsidRPr="00C6497E" w:rsidRDefault="00BB1E93" w:rsidP="006B3D20">
      <w:pPr>
        <w:pStyle w:val="Heading1"/>
        <w:tabs>
          <w:tab w:val="left" w:pos="3384"/>
        </w:tabs>
        <w:ind w:left="0" w:firstLine="0"/>
        <w:rPr>
          <w:rFonts w:ascii="Franklin Gothic Book" w:hAnsi="Franklin Gothic Book" w:cstheme="minorHAnsi"/>
          <w:color w:val="auto"/>
          <w:sz w:val="22"/>
          <w:szCs w:val="22"/>
        </w:rPr>
      </w:pPr>
    </w:p>
    <w:p w:rsidR="00BB1E93" w:rsidRPr="00C6497E" w:rsidRDefault="006B3D20" w:rsidP="006B3D20">
      <w:pPr>
        <w:pStyle w:val="Heading1"/>
        <w:numPr>
          <w:ilvl w:val="0"/>
          <w:numId w:val="19"/>
        </w:numPr>
        <w:tabs>
          <w:tab w:val="left" w:pos="3384"/>
        </w:tabs>
        <w:rPr>
          <w:rFonts w:ascii="Franklin Gothic Book" w:hAnsi="Franklin Gothic Book" w:cstheme="minorHAnsi"/>
          <w:color w:val="auto"/>
          <w:sz w:val="22"/>
          <w:szCs w:val="22"/>
        </w:rPr>
      </w:pPr>
      <w:r w:rsidRPr="00C6497E">
        <w:rPr>
          <w:rFonts w:ascii="Franklin Gothic Book" w:hAnsi="Franklin Gothic Book" w:cstheme="minorHAnsi"/>
          <w:color w:val="auto"/>
          <w:sz w:val="22"/>
          <w:szCs w:val="22"/>
        </w:rPr>
        <w:t>Responsiveness to the four s</w:t>
      </w:r>
      <w:r w:rsidR="00BB1E93" w:rsidRPr="00C6497E">
        <w:rPr>
          <w:rFonts w:ascii="Franklin Gothic Book" w:hAnsi="Franklin Gothic Book" w:cstheme="minorHAnsi"/>
          <w:color w:val="auto"/>
          <w:sz w:val="22"/>
          <w:szCs w:val="22"/>
        </w:rPr>
        <w:t>tr</w:t>
      </w:r>
      <w:r w:rsidRPr="00C6497E">
        <w:rPr>
          <w:rFonts w:ascii="Franklin Gothic Book" w:hAnsi="Franklin Gothic Book" w:cstheme="minorHAnsi"/>
          <w:color w:val="auto"/>
          <w:sz w:val="22"/>
          <w:szCs w:val="22"/>
        </w:rPr>
        <w:t xml:space="preserve">ategies in the </w:t>
      </w:r>
      <w:proofErr w:type="spellStart"/>
      <w:r w:rsidRPr="00C6497E">
        <w:rPr>
          <w:rFonts w:ascii="Franklin Gothic Book" w:hAnsi="Franklin Gothic Book" w:cstheme="minorHAnsi"/>
          <w:color w:val="auto"/>
          <w:sz w:val="22"/>
          <w:szCs w:val="22"/>
        </w:rPr>
        <w:t>TPB’s</w:t>
      </w:r>
      <w:proofErr w:type="spellEnd"/>
      <w:r w:rsidRPr="00C6497E">
        <w:rPr>
          <w:rFonts w:ascii="Franklin Gothic Book" w:hAnsi="Franklin Gothic Book" w:cstheme="minorHAnsi"/>
          <w:color w:val="auto"/>
          <w:sz w:val="22"/>
          <w:szCs w:val="22"/>
        </w:rPr>
        <w:t xml:space="preserve"> </w:t>
      </w:r>
      <w:hyperlink r:id="rId10" w:history="1">
        <w:r w:rsidRPr="00C6497E">
          <w:rPr>
            <w:rStyle w:val="Hyperlink"/>
            <w:rFonts w:ascii="Franklin Gothic Book" w:hAnsi="Franklin Gothic Book" w:cstheme="minorHAnsi"/>
            <w:sz w:val="22"/>
            <w:szCs w:val="22"/>
          </w:rPr>
          <w:t>Coordinated Human Service Transportation Plan</w:t>
        </w:r>
      </w:hyperlink>
      <w:r w:rsidRPr="00C6497E">
        <w:rPr>
          <w:rFonts w:ascii="Franklin Gothic Book" w:hAnsi="Franklin Gothic Book" w:cstheme="minorHAnsi"/>
          <w:color w:val="auto"/>
          <w:sz w:val="22"/>
          <w:szCs w:val="22"/>
        </w:rPr>
        <w:t xml:space="preserve">; </w:t>
      </w:r>
      <w:r w:rsidR="007772F4" w:rsidRPr="00C6497E">
        <w:rPr>
          <w:rFonts w:ascii="Franklin Gothic Book" w:hAnsi="Franklin Gothic Book" w:cstheme="minorHAnsi"/>
          <w:color w:val="auto"/>
          <w:sz w:val="22"/>
          <w:szCs w:val="22"/>
        </w:rPr>
        <w:t>and the Priority Projects</w:t>
      </w:r>
      <w:r w:rsidR="00CE64A2">
        <w:rPr>
          <w:rFonts w:ascii="Franklin Gothic Book" w:hAnsi="Franklin Gothic Book" w:cstheme="minorHAnsi"/>
          <w:color w:val="auto"/>
          <w:sz w:val="22"/>
          <w:szCs w:val="22"/>
        </w:rPr>
        <w:t>;</w:t>
      </w:r>
    </w:p>
    <w:p w:rsidR="00E671EC" w:rsidRPr="00C6497E" w:rsidRDefault="00EF5039" w:rsidP="006B3D20">
      <w:pPr>
        <w:pStyle w:val="Heading1"/>
        <w:numPr>
          <w:ilvl w:val="0"/>
          <w:numId w:val="19"/>
        </w:numPr>
        <w:tabs>
          <w:tab w:val="left" w:pos="3384"/>
        </w:tabs>
        <w:rPr>
          <w:rFonts w:ascii="Franklin Gothic Book" w:hAnsi="Franklin Gothic Book" w:cstheme="minorHAnsi"/>
          <w:color w:val="auto"/>
          <w:sz w:val="22"/>
          <w:szCs w:val="22"/>
        </w:rPr>
      </w:pPr>
      <w:r w:rsidRPr="00C6497E">
        <w:rPr>
          <w:rFonts w:ascii="Franklin Gothic Book" w:hAnsi="Franklin Gothic Book" w:cstheme="minorHAnsi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007" behindDoc="0" locked="0" layoutInCell="0" allowOverlap="1" wp14:anchorId="049FD097" wp14:editId="0211DA25">
                <wp:simplePos x="0" y="0"/>
                <wp:positionH relativeFrom="page">
                  <wp:posOffset>4599494</wp:posOffset>
                </wp:positionH>
                <wp:positionV relativeFrom="margin">
                  <wp:posOffset>7119173</wp:posOffset>
                </wp:positionV>
                <wp:extent cx="2501265" cy="763270"/>
                <wp:effectExtent l="57150" t="38100" r="70485" b="93980"/>
                <wp:wrapSquare wrapText="bothSides"/>
                <wp:docPr id="3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01265" cy="76327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2CC" w:rsidRPr="00972F3C" w:rsidRDefault="00CE64A2" w:rsidP="007772F4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 w:cs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t xml:space="preserve">For more information: </w:t>
                            </w:r>
                            <w:hyperlink r:id="rId11" w:history="1">
                              <w:r w:rsidR="007B50E1" w:rsidRPr="00972F3C">
                                <w:rPr>
                                  <w:rStyle w:val="Hyperlink"/>
                                  <w:rFonts w:ascii="Franklin Gothic Book" w:hAnsi="Franklin Gothic Book" w:cstheme="minorHAnsi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www.tpbcoordination.org</w:t>
                              </w:r>
                            </w:hyperlink>
                            <w:r w:rsidR="00972F3C" w:rsidRPr="00972F3C">
                              <w:rPr>
                                <w:rStyle w:val="Hyperlink"/>
                                <w:rFonts w:ascii="Franklin Gothic Book" w:hAnsi="Franklin Gothic Book"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FD097" id="_x0000_s1028" style="position:absolute;left:0;text-align:left;margin-left:362.15pt;margin-top:560.55pt;width:196.95pt;height:60.1pt;flip:x;z-index:251659007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" o:allowincell="f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inset=",7.2pt,,7.2pt">
                  <w:txbxContent>
                    <w:p w:rsidR="004922CC" w:rsidRPr="00972F3C" w:rsidRDefault="00CE64A2" w:rsidP="007772F4">
                      <w:pPr>
                        <w:spacing w:after="0"/>
                        <w:jc w:val="center"/>
                        <w:rPr>
                          <w:rFonts w:ascii="Franklin Gothic Book" w:hAnsi="Franklin Gothic Book" w:cstheme="minorHAnsi"/>
                          <w:color w:val="002060"/>
                          <w:sz w:val="32"/>
                          <w:szCs w:val="32"/>
                        </w:rPr>
                      </w:pPr>
                      <w:r>
                        <w:t xml:space="preserve">For more information: </w:t>
                      </w:r>
                      <w:hyperlink r:id="rId12" w:history="1">
                        <w:r w:rsidR="007B50E1" w:rsidRPr="00972F3C">
                          <w:rPr>
                            <w:rStyle w:val="Hyperlink"/>
                            <w:rFonts w:ascii="Franklin Gothic Book" w:hAnsi="Franklin Gothic Book" w:cstheme="minorHAnsi"/>
                            <w:b/>
                            <w:color w:val="002060"/>
                            <w:sz w:val="32"/>
                            <w:szCs w:val="32"/>
                          </w:rPr>
                          <w:t>www.tpbcoordination.org</w:t>
                        </w:r>
                      </w:hyperlink>
                      <w:r w:rsidR="00972F3C" w:rsidRPr="00972F3C">
                        <w:rPr>
                          <w:rStyle w:val="Hyperlink"/>
                          <w:rFonts w:ascii="Franklin Gothic Book" w:hAnsi="Franklin Gothic Book" w:cstheme="minorHAnsi"/>
                          <w:b/>
                          <w:color w:val="002060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6B3D20" w:rsidRPr="00C6497E">
        <w:rPr>
          <w:rFonts w:ascii="Franklin Gothic Book" w:hAnsi="Franklin Gothic Book" w:cstheme="minorHAnsi"/>
          <w:color w:val="auto"/>
          <w:sz w:val="22"/>
          <w:szCs w:val="22"/>
        </w:rPr>
        <w:t>Demonstration of c</w:t>
      </w:r>
      <w:r w:rsidR="00BB1E93" w:rsidRPr="00C6497E">
        <w:rPr>
          <w:rFonts w:ascii="Franklin Gothic Book" w:hAnsi="Franklin Gothic Book" w:cstheme="minorHAnsi"/>
          <w:color w:val="auto"/>
          <w:sz w:val="22"/>
          <w:szCs w:val="22"/>
        </w:rPr>
        <w:t xml:space="preserve">oordination </w:t>
      </w:r>
      <w:r w:rsidR="006B3D20" w:rsidRPr="00C6497E">
        <w:rPr>
          <w:rFonts w:ascii="Franklin Gothic Book" w:hAnsi="Franklin Gothic Book" w:cstheme="minorHAnsi"/>
          <w:color w:val="auto"/>
          <w:sz w:val="22"/>
          <w:szCs w:val="22"/>
        </w:rPr>
        <w:t>among a</w:t>
      </w:r>
      <w:r w:rsidR="00BB1E93" w:rsidRPr="00C6497E">
        <w:rPr>
          <w:rFonts w:ascii="Franklin Gothic Book" w:hAnsi="Franklin Gothic Book" w:cstheme="minorHAnsi"/>
          <w:color w:val="auto"/>
          <w:sz w:val="22"/>
          <w:szCs w:val="22"/>
        </w:rPr>
        <w:t xml:space="preserve">gencies </w:t>
      </w:r>
      <w:r w:rsidR="006B3D20" w:rsidRPr="00C6497E">
        <w:rPr>
          <w:rFonts w:ascii="Franklin Gothic Book" w:hAnsi="Franklin Gothic Book" w:cstheme="minorHAnsi"/>
          <w:color w:val="auto"/>
          <w:sz w:val="22"/>
          <w:szCs w:val="22"/>
        </w:rPr>
        <w:t xml:space="preserve">and/or jurisdictions; </w:t>
      </w:r>
      <w:r w:rsidR="00AE3C95" w:rsidRPr="00C6497E">
        <w:rPr>
          <w:rFonts w:ascii="Franklin Gothic Book" w:hAnsi="Franklin Gothic Book" w:cstheme="minorHAnsi"/>
          <w:color w:val="auto"/>
          <w:sz w:val="22"/>
          <w:szCs w:val="22"/>
        </w:rPr>
        <w:t>and</w:t>
      </w:r>
    </w:p>
    <w:p w:rsidR="00CE64A2" w:rsidRDefault="00AE3C95" w:rsidP="00CE64A2">
      <w:pPr>
        <w:pStyle w:val="Heading1"/>
        <w:numPr>
          <w:ilvl w:val="0"/>
          <w:numId w:val="19"/>
        </w:numPr>
        <w:tabs>
          <w:tab w:val="left" w:pos="3384"/>
        </w:tabs>
        <w:rPr>
          <w:sz w:val="20"/>
          <w:szCs w:val="20"/>
        </w:rPr>
      </w:pPr>
      <w:r w:rsidRPr="00C6497E">
        <w:rPr>
          <w:rFonts w:ascii="Franklin Gothic Book" w:hAnsi="Franklin Gothic Book" w:cstheme="minorHAnsi"/>
          <w:color w:val="auto"/>
          <w:sz w:val="22"/>
          <w:szCs w:val="22"/>
        </w:rPr>
        <w:t>Institution</w:t>
      </w:r>
      <w:r w:rsidR="00CE64A2">
        <w:rPr>
          <w:rFonts w:ascii="Franklin Gothic Book" w:hAnsi="Franklin Gothic Book" w:cstheme="minorHAnsi"/>
          <w:color w:val="auto"/>
          <w:sz w:val="22"/>
          <w:szCs w:val="22"/>
        </w:rPr>
        <w:t xml:space="preserve">al capacity of the applicant to manage an FTA grant (including past performance if </w:t>
      </w:r>
      <w:r w:rsidR="00C962FD">
        <w:rPr>
          <w:rFonts w:ascii="Franklin Gothic Book" w:hAnsi="Franklin Gothic Book" w:cstheme="minorHAnsi"/>
          <w:color w:val="auto"/>
          <w:sz w:val="22"/>
          <w:szCs w:val="22"/>
        </w:rPr>
        <w:t>applicable)</w:t>
      </w:r>
    </w:p>
    <w:p w:rsidR="00BE6DCA" w:rsidRDefault="00BE6DCA" w:rsidP="00AE3C95">
      <w:pPr>
        <w:rPr>
          <w:sz w:val="20"/>
          <w:szCs w:val="20"/>
        </w:rPr>
      </w:pPr>
    </w:p>
    <w:sectPr w:rsidR="00BE6DCA" w:rsidSect="00CE64A2">
      <w:pgSz w:w="12240" w:h="15840"/>
      <w:pgMar w:top="720" w:right="1080" w:bottom="720" w:left="1080" w:header="720" w:footer="5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E4" w:rsidRDefault="001761E4" w:rsidP="005C00B7">
      <w:pPr>
        <w:spacing w:after="0" w:line="240" w:lineRule="auto"/>
      </w:pPr>
      <w:r>
        <w:separator/>
      </w:r>
    </w:p>
  </w:endnote>
  <w:endnote w:type="continuationSeparator" w:id="0">
    <w:p w:rsidR="001761E4" w:rsidRDefault="001761E4" w:rsidP="005C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Z@R746E.tmp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E4" w:rsidRDefault="001761E4" w:rsidP="005C00B7">
      <w:pPr>
        <w:spacing w:after="0" w:line="240" w:lineRule="auto"/>
      </w:pPr>
      <w:r>
        <w:separator/>
      </w:r>
    </w:p>
  </w:footnote>
  <w:footnote w:type="continuationSeparator" w:id="0">
    <w:p w:rsidR="001761E4" w:rsidRDefault="001761E4" w:rsidP="005C00B7">
      <w:pPr>
        <w:spacing w:after="0" w:line="240" w:lineRule="auto"/>
      </w:pPr>
      <w:r>
        <w:continuationSeparator/>
      </w:r>
    </w:p>
  </w:footnote>
  <w:footnote w:id="1">
    <w:p w:rsidR="00CE64A2" w:rsidRPr="00CE64A2" w:rsidRDefault="00CE64A2" w:rsidP="00CE64A2">
      <w:pPr>
        <w:rPr>
          <w:rFonts w:ascii="Franklin Gothic Book" w:hAnsi="Franklin Gothic Book"/>
          <w:sz w:val="20"/>
          <w:szCs w:val="20"/>
        </w:rPr>
      </w:pPr>
      <w:r w:rsidRPr="00CE64A2">
        <w:rPr>
          <w:rFonts w:ascii="Franklin Gothic Book" w:hAnsi="Franklin Gothic Book"/>
          <w:sz w:val="20"/>
          <w:szCs w:val="20"/>
        </w:rPr>
        <w:t xml:space="preserve">Alternative formats of this document are available upon request. Please contact Wendy Klancher at </w:t>
      </w:r>
      <w:hyperlink r:id="rId1" w:history="1">
        <w:r w:rsidRPr="00CE64A2">
          <w:rPr>
            <w:rStyle w:val="Hyperlink"/>
            <w:rFonts w:ascii="Franklin Gothic Book" w:hAnsi="Franklin Gothic Book" w:cstheme="minorHAnsi"/>
            <w:sz w:val="20"/>
            <w:szCs w:val="20"/>
          </w:rPr>
          <w:t>wklancher@mwcog.org</w:t>
        </w:r>
      </w:hyperlink>
      <w:r w:rsidRPr="00CE64A2">
        <w:rPr>
          <w:rFonts w:ascii="Franklin Gothic Book" w:hAnsi="Franklin Gothic Book" w:cstheme="minorHAnsi"/>
          <w:sz w:val="20"/>
          <w:szCs w:val="20"/>
        </w:rPr>
        <w:t xml:space="preserve">  or 202-962-3321</w:t>
      </w:r>
      <w:r w:rsidRPr="00CE64A2">
        <w:rPr>
          <w:rFonts w:ascii="Franklin Gothic Book" w:hAnsi="Franklin Gothic Book"/>
          <w:sz w:val="20"/>
          <w:szCs w:val="20"/>
        </w:rPr>
        <w:t xml:space="preserve">; </w:t>
      </w:r>
      <w:proofErr w:type="spellStart"/>
      <w:r w:rsidRPr="00CE64A2">
        <w:rPr>
          <w:rFonts w:ascii="Franklin Gothic Book" w:hAnsi="Franklin Gothic Book"/>
          <w:sz w:val="20"/>
          <w:szCs w:val="20"/>
        </w:rPr>
        <w:t>TDD</w:t>
      </w:r>
      <w:proofErr w:type="spellEnd"/>
      <w:r w:rsidRPr="00CE64A2">
        <w:rPr>
          <w:rFonts w:ascii="Franklin Gothic Book" w:hAnsi="Franklin Gothic Book"/>
          <w:sz w:val="20"/>
          <w:szCs w:val="20"/>
        </w:rPr>
        <w:t xml:space="preserve"> (202)-962-3213. Please allow seven working days for preparation of the material. </w:t>
      </w:r>
    </w:p>
    <w:p w:rsidR="00665220" w:rsidRPr="00972F3C" w:rsidRDefault="00665220">
      <w:pPr>
        <w:pStyle w:val="FootnoteText"/>
        <w:rPr>
          <w:rFonts w:ascii="Franklin Gothic Book" w:hAnsi="Franklin Gothic Boo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14CFDE4"/>
    <w:lvl w:ilvl="0">
      <w:numFmt w:val="bullet"/>
      <w:lvlText w:val="*"/>
      <w:lvlJc w:val="left"/>
    </w:lvl>
  </w:abstractNum>
  <w:abstractNum w:abstractNumId="1" w15:restartNumberingAfterBreak="0">
    <w:nsid w:val="06936822"/>
    <w:multiLevelType w:val="hybridMultilevel"/>
    <w:tmpl w:val="7A9A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37BF"/>
    <w:multiLevelType w:val="hybridMultilevel"/>
    <w:tmpl w:val="BC6C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7AAD"/>
    <w:multiLevelType w:val="hybridMultilevel"/>
    <w:tmpl w:val="00FC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35D5"/>
    <w:multiLevelType w:val="hybridMultilevel"/>
    <w:tmpl w:val="CE2044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18BA"/>
    <w:multiLevelType w:val="hybridMultilevel"/>
    <w:tmpl w:val="BD4E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6324A"/>
    <w:multiLevelType w:val="hybridMultilevel"/>
    <w:tmpl w:val="F01E7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6F14E4"/>
    <w:multiLevelType w:val="hybridMultilevel"/>
    <w:tmpl w:val="5184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47F15"/>
    <w:multiLevelType w:val="hybridMultilevel"/>
    <w:tmpl w:val="9D0ED2D0"/>
    <w:lvl w:ilvl="0" w:tplc="E6944800">
      <w:start w:val="1"/>
      <w:numFmt w:val="bullet"/>
      <w:lvlText w:val=""/>
      <w:lvlJc w:val="left"/>
      <w:pPr>
        <w:ind w:left="936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B2E3B"/>
    <w:multiLevelType w:val="hybridMultilevel"/>
    <w:tmpl w:val="8DD6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67811"/>
    <w:multiLevelType w:val="hybridMultilevel"/>
    <w:tmpl w:val="D9E25452"/>
    <w:lvl w:ilvl="0" w:tplc="348676A2">
      <w:start w:val="1"/>
      <w:numFmt w:val="bullet"/>
      <w:lvlText w:val=""/>
      <w:lvlJc w:val="left"/>
      <w:pPr>
        <w:ind w:left="936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52F840B5"/>
    <w:multiLevelType w:val="hybridMultilevel"/>
    <w:tmpl w:val="38103B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E441D55"/>
    <w:multiLevelType w:val="hybridMultilevel"/>
    <w:tmpl w:val="D54E8862"/>
    <w:lvl w:ilvl="0" w:tplc="348676A2">
      <w:start w:val="1"/>
      <w:numFmt w:val="bullet"/>
      <w:lvlText w:val=""/>
      <w:lvlJc w:val="left"/>
      <w:pPr>
        <w:ind w:left="4320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Verdana" w:hAnsi="Verdana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56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Verdana" w:hAnsi="Verdana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Verdana" w:hAnsi="Verdana" w:hint="default"/>
          <w:sz w:val="36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60"/>
        </w:rPr>
      </w:lvl>
    </w:lvlOverride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6"/>
  </w:num>
  <w:num w:numId="14">
    <w:abstractNumId w:val="1"/>
  </w:num>
  <w:num w:numId="15">
    <w:abstractNumId w:val="11"/>
  </w:num>
  <w:num w:numId="16">
    <w:abstractNumId w:val="8"/>
  </w:num>
  <w:num w:numId="17">
    <w:abstractNumId w:val="1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7136"/>
    <w:rsid w:val="00010615"/>
    <w:rsid w:val="0001299E"/>
    <w:rsid w:val="00037EC7"/>
    <w:rsid w:val="000440A5"/>
    <w:rsid w:val="00060E87"/>
    <w:rsid w:val="000A2D15"/>
    <w:rsid w:val="000B445B"/>
    <w:rsid w:val="000C381D"/>
    <w:rsid w:val="000C7E10"/>
    <w:rsid w:val="000D1B57"/>
    <w:rsid w:val="000E4460"/>
    <w:rsid w:val="00104B96"/>
    <w:rsid w:val="001267EC"/>
    <w:rsid w:val="00151536"/>
    <w:rsid w:val="001761E4"/>
    <w:rsid w:val="00187498"/>
    <w:rsid w:val="001B3BEB"/>
    <w:rsid w:val="001C2FD5"/>
    <w:rsid w:val="001D0B43"/>
    <w:rsid w:val="001E0524"/>
    <w:rsid w:val="002030CF"/>
    <w:rsid w:val="002235A9"/>
    <w:rsid w:val="00236E94"/>
    <w:rsid w:val="002508CC"/>
    <w:rsid w:val="00252D5E"/>
    <w:rsid w:val="002570DC"/>
    <w:rsid w:val="00263EAA"/>
    <w:rsid w:val="00276C2E"/>
    <w:rsid w:val="0028381B"/>
    <w:rsid w:val="002A0E99"/>
    <w:rsid w:val="002A14E0"/>
    <w:rsid w:val="002C10F8"/>
    <w:rsid w:val="002C3E9B"/>
    <w:rsid w:val="002C620A"/>
    <w:rsid w:val="002C7567"/>
    <w:rsid w:val="002D59F5"/>
    <w:rsid w:val="002D6C97"/>
    <w:rsid w:val="002F05E2"/>
    <w:rsid w:val="0035082F"/>
    <w:rsid w:val="003646C6"/>
    <w:rsid w:val="003866F4"/>
    <w:rsid w:val="003A31B5"/>
    <w:rsid w:val="003E2D31"/>
    <w:rsid w:val="003F203A"/>
    <w:rsid w:val="00447569"/>
    <w:rsid w:val="00455A6D"/>
    <w:rsid w:val="00457E35"/>
    <w:rsid w:val="00466437"/>
    <w:rsid w:val="00472719"/>
    <w:rsid w:val="00472C32"/>
    <w:rsid w:val="00472E0F"/>
    <w:rsid w:val="004758D1"/>
    <w:rsid w:val="0048528F"/>
    <w:rsid w:val="004922CC"/>
    <w:rsid w:val="004A03F9"/>
    <w:rsid w:val="004A0C96"/>
    <w:rsid w:val="004B64BE"/>
    <w:rsid w:val="004F74CB"/>
    <w:rsid w:val="005017B0"/>
    <w:rsid w:val="00502571"/>
    <w:rsid w:val="00506735"/>
    <w:rsid w:val="00507CA8"/>
    <w:rsid w:val="00520339"/>
    <w:rsid w:val="00544DCC"/>
    <w:rsid w:val="00552AC2"/>
    <w:rsid w:val="00554A0A"/>
    <w:rsid w:val="00562AF2"/>
    <w:rsid w:val="005831E5"/>
    <w:rsid w:val="00595697"/>
    <w:rsid w:val="005C00B7"/>
    <w:rsid w:val="005D74DC"/>
    <w:rsid w:val="005F0FCA"/>
    <w:rsid w:val="00602F1C"/>
    <w:rsid w:val="00620100"/>
    <w:rsid w:val="00642607"/>
    <w:rsid w:val="006432C5"/>
    <w:rsid w:val="00652233"/>
    <w:rsid w:val="00665220"/>
    <w:rsid w:val="006806A6"/>
    <w:rsid w:val="0069222E"/>
    <w:rsid w:val="006A2F4E"/>
    <w:rsid w:val="006A6A9E"/>
    <w:rsid w:val="006B00C1"/>
    <w:rsid w:val="006B1379"/>
    <w:rsid w:val="006B3D20"/>
    <w:rsid w:val="006C447A"/>
    <w:rsid w:val="006F3871"/>
    <w:rsid w:val="006F438D"/>
    <w:rsid w:val="00706069"/>
    <w:rsid w:val="00732326"/>
    <w:rsid w:val="00766596"/>
    <w:rsid w:val="007772F4"/>
    <w:rsid w:val="00796DFC"/>
    <w:rsid w:val="007A182C"/>
    <w:rsid w:val="007B50E1"/>
    <w:rsid w:val="007D4A5A"/>
    <w:rsid w:val="007D5465"/>
    <w:rsid w:val="007F1DAA"/>
    <w:rsid w:val="0080262E"/>
    <w:rsid w:val="00835DFB"/>
    <w:rsid w:val="0085756B"/>
    <w:rsid w:val="00857620"/>
    <w:rsid w:val="00862DF3"/>
    <w:rsid w:val="00886F59"/>
    <w:rsid w:val="008903BD"/>
    <w:rsid w:val="008B79CB"/>
    <w:rsid w:val="008C3A20"/>
    <w:rsid w:val="008C792D"/>
    <w:rsid w:val="00900E0F"/>
    <w:rsid w:val="00907539"/>
    <w:rsid w:val="00920B25"/>
    <w:rsid w:val="0093690E"/>
    <w:rsid w:val="009575A5"/>
    <w:rsid w:val="00972F3C"/>
    <w:rsid w:val="009817D4"/>
    <w:rsid w:val="009C3B77"/>
    <w:rsid w:val="009C4402"/>
    <w:rsid w:val="009E5DC3"/>
    <w:rsid w:val="009F72CB"/>
    <w:rsid w:val="00A27494"/>
    <w:rsid w:val="00A339D6"/>
    <w:rsid w:val="00A351C3"/>
    <w:rsid w:val="00A455FE"/>
    <w:rsid w:val="00A725B7"/>
    <w:rsid w:val="00A7683B"/>
    <w:rsid w:val="00AB6FFF"/>
    <w:rsid w:val="00AC51E1"/>
    <w:rsid w:val="00AD2CCE"/>
    <w:rsid w:val="00AE3C95"/>
    <w:rsid w:val="00B14207"/>
    <w:rsid w:val="00B611DC"/>
    <w:rsid w:val="00B74E1E"/>
    <w:rsid w:val="00B76D8A"/>
    <w:rsid w:val="00B869AC"/>
    <w:rsid w:val="00BB1E93"/>
    <w:rsid w:val="00BB7F9C"/>
    <w:rsid w:val="00BC1F8E"/>
    <w:rsid w:val="00BE6DCA"/>
    <w:rsid w:val="00C224B5"/>
    <w:rsid w:val="00C32FC3"/>
    <w:rsid w:val="00C36C70"/>
    <w:rsid w:val="00C45542"/>
    <w:rsid w:val="00C5148E"/>
    <w:rsid w:val="00C5360E"/>
    <w:rsid w:val="00C6497E"/>
    <w:rsid w:val="00C7392A"/>
    <w:rsid w:val="00C76373"/>
    <w:rsid w:val="00C77528"/>
    <w:rsid w:val="00C935BD"/>
    <w:rsid w:val="00C962FD"/>
    <w:rsid w:val="00CC1D31"/>
    <w:rsid w:val="00CC281D"/>
    <w:rsid w:val="00CD719C"/>
    <w:rsid w:val="00CE2C39"/>
    <w:rsid w:val="00CE60D9"/>
    <w:rsid w:val="00CE64A2"/>
    <w:rsid w:val="00CF4320"/>
    <w:rsid w:val="00CF728B"/>
    <w:rsid w:val="00D05B2A"/>
    <w:rsid w:val="00D41C20"/>
    <w:rsid w:val="00D45455"/>
    <w:rsid w:val="00D50F2D"/>
    <w:rsid w:val="00D550C5"/>
    <w:rsid w:val="00D84CCC"/>
    <w:rsid w:val="00D861D7"/>
    <w:rsid w:val="00DA7D41"/>
    <w:rsid w:val="00DB45DB"/>
    <w:rsid w:val="00DC0356"/>
    <w:rsid w:val="00DC0A1E"/>
    <w:rsid w:val="00DC14A3"/>
    <w:rsid w:val="00DC3CC4"/>
    <w:rsid w:val="00DD4576"/>
    <w:rsid w:val="00DF7E22"/>
    <w:rsid w:val="00E26539"/>
    <w:rsid w:val="00E35BB3"/>
    <w:rsid w:val="00E3685F"/>
    <w:rsid w:val="00E61E45"/>
    <w:rsid w:val="00E671EC"/>
    <w:rsid w:val="00EA0174"/>
    <w:rsid w:val="00EC2AFE"/>
    <w:rsid w:val="00EC531B"/>
    <w:rsid w:val="00EC724B"/>
    <w:rsid w:val="00ED25A8"/>
    <w:rsid w:val="00EE2D45"/>
    <w:rsid w:val="00EE37CB"/>
    <w:rsid w:val="00EF5039"/>
    <w:rsid w:val="00EF538B"/>
    <w:rsid w:val="00F10409"/>
    <w:rsid w:val="00F1723B"/>
    <w:rsid w:val="00F24F74"/>
    <w:rsid w:val="00F333CE"/>
    <w:rsid w:val="00F454CE"/>
    <w:rsid w:val="00F54F71"/>
    <w:rsid w:val="00F821FA"/>
    <w:rsid w:val="00F96CCA"/>
    <w:rsid w:val="00FB1312"/>
    <w:rsid w:val="00FB6D5B"/>
    <w:rsid w:val="00FC1C23"/>
    <w:rsid w:val="00FE0F0A"/>
    <w:rsid w:val="00FE38CA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44E7EA"/>
  <w14:defaultImageDpi w14:val="96"/>
  <w15:docId w15:val="{F9F55D11-E7B2-4444-983D-3F27B5CA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 w:cs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 w:cs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 w:cs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 w:cs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 w:cs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99"/>
    <w:qFormat/>
    <w:rsid w:val="009C3B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B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C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6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4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6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6C6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3646C6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B7"/>
  </w:style>
  <w:style w:type="paragraph" w:styleId="Footer">
    <w:name w:val="footer"/>
    <w:basedOn w:val="Normal"/>
    <w:link w:val="FooterChar"/>
    <w:uiPriority w:val="99"/>
    <w:unhideWhenUsed/>
    <w:rsid w:val="005C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B7"/>
  </w:style>
  <w:style w:type="paragraph" w:styleId="FootnoteText">
    <w:name w:val="footnote text"/>
    <w:basedOn w:val="Normal"/>
    <w:link w:val="FootnoteTextChar"/>
    <w:uiPriority w:val="99"/>
    <w:semiHidden/>
    <w:unhideWhenUsed/>
    <w:rsid w:val="00060E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E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E8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F0FC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7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539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1299E"/>
    <w:rPr>
      <w:i/>
      <w:iCs/>
      <w:color w:val="808080" w:themeColor="text1" w:themeTint="7F"/>
    </w:rPr>
  </w:style>
  <w:style w:type="character" w:styleId="Mention">
    <w:name w:val="Mention"/>
    <w:basedOn w:val="DefaultParagraphFont"/>
    <w:uiPriority w:val="99"/>
    <w:semiHidden/>
    <w:unhideWhenUsed/>
    <w:rsid w:val="007772F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pbcoordina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pbcoordinatio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wcog.org/tpbcoordination/documents/2015docs/FINAL_2014_Update_to_the_CHST_Pl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PBcoordination.org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klancher@mw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9164-D4B2-4085-BCA6-6E77B11C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Klancher</dc:creator>
  <cp:lastModifiedBy>Wendy Klancher</cp:lastModifiedBy>
  <cp:revision>4</cp:revision>
  <cp:lastPrinted>2017-05-08T22:22:00Z</cp:lastPrinted>
  <dcterms:created xsi:type="dcterms:W3CDTF">2017-05-10T17:57:00Z</dcterms:created>
  <dcterms:modified xsi:type="dcterms:W3CDTF">2017-05-10T17:58:00Z</dcterms:modified>
</cp:coreProperties>
</file>