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0C01CF" w14:textId="146A7FF2" w:rsidR="00FF0938" w:rsidRPr="00707DD3" w:rsidRDefault="00FF0938" w:rsidP="00AF2028">
      <w:pPr>
        <w:pStyle w:val="1Head-TPBMemo"/>
      </w:pPr>
      <w:r w:rsidRPr="00AF2028">
        <w:t>memorandum</w:t>
      </w:r>
    </w:p>
    <w:p w14:paraId="1CAE3FF0" w14:textId="77777777" w:rsidR="00FF0938" w:rsidRPr="00FF0938" w:rsidRDefault="00FF0938" w:rsidP="004422AB">
      <w:pPr>
        <w:pStyle w:val="3Paragraph"/>
      </w:pPr>
    </w:p>
    <w:p w14:paraId="63D79694" w14:textId="34A64F62" w:rsidR="00FF0938" w:rsidRPr="00FF0938" w:rsidRDefault="00FF0938" w:rsidP="009D7BCE">
      <w:pPr>
        <w:pStyle w:val="ToFromInfo"/>
      </w:pPr>
      <w:r w:rsidRPr="003C210F">
        <w:rPr>
          <w:rStyle w:val="TOFROM-HEAVYFONT"/>
        </w:rPr>
        <w:t>TO:</w:t>
      </w:r>
      <w:r w:rsidRPr="00FF0938">
        <w:rPr>
          <w:sz w:val="18"/>
          <w:szCs w:val="18"/>
        </w:rPr>
        <w:t xml:space="preserve"> </w:t>
      </w:r>
      <w:r w:rsidRPr="00FF0938">
        <w:rPr>
          <w:sz w:val="18"/>
          <w:szCs w:val="18"/>
        </w:rPr>
        <w:tab/>
      </w:r>
      <w:r w:rsidRPr="009D7BCE">
        <w:t>T</w:t>
      </w:r>
      <w:r w:rsidR="00F6245D">
        <w:t>ransportation Planning Board</w:t>
      </w:r>
    </w:p>
    <w:p w14:paraId="60B8950A" w14:textId="5E7A95C9" w:rsidR="00FF0938" w:rsidRPr="00FF0938" w:rsidRDefault="00FF0938" w:rsidP="009D7BCE">
      <w:pPr>
        <w:pStyle w:val="ToFromInfo"/>
      </w:pPr>
      <w:r w:rsidRPr="003C210F">
        <w:rPr>
          <w:rStyle w:val="TOFROM-HEAVYFONT"/>
        </w:rPr>
        <w:t>FROM:</w:t>
      </w:r>
      <w:r w:rsidRPr="00FF0938">
        <w:rPr>
          <w:rFonts w:cs="ITCFranklinGothicStd-Hvy"/>
          <w:spacing w:val="-2"/>
          <w:sz w:val="18"/>
          <w:szCs w:val="18"/>
        </w:rPr>
        <w:t xml:space="preserve"> </w:t>
      </w:r>
      <w:r w:rsidRPr="00FF0938">
        <w:rPr>
          <w:rFonts w:cs="ITCFranklinGothicStd-Hvy"/>
          <w:spacing w:val="-2"/>
          <w:sz w:val="18"/>
          <w:szCs w:val="18"/>
        </w:rPr>
        <w:tab/>
      </w:r>
      <w:r w:rsidR="008B02C6">
        <w:t>Andrew Meese</w:t>
      </w:r>
      <w:r w:rsidR="0006418D">
        <w:t xml:space="preserve">, </w:t>
      </w:r>
      <w:r w:rsidR="00784267">
        <w:t>TPB S</w:t>
      </w:r>
      <w:r w:rsidR="008B02C6">
        <w:t>ystems Performance Planning</w:t>
      </w:r>
      <w:r w:rsidR="00784267">
        <w:t xml:space="preserve"> Director</w:t>
      </w:r>
    </w:p>
    <w:p w14:paraId="243A8257" w14:textId="5F044D77" w:rsidR="00FF0938" w:rsidRPr="00FF0938" w:rsidRDefault="00FF0938" w:rsidP="009D7BCE">
      <w:pPr>
        <w:pStyle w:val="ToFromInfo"/>
      </w:pPr>
      <w:r w:rsidRPr="0081435B">
        <w:rPr>
          <w:rStyle w:val="TOFROM-HEAVYFONT"/>
        </w:rPr>
        <w:t>SUBJECT</w:t>
      </w:r>
      <w:r w:rsidRPr="003C210F">
        <w:rPr>
          <w:rStyle w:val="TOFROM-HEAVYFONT"/>
        </w:rPr>
        <w:t>:</w:t>
      </w:r>
      <w:r w:rsidRPr="00FF0938">
        <w:rPr>
          <w:spacing w:val="-2"/>
          <w:sz w:val="18"/>
          <w:szCs w:val="18"/>
        </w:rPr>
        <w:t xml:space="preserve"> </w:t>
      </w:r>
      <w:r w:rsidRPr="00FF0938">
        <w:rPr>
          <w:spacing w:val="-2"/>
          <w:sz w:val="18"/>
          <w:szCs w:val="18"/>
        </w:rPr>
        <w:tab/>
      </w:r>
      <w:r w:rsidR="00F6245D">
        <w:t>COG/TPB Activities to Compile COVID-19 T</w:t>
      </w:r>
      <w:r w:rsidR="00DD79C0">
        <w:t xml:space="preserve">ransportation Impacts </w:t>
      </w:r>
      <w:r w:rsidR="00F6245D">
        <w:t>Information</w:t>
      </w:r>
    </w:p>
    <w:p w14:paraId="73A7180C" w14:textId="28761FAC" w:rsidR="00FF0938" w:rsidRPr="00FF0938" w:rsidRDefault="00FF0938" w:rsidP="009D7BCE">
      <w:pPr>
        <w:pStyle w:val="ToFromInfo"/>
      </w:pPr>
      <w:r w:rsidRPr="008F251C">
        <w:rPr>
          <w:rStyle w:val="TOFROM-HEAVYFONT"/>
        </w:rPr>
        <w:t>DATE</w:t>
      </w:r>
      <w:r w:rsidRPr="003C210F">
        <w:rPr>
          <w:rStyle w:val="TOFROM-HEAVYFONT"/>
        </w:rPr>
        <w:t>:</w:t>
      </w:r>
      <w:r w:rsidRPr="00FF0938">
        <w:rPr>
          <w:spacing w:val="-2"/>
          <w:sz w:val="18"/>
          <w:szCs w:val="18"/>
        </w:rPr>
        <w:t xml:space="preserve"> </w:t>
      </w:r>
      <w:r w:rsidRPr="00FF0938">
        <w:rPr>
          <w:spacing w:val="-2"/>
          <w:sz w:val="18"/>
          <w:szCs w:val="18"/>
        </w:rPr>
        <w:tab/>
      </w:r>
      <w:r w:rsidR="00F6245D">
        <w:t>Octo</w:t>
      </w:r>
      <w:r w:rsidR="00843582">
        <w:t xml:space="preserve">ber </w:t>
      </w:r>
      <w:r w:rsidR="00C4245B">
        <w:t>1</w:t>
      </w:r>
      <w:r w:rsidR="007D2F6C">
        <w:t>5</w:t>
      </w:r>
      <w:r w:rsidR="00843582">
        <w:t>, 2020</w:t>
      </w:r>
    </w:p>
    <w:p w14:paraId="6C527965" w14:textId="77777777" w:rsidR="00FF0938" w:rsidRPr="00AF2028" w:rsidRDefault="00FF0938" w:rsidP="00AF2028">
      <w:pPr>
        <w:pStyle w:val="RULE-TPB"/>
      </w:pPr>
    </w:p>
    <w:p w14:paraId="690E9559" w14:textId="1F5CD232" w:rsidR="00E41035" w:rsidRPr="00FF0938" w:rsidRDefault="00E41035" w:rsidP="00E41035">
      <w:pPr>
        <w:pStyle w:val="2Subhead"/>
      </w:pPr>
      <w:r>
        <w:t>Introduction</w:t>
      </w:r>
    </w:p>
    <w:p w14:paraId="196C4137" w14:textId="77777777" w:rsidR="00E41035" w:rsidRDefault="00E41035" w:rsidP="006B04DD">
      <w:pPr>
        <w:pStyle w:val="3Paragraph"/>
      </w:pPr>
    </w:p>
    <w:p w14:paraId="7C6FC3FC" w14:textId="2A774FEE" w:rsidR="00D0671D" w:rsidRDefault="00D0671D" w:rsidP="006B04DD">
      <w:pPr>
        <w:pStyle w:val="3Paragraph"/>
      </w:pPr>
      <w:r>
        <w:t>At the September 16, 2020 meeting, TPB members asked to be briefed on impacts of the COVID-19 pandemic on the region’s transportation</w:t>
      </w:r>
      <w:r w:rsidR="002D6418">
        <w:t xml:space="preserve"> systems</w:t>
      </w:r>
      <w:r>
        <w:t xml:space="preserve">. This memorandum describes ongoing staff activities to compile and assess such information, </w:t>
      </w:r>
      <w:r w:rsidR="00C4245B">
        <w:t>summaries of which will be</w:t>
      </w:r>
      <w:r>
        <w:t xml:space="preserve"> present</w:t>
      </w:r>
      <w:r w:rsidR="00C4245B">
        <w:t>ed</w:t>
      </w:r>
      <w:r>
        <w:t xml:space="preserve"> to the TPB and other stakeholders in future months.</w:t>
      </w:r>
    </w:p>
    <w:p w14:paraId="03E7832A" w14:textId="639F96EE" w:rsidR="00D0671D" w:rsidRDefault="00D0671D" w:rsidP="006B04DD">
      <w:pPr>
        <w:pStyle w:val="3Paragraph"/>
      </w:pPr>
    </w:p>
    <w:p w14:paraId="5B55B502" w14:textId="6B48D393" w:rsidR="00D0671D" w:rsidRPr="00FF0938" w:rsidRDefault="00D0671D" w:rsidP="00D0671D">
      <w:pPr>
        <w:pStyle w:val="2Subhead"/>
      </w:pPr>
      <w:r>
        <w:t>Information Gathering and Assessment</w:t>
      </w:r>
    </w:p>
    <w:p w14:paraId="020DE3D3" w14:textId="77777777" w:rsidR="00D0671D" w:rsidRDefault="00D0671D" w:rsidP="00D0671D">
      <w:pPr>
        <w:pStyle w:val="3Paragraph"/>
      </w:pPr>
    </w:p>
    <w:p w14:paraId="0F726FBD" w14:textId="3B5AB081" w:rsidR="00D0671D" w:rsidRDefault="008B02C6" w:rsidP="006B04DD">
      <w:pPr>
        <w:pStyle w:val="3Paragraph"/>
      </w:pPr>
      <w:r>
        <w:t>The COVID-19 pandemic and associated precautions since March 2020 have had profound impact</w:t>
      </w:r>
      <w:r w:rsidR="00D7136A">
        <w:t>s</w:t>
      </w:r>
      <w:r>
        <w:t xml:space="preserve"> on travel</w:t>
      </w:r>
      <w:r w:rsidR="00D7136A">
        <w:t xml:space="preserve"> </w:t>
      </w:r>
      <w:r>
        <w:t>and transportation</w:t>
      </w:r>
      <w:r w:rsidR="00D7136A">
        <w:t xml:space="preserve"> systems</w:t>
      </w:r>
      <w:r>
        <w:t xml:space="preserve"> in the National Capital Region. </w:t>
      </w:r>
      <w:r w:rsidR="009C3D43">
        <w:t xml:space="preserve">The changes are due to simultaneous disruptions to the many factors that generate travel demand including – employment, economic activities, work arrangements, </w:t>
      </w:r>
      <w:r w:rsidR="00D87D0F">
        <w:t xml:space="preserve">and </w:t>
      </w:r>
      <w:r w:rsidR="009C3D43">
        <w:t>personal and public health.</w:t>
      </w:r>
      <w:r w:rsidR="00D87D0F">
        <w:t xml:space="preserve"> </w:t>
      </w:r>
      <w:r w:rsidR="009C3D43">
        <w:t>Additionally, the responses to these disruptions from establishments, individuals and governments continue to evolve.</w:t>
      </w:r>
      <w:r w:rsidR="00D87D0F">
        <w:t xml:space="preserve"> </w:t>
      </w:r>
      <w:r w:rsidR="003C1175">
        <w:t>C</w:t>
      </w:r>
      <w:r w:rsidR="00744F57">
        <w:t>hallenge</w:t>
      </w:r>
      <w:r w:rsidR="00D0671D">
        <w:t>s</w:t>
      </w:r>
      <w:r w:rsidR="00744F57">
        <w:t xml:space="preserve"> </w:t>
      </w:r>
      <w:r w:rsidR="00D0671D">
        <w:t>in</w:t>
      </w:r>
      <w:r w:rsidR="00744F57">
        <w:t xml:space="preserve"> compil</w:t>
      </w:r>
      <w:r w:rsidR="00D0671D">
        <w:t>ing</w:t>
      </w:r>
      <w:r w:rsidR="00744F57">
        <w:t xml:space="preserve"> and assess</w:t>
      </w:r>
      <w:r w:rsidR="00D0671D">
        <w:t>ing</w:t>
      </w:r>
      <w:r w:rsidR="00744F57">
        <w:t xml:space="preserve"> </w:t>
      </w:r>
      <w:r w:rsidR="00D0671D">
        <w:t xml:space="preserve">these </w:t>
      </w:r>
      <w:r w:rsidR="00744F57">
        <w:t xml:space="preserve">impacts </w:t>
      </w:r>
      <w:r w:rsidR="00D0671D">
        <w:t>include</w:t>
      </w:r>
      <w:r w:rsidR="00744F57">
        <w:t xml:space="preserve"> 1) t</w:t>
      </w:r>
      <w:r w:rsidR="00F6245D">
        <w:t xml:space="preserve">he </w:t>
      </w:r>
      <w:r w:rsidR="00744F57">
        <w:t xml:space="preserve">situation evolves </w:t>
      </w:r>
      <w:r w:rsidR="00F6245D">
        <w:t>quickly</w:t>
      </w:r>
      <w:r w:rsidR="00D0671D">
        <w:t xml:space="preserve">, often more quickly than our available data pipelines </w:t>
      </w:r>
      <w:r w:rsidR="003C1175">
        <w:t>are</w:t>
      </w:r>
      <w:r w:rsidR="00D0671D">
        <w:t xml:space="preserve"> provid</w:t>
      </w:r>
      <w:r w:rsidR="003C1175">
        <w:t>ing</w:t>
      </w:r>
      <w:r w:rsidR="00D0671D">
        <w:t xml:space="preserve"> data</w:t>
      </w:r>
      <w:r w:rsidR="00744F57">
        <w:t>; 2) data sources are disparate and often geographically, temporally, and methodologically not consistent with one another; 3)</w:t>
      </w:r>
      <w:r w:rsidR="002C19EC">
        <w:t> </w:t>
      </w:r>
      <w:r w:rsidR="00744F57">
        <w:t xml:space="preserve">understanding multi-disciplinary interactions of impacts may not be apparent when looking at any </w:t>
      </w:r>
      <w:r w:rsidR="009215A8">
        <w:t>individual</w:t>
      </w:r>
      <w:r w:rsidR="00744F57">
        <w:t xml:space="preserve"> data set. </w:t>
      </w:r>
    </w:p>
    <w:p w14:paraId="01105E35" w14:textId="77777777" w:rsidR="00D0671D" w:rsidRDefault="00D0671D" w:rsidP="006B04DD">
      <w:pPr>
        <w:pStyle w:val="3Paragraph"/>
      </w:pPr>
    </w:p>
    <w:p w14:paraId="09E1B5D2" w14:textId="03530660" w:rsidR="007E19A6" w:rsidRDefault="00F6245D" w:rsidP="006B04DD">
      <w:pPr>
        <w:pStyle w:val="3Paragraph"/>
      </w:pPr>
      <w:r>
        <w:t xml:space="preserve">TPB staff </w:t>
      </w:r>
      <w:r w:rsidR="003C1175">
        <w:t xml:space="preserve">currently </w:t>
      </w:r>
      <w:r>
        <w:t xml:space="preserve">is collaborating with COG’s community, economic, and environmental </w:t>
      </w:r>
      <w:r w:rsidR="003C1175">
        <w:t xml:space="preserve">staff </w:t>
      </w:r>
      <w:r>
        <w:t>planners to put together a multi-sect</w:t>
      </w:r>
      <w:r w:rsidR="003C1175">
        <w:t>oral</w:t>
      </w:r>
      <w:r>
        <w:t xml:space="preserve"> assessment of impacts</w:t>
      </w:r>
      <w:r w:rsidR="00DD50E4">
        <w:t>, to be presented to the TPB and other stakeholders in future months.</w:t>
      </w:r>
      <w:r w:rsidR="00D0671D">
        <w:t xml:space="preserve"> It is hoped that this effort will provide a clear, uniquely regional perspective on the situation,</w:t>
      </w:r>
      <w:r w:rsidR="00050190">
        <w:t xml:space="preserve"> so as to inform long term planning and programming activities.</w:t>
      </w:r>
      <w:r w:rsidR="00D87D0F">
        <w:t xml:space="preserve"> </w:t>
      </w:r>
      <w:r w:rsidR="00104CD4">
        <w:t>T</w:t>
      </w:r>
      <w:r w:rsidR="003A3ABE">
        <w:t xml:space="preserve">his </w:t>
      </w:r>
      <w:r w:rsidR="00FC0B7D">
        <w:t xml:space="preserve">work </w:t>
      </w:r>
      <w:r w:rsidR="00104CD4">
        <w:t xml:space="preserve">will </w:t>
      </w:r>
      <w:r w:rsidR="00FC0B7D">
        <w:t>examine data availability on various aspects</w:t>
      </w:r>
      <w:r w:rsidR="005B7855">
        <w:t>,</w:t>
      </w:r>
      <w:r w:rsidR="00FC0B7D">
        <w:t xml:space="preserve"> </w:t>
      </w:r>
      <w:r w:rsidR="00104CD4">
        <w:t>consider</w:t>
      </w:r>
      <w:r w:rsidR="00FC0B7D">
        <w:t xml:space="preserve"> the fidelity and limitations of the data</w:t>
      </w:r>
      <w:r w:rsidR="005B7855">
        <w:t>,</w:t>
      </w:r>
      <w:r w:rsidR="00FC0B7D">
        <w:t xml:space="preserve"> </w:t>
      </w:r>
      <w:r w:rsidR="005F21C1">
        <w:t xml:space="preserve">and </w:t>
      </w:r>
      <w:r w:rsidR="00050190">
        <w:t xml:space="preserve">examine if assessment is repeatable over time </w:t>
      </w:r>
      <w:r w:rsidR="00FC0B7D">
        <w:t xml:space="preserve">to help assess the </w:t>
      </w:r>
      <w:r w:rsidR="00D87D0F">
        <w:t>long-term</w:t>
      </w:r>
      <w:r w:rsidR="00050190">
        <w:t xml:space="preserve"> </w:t>
      </w:r>
      <w:r w:rsidR="00FC0B7D">
        <w:t>nature/extent of change</w:t>
      </w:r>
      <w:r w:rsidR="00104CD4">
        <w:t>.</w:t>
      </w:r>
    </w:p>
    <w:p w14:paraId="764805B4" w14:textId="77777777" w:rsidR="007E19A6" w:rsidRDefault="007E19A6" w:rsidP="006B04DD">
      <w:pPr>
        <w:pStyle w:val="3Paragraph"/>
      </w:pPr>
    </w:p>
    <w:p w14:paraId="630D4AA2" w14:textId="232832F8" w:rsidR="003F1500" w:rsidRDefault="003F1500" w:rsidP="006B04DD">
      <w:pPr>
        <w:pStyle w:val="3Paragraph"/>
      </w:pPr>
      <w:r>
        <w:t xml:space="preserve">This </w:t>
      </w:r>
      <w:r w:rsidR="003C1175">
        <w:t xml:space="preserve">effort will also work </w:t>
      </w:r>
      <w:r>
        <w:t xml:space="preserve">towards </w:t>
      </w:r>
      <w:r w:rsidR="003C1175">
        <w:t xml:space="preserve">a </w:t>
      </w:r>
      <w:r>
        <w:t xml:space="preserve">better understanding </w:t>
      </w:r>
      <w:r w:rsidR="003C1175">
        <w:t xml:space="preserve">of what aspects the region needs to address to make our </w:t>
      </w:r>
      <w:r>
        <w:t>transportation system</w:t>
      </w:r>
      <w:r w:rsidR="00C4245B">
        <w:t>, among other sectors,</w:t>
      </w:r>
      <w:r>
        <w:t xml:space="preserve"> more resilient and more equitable in the future.</w:t>
      </w:r>
      <w:r w:rsidR="00E41035">
        <w:t xml:space="preserve"> </w:t>
      </w:r>
      <w:r w:rsidR="00FC0B7D">
        <w:t xml:space="preserve">A meaningful analysis of this unprecedented change in the supply and demand on transportation needs accurate, representative, </w:t>
      </w:r>
      <w:r w:rsidR="00C4245B">
        <w:t xml:space="preserve">and </w:t>
      </w:r>
      <w:r w:rsidR="00FC0B7D">
        <w:t xml:space="preserve">comprehensive data on the demand and supply sides. </w:t>
      </w:r>
      <w:r w:rsidR="007E19A6">
        <w:t xml:space="preserve">For example, </w:t>
      </w:r>
      <w:r w:rsidR="007E19A6" w:rsidRPr="007E19A6">
        <w:t>while</w:t>
      </w:r>
      <w:r w:rsidR="007E19A6">
        <w:t xml:space="preserve"> the</w:t>
      </w:r>
      <w:r w:rsidR="007E19A6" w:rsidRPr="007E19A6">
        <w:t xml:space="preserve"> </w:t>
      </w:r>
      <w:r w:rsidR="005B7855" w:rsidRPr="007E19A6">
        <w:t>pandemic</w:t>
      </w:r>
      <w:r w:rsidR="005B7855">
        <w:t>-</w:t>
      </w:r>
      <w:r w:rsidR="007E19A6" w:rsidRPr="007E19A6">
        <w:t xml:space="preserve">related restrictions on movement </w:t>
      </w:r>
      <w:r w:rsidR="00763E61">
        <w:t>have</w:t>
      </w:r>
      <w:r w:rsidR="00763E61" w:rsidRPr="007E19A6">
        <w:t xml:space="preserve"> </w:t>
      </w:r>
      <w:r w:rsidR="007E19A6" w:rsidRPr="007E19A6">
        <w:t>impacted travel</w:t>
      </w:r>
      <w:r w:rsidR="007E19A6">
        <w:t xml:space="preserve"> demand</w:t>
      </w:r>
      <w:r w:rsidR="007E19A6" w:rsidRPr="007E19A6">
        <w:t xml:space="preserve">, the personal and public health nature of the pandemic has affected the ability to provide transportation service – particularly public transportation. </w:t>
      </w:r>
      <w:r w:rsidR="005B7855">
        <w:t>Regionally, fares</w:t>
      </w:r>
      <w:r w:rsidR="005B7855" w:rsidRPr="007E19A6">
        <w:t xml:space="preserve"> </w:t>
      </w:r>
      <w:r w:rsidR="007E19A6" w:rsidRPr="007E19A6">
        <w:t xml:space="preserve">contribute about </w:t>
      </w:r>
      <w:r w:rsidR="005B7855">
        <w:t>30% (ranging from 10% to 70% on different systems)</w:t>
      </w:r>
      <w:r w:rsidR="005B7855" w:rsidRPr="007E19A6">
        <w:t xml:space="preserve"> </w:t>
      </w:r>
      <w:r w:rsidR="007E19A6" w:rsidRPr="007E19A6">
        <w:t xml:space="preserve">of the </w:t>
      </w:r>
      <w:r w:rsidR="005B7855">
        <w:t>operating costs</w:t>
      </w:r>
      <w:r w:rsidR="005B7855" w:rsidRPr="007E19A6">
        <w:t xml:space="preserve"> </w:t>
      </w:r>
      <w:r w:rsidR="007E19A6">
        <w:t>o</w:t>
      </w:r>
      <w:r w:rsidR="007E19A6" w:rsidRPr="007E19A6">
        <w:t xml:space="preserve">f providing public </w:t>
      </w:r>
      <w:r w:rsidR="007E19A6" w:rsidRPr="007E19A6">
        <w:lastRenderedPageBreak/>
        <w:t xml:space="preserve">transportation. Inability to collect these fares </w:t>
      </w:r>
      <w:r w:rsidR="005B7855">
        <w:t xml:space="preserve">(on systems that have suspended fare collection due to pandemic social distancing precautions) </w:t>
      </w:r>
      <w:r w:rsidR="007E19A6" w:rsidRPr="007E19A6">
        <w:t xml:space="preserve">and reduced travel (particularly on the rail systems) </w:t>
      </w:r>
      <w:r w:rsidR="00E41035">
        <w:t>have</w:t>
      </w:r>
      <w:r w:rsidR="007E19A6" w:rsidRPr="007E19A6">
        <w:t xml:space="preserve"> impacted the financial viability of public transportation</w:t>
      </w:r>
      <w:r w:rsidR="00F74A80">
        <w:t>. At the same time,</w:t>
      </w:r>
      <w:r w:rsidR="007E19A6">
        <w:t xml:space="preserve"> </w:t>
      </w:r>
      <w:r w:rsidR="00F74A80">
        <w:t xml:space="preserve">transit agencies have had to </w:t>
      </w:r>
      <w:r>
        <w:t>consider</w:t>
      </w:r>
      <w:r w:rsidR="00F74A80">
        <w:t xml:space="preserve"> rider and employee </w:t>
      </w:r>
      <w:r w:rsidR="007E19A6">
        <w:t xml:space="preserve">health risks </w:t>
      </w:r>
      <w:r w:rsidR="00F74A80">
        <w:t xml:space="preserve">and undertake </w:t>
      </w:r>
      <w:r w:rsidR="00E41035">
        <w:t xml:space="preserve">both </w:t>
      </w:r>
      <w:r w:rsidR="00F74A80">
        <w:t>additional cleaning/disinfecting and equipment modification (e.g., driver shields) activities</w:t>
      </w:r>
      <w:r>
        <w:t>,</w:t>
      </w:r>
      <w:r w:rsidR="00F74A80">
        <w:t xml:space="preserve"> </w:t>
      </w:r>
      <w:r w:rsidR="00763E61">
        <w:t xml:space="preserve">while maintaining as much </w:t>
      </w:r>
      <w:r w:rsidR="007E19A6">
        <w:t xml:space="preserve">transit service </w:t>
      </w:r>
      <w:r w:rsidR="00763E61">
        <w:t>as feasible.</w:t>
      </w:r>
      <w:r w:rsidR="00E41035">
        <w:t xml:space="preserve"> </w:t>
      </w:r>
      <w:r w:rsidR="00763E61">
        <w:t>This comes</w:t>
      </w:r>
      <w:r w:rsidR="00763E61" w:rsidRPr="007E19A6">
        <w:t xml:space="preserve"> </w:t>
      </w:r>
      <w:r w:rsidR="007E19A6" w:rsidRPr="007E19A6">
        <w:t xml:space="preserve">at a time when these services </w:t>
      </w:r>
      <w:r>
        <w:t>have</w:t>
      </w:r>
      <w:r w:rsidRPr="007E19A6">
        <w:t xml:space="preserve"> </w:t>
      </w:r>
      <w:r w:rsidR="007E19A6" w:rsidRPr="007E19A6">
        <w:t>been most needed – especially the bus service</w:t>
      </w:r>
      <w:r w:rsidR="00763E61">
        <w:t>s</w:t>
      </w:r>
      <w:r w:rsidR="007E19A6" w:rsidRPr="007E19A6">
        <w:t xml:space="preserve">. </w:t>
      </w:r>
    </w:p>
    <w:p w14:paraId="364A2894" w14:textId="77777777" w:rsidR="006B04DD" w:rsidRDefault="006B04DD" w:rsidP="006B04DD">
      <w:pPr>
        <w:pStyle w:val="3Paragraph"/>
      </w:pPr>
    </w:p>
    <w:p w14:paraId="56037C32" w14:textId="5E9DD6EA" w:rsidR="006B04DD" w:rsidRDefault="00116C74" w:rsidP="006B04DD">
      <w:pPr>
        <w:pStyle w:val="3Paragraph"/>
      </w:pPr>
      <w:r>
        <w:t xml:space="preserve">Emergency orders in the District of Columbia, Maryland, and Virginia impacting travel were issued in the </w:t>
      </w:r>
      <w:r w:rsidR="008C1AF6">
        <w:t xml:space="preserve">general </w:t>
      </w:r>
      <w:r>
        <w:t xml:space="preserve">time period of March 5 through 20, 2020. The COG website at </w:t>
      </w:r>
      <w:hyperlink r:id="rId8" w:history="1">
        <w:r w:rsidR="0058668B" w:rsidRPr="00203498">
          <w:rPr>
            <w:rStyle w:val="Hyperlink"/>
          </w:rPr>
          <w:t>www.mwcog.org/about-us/covid-19/</w:t>
        </w:r>
      </w:hyperlink>
      <w:r>
        <w:t xml:space="preserve"> provides information about declarations as well as links to data sources about COVID-19 and its (non-transportation) impacts.</w:t>
      </w:r>
    </w:p>
    <w:p w14:paraId="45BA739A" w14:textId="77777777" w:rsidR="00E41035" w:rsidRDefault="00E41035" w:rsidP="006B04DD">
      <w:pPr>
        <w:pStyle w:val="2Subhead"/>
      </w:pPr>
    </w:p>
    <w:p w14:paraId="1A0D9AE5" w14:textId="42CB32FB" w:rsidR="006B04DD" w:rsidRPr="00FF0938" w:rsidRDefault="00104CD4" w:rsidP="006B04DD">
      <w:pPr>
        <w:pStyle w:val="2Subhead"/>
      </w:pPr>
      <w:r>
        <w:t>Preview of Information</w:t>
      </w:r>
    </w:p>
    <w:p w14:paraId="16FBFD1D" w14:textId="77777777" w:rsidR="006B04DD" w:rsidRDefault="006B04DD" w:rsidP="006B04DD">
      <w:pPr>
        <w:pStyle w:val="3Paragraph"/>
      </w:pPr>
    </w:p>
    <w:p w14:paraId="1A1D6E12" w14:textId="22A61108" w:rsidR="00213AD4" w:rsidRDefault="00016E1E" w:rsidP="006B04DD">
      <w:pPr>
        <w:pStyle w:val="3Paragraph"/>
      </w:pPr>
      <w:r>
        <w:t>S</w:t>
      </w:r>
      <w:r w:rsidR="008801A5">
        <w:t xml:space="preserve">taff </w:t>
      </w:r>
      <w:r w:rsidR="00213AD4">
        <w:t xml:space="preserve">has </w:t>
      </w:r>
      <w:r>
        <w:t xml:space="preserve">been </w:t>
      </w:r>
      <w:r w:rsidR="004278AC">
        <w:t>researching</w:t>
      </w:r>
      <w:r w:rsidR="00843582">
        <w:t xml:space="preserve"> </w:t>
      </w:r>
      <w:r w:rsidR="008801A5">
        <w:t xml:space="preserve">data and information from a variety of sources to examine </w:t>
      </w:r>
      <w:r w:rsidR="001B0D6E">
        <w:t xml:space="preserve">the </w:t>
      </w:r>
      <w:r w:rsidR="008801A5">
        <w:t>COVID-19</w:t>
      </w:r>
      <w:r w:rsidR="003A3ABE">
        <w:t xml:space="preserve"> pandemic</w:t>
      </w:r>
      <w:r w:rsidR="008801A5">
        <w:t xml:space="preserve">’s transportation impacts from several perspectives. These data differ in geography, time scales, </w:t>
      </w:r>
      <w:r w:rsidR="00E97244">
        <w:t>and</w:t>
      </w:r>
      <w:r w:rsidR="008801A5">
        <w:t xml:space="preserve"> methodolog</w:t>
      </w:r>
      <w:r w:rsidR="00E97244">
        <w:t>ies</w:t>
      </w:r>
      <w:r w:rsidR="008801A5">
        <w:t xml:space="preserve"> because of the variety of </w:t>
      </w:r>
      <w:r w:rsidR="00F56E87">
        <w:t xml:space="preserve">mostly non-COG/TPB </w:t>
      </w:r>
      <w:r w:rsidR="008801A5">
        <w:t>sources</w:t>
      </w:r>
      <w:r w:rsidR="00213AD4">
        <w:t xml:space="preserve">. Analysis, especially of the interrelationships among </w:t>
      </w:r>
      <w:r w:rsidR="00BA798D">
        <w:t>trends</w:t>
      </w:r>
      <w:r w:rsidR="00213AD4">
        <w:t>, is not complete. But a few general trends can be observed, consistent with what has been discussed in the media. These observations include:</w:t>
      </w:r>
    </w:p>
    <w:p w14:paraId="0A3F8768" w14:textId="77777777" w:rsidR="00213AD4" w:rsidRDefault="00213AD4" w:rsidP="006B04DD">
      <w:pPr>
        <w:pStyle w:val="3Paragraph"/>
      </w:pPr>
    </w:p>
    <w:p w14:paraId="54C4A25E" w14:textId="6022A4C2" w:rsidR="00213AD4" w:rsidRDefault="00016E1E" w:rsidP="00E25B8A">
      <w:pPr>
        <w:pStyle w:val="3Paragraph"/>
        <w:numPr>
          <w:ilvl w:val="0"/>
          <w:numId w:val="5"/>
        </w:numPr>
        <w:spacing w:after="120"/>
      </w:pPr>
      <w:r>
        <w:t>Many</w:t>
      </w:r>
      <w:r w:rsidR="00213AD4">
        <w:t xml:space="preserve"> transportation indicators, such as traffic volumes and vehicle miles of travel (where these data are available), have shown that </w:t>
      </w:r>
      <w:r>
        <w:t xml:space="preserve">reductions in demand </w:t>
      </w:r>
      <w:r w:rsidR="00213AD4">
        <w:t xml:space="preserve">were most severe in the late March through April time frame, and have trended back toward (but </w:t>
      </w:r>
      <w:r w:rsidR="00D87D0F">
        <w:t xml:space="preserve">generally </w:t>
      </w:r>
      <w:r w:rsidR="00213AD4">
        <w:t>remain under</w:t>
      </w:r>
      <w:r>
        <w:t>, to varying degrees</w:t>
      </w:r>
      <w:r w:rsidR="00213AD4">
        <w:t>) historical norms since then.</w:t>
      </w:r>
    </w:p>
    <w:p w14:paraId="1E13864D" w14:textId="54FED467" w:rsidR="00213AD4" w:rsidRDefault="00213AD4" w:rsidP="00E25B8A">
      <w:pPr>
        <w:pStyle w:val="3Paragraph"/>
        <w:numPr>
          <w:ilvl w:val="0"/>
          <w:numId w:val="5"/>
        </w:numPr>
        <w:spacing w:after="120"/>
      </w:pPr>
      <w:r>
        <w:t xml:space="preserve">Travel associated with commute trips </w:t>
      </w:r>
      <w:r w:rsidR="009665C8">
        <w:t>appears to have</w:t>
      </w:r>
      <w:r>
        <w:t xml:space="preserve"> been more significantly impacted than non-commute travel. Influencing factors likely include both increased telework and increased unemployment.</w:t>
      </w:r>
    </w:p>
    <w:p w14:paraId="562F1A3D" w14:textId="2C81F8F6" w:rsidR="00213AD4" w:rsidRDefault="00213AD4" w:rsidP="00E25B8A">
      <w:pPr>
        <w:pStyle w:val="3Paragraph"/>
        <w:numPr>
          <w:ilvl w:val="0"/>
          <w:numId w:val="5"/>
        </w:numPr>
        <w:spacing w:after="120"/>
      </w:pPr>
      <w:r>
        <w:t>Freight/t</w:t>
      </w:r>
      <w:r w:rsidRPr="00213AD4">
        <w:t>ruck travel never declined as much as passenger travel did.</w:t>
      </w:r>
    </w:p>
    <w:p w14:paraId="1138BD3A" w14:textId="73D24C49" w:rsidR="00213AD4" w:rsidRDefault="00213AD4" w:rsidP="00213AD4">
      <w:pPr>
        <w:pStyle w:val="3Paragraph"/>
        <w:numPr>
          <w:ilvl w:val="0"/>
          <w:numId w:val="5"/>
        </w:numPr>
      </w:pPr>
      <w:r>
        <w:t>The complex interaction among transit ridership, service level</w:t>
      </w:r>
      <w:r w:rsidR="00016E1E">
        <w:t xml:space="preserve"> change</w:t>
      </w:r>
      <w:r>
        <w:t xml:space="preserve">s, and reduced capacities </w:t>
      </w:r>
      <w:r w:rsidR="00016E1E">
        <w:t>on board buses and train cars (</w:t>
      </w:r>
      <w:r>
        <w:t xml:space="preserve">reflecting social distancing </w:t>
      </w:r>
      <w:r w:rsidR="009215A8">
        <w:t>precautions</w:t>
      </w:r>
      <w:r w:rsidR="00016E1E">
        <w:t>)</w:t>
      </w:r>
      <w:r>
        <w:t xml:space="preserve"> will </w:t>
      </w:r>
      <w:r w:rsidR="00016E1E">
        <w:t xml:space="preserve">need to </w:t>
      </w:r>
      <w:r>
        <w:t xml:space="preserve">be </w:t>
      </w:r>
      <w:r w:rsidR="00016E1E">
        <w:t xml:space="preserve">further </w:t>
      </w:r>
      <w:r>
        <w:t>analyzed.</w:t>
      </w:r>
    </w:p>
    <w:p w14:paraId="0F32D564" w14:textId="7F3A69F5" w:rsidR="00213AD4" w:rsidRDefault="00213AD4" w:rsidP="006B04DD">
      <w:pPr>
        <w:pStyle w:val="3Paragraph"/>
      </w:pPr>
    </w:p>
    <w:p w14:paraId="175994E6" w14:textId="27C25EEB" w:rsidR="00016E1E" w:rsidRPr="00FF0938" w:rsidRDefault="00016E1E" w:rsidP="00016E1E">
      <w:pPr>
        <w:pStyle w:val="2Subhead"/>
      </w:pPr>
      <w:r>
        <w:t>Outlook</w:t>
      </w:r>
    </w:p>
    <w:p w14:paraId="62B1F95E" w14:textId="77777777" w:rsidR="00016E1E" w:rsidRDefault="00016E1E" w:rsidP="00016E1E">
      <w:pPr>
        <w:pStyle w:val="3Paragraph"/>
      </w:pPr>
    </w:p>
    <w:p w14:paraId="74C1E205" w14:textId="7CBAA5AA" w:rsidR="00016E1E" w:rsidRDefault="00016E1E" w:rsidP="00016E1E">
      <w:pPr>
        <w:pStyle w:val="3Paragraph"/>
      </w:pPr>
      <w:r>
        <w:t>COG/TPB staff plans to work on this important issue expediently, but with enough time for appropriate consideration and analysis of the disparate data sources</w:t>
      </w:r>
      <w:r w:rsidR="009665C8">
        <w:t>,</w:t>
      </w:r>
      <w:r>
        <w:t xml:space="preserve"> to be able to </w:t>
      </w:r>
      <w:r w:rsidR="009665C8">
        <w:t xml:space="preserve">understand and </w:t>
      </w:r>
      <w:r>
        <w:t xml:space="preserve">explain </w:t>
      </w:r>
      <w:r w:rsidR="009665C8">
        <w:t xml:space="preserve">trends </w:t>
      </w:r>
      <w:r>
        <w:t xml:space="preserve">with </w:t>
      </w:r>
      <w:r w:rsidR="009215A8">
        <w:t xml:space="preserve">sufficient </w:t>
      </w:r>
      <w:r>
        <w:t>confidence</w:t>
      </w:r>
      <w:r w:rsidR="009665C8">
        <w:t>. We expect to be able t</w:t>
      </w:r>
      <w:r w:rsidR="00E25B8A">
        <w:t xml:space="preserve">o brief the TPB and other stakeholders </w:t>
      </w:r>
      <w:r w:rsidR="009665C8">
        <w:t>in the coming months</w:t>
      </w:r>
      <w:r w:rsidR="00E25B8A">
        <w:t>.</w:t>
      </w:r>
    </w:p>
    <w:sectPr w:rsidR="00016E1E" w:rsidSect="001435E4"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/>
      <w:pgMar w:top="2160" w:right="1440" w:bottom="1440" w:left="1440" w:header="720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51DDEE" w14:textId="77777777" w:rsidR="001E26C1" w:rsidRDefault="001E26C1" w:rsidP="00143CE3">
      <w:r>
        <w:separator/>
      </w:r>
    </w:p>
    <w:p w14:paraId="44BBCA74" w14:textId="77777777" w:rsidR="001E26C1" w:rsidRDefault="001E26C1"/>
    <w:p w14:paraId="7352998E" w14:textId="77777777" w:rsidR="001E26C1" w:rsidRDefault="001E26C1"/>
    <w:p w14:paraId="42D9DF7C" w14:textId="77777777" w:rsidR="001E26C1" w:rsidRDefault="001E26C1"/>
  </w:endnote>
  <w:endnote w:type="continuationSeparator" w:id="0">
    <w:p w14:paraId="5983CD69" w14:textId="77777777" w:rsidR="001E26C1" w:rsidRDefault="001E26C1" w:rsidP="00143CE3">
      <w:r>
        <w:continuationSeparator/>
      </w:r>
    </w:p>
    <w:p w14:paraId="306C0CBD" w14:textId="77777777" w:rsidR="001E26C1" w:rsidRDefault="001E26C1"/>
    <w:p w14:paraId="3C316F19" w14:textId="77777777" w:rsidR="001E26C1" w:rsidRDefault="001E26C1"/>
    <w:p w14:paraId="4F7FF403" w14:textId="77777777" w:rsidR="001E26C1" w:rsidRDefault="001E26C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TCFranklinGothicStd-Book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anklin Gothic Medium">
    <w:altName w:val="Franklin Gothic Medium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ITCFranklinGothicStd-Hvy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ITC Franklin Gothic Std Book">
    <w:altName w:val="Segoe Script"/>
    <w:charset w:val="00"/>
    <w:family w:val="auto"/>
    <w:pitch w:val="variable"/>
    <w:sig w:usb0="00000003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1726B0" w14:textId="77777777" w:rsidR="008827BA" w:rsidRDefault="008827BA" w:rsidP="00CB1397">
    <w:pPr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C341172" w14:textId="77777777" w:rsidR="008827BA" w:rsidRDefault="00972B72" w:rsidP="00CB1397">
    <w:sdt>
      <w:sdtPr>
        <w:id w:val="692428212"/>
        <w:temporary/>
        <w:showingPlcHdr/>
      </w:sdtPr>
      <w:sdtEndPr/>
      <w:sdtContent>
        <w:r w:rsidR="008827BA">
          <w:t>[Type text]</w:t>
        </w:r>
      </w:sdtContent>
    </w:sdt>
    <w:r w:rsidR="008827BA">
      <w:ptab w:relativeTo="margin" w:alignment="center" w:leader="none"/>
    </w:r>
    <w:sdt>
      <w:sdtPr>
        <w:id w:val="1691183484"/>
        <w:temporary/>
        <w:showingPlcHdr/>
      </w:sdtPr>
      <w:sdtEndPr/>
      <w:sdtContent>
        <w:r w:rsidR="008827BA">
          <w:t>[Type text]</w:t>
        </w:r>
      </w:sdtContent>
    </w:sdt>
    <w:r w:rsidR="008827BA">
      <w:ptab w:relativeTo="margin" w:alignment="right" w:leader="none"/>
    </w:r>
    <w:sdt>
      <w:sdtPr>
        <w:id w:val="223339393"/>
        <w:temporary/>
        <w:showingPlcHdr/>
      </w:sdtPr>
      <w:sdtEndPr/>
      <w:sdtContent>
        <w:r w:rsidR="008827BA">
          <w:t>[Type text]</w:t>
        </w:r>
      </w:sdtContent>
    </w:sdt>
  </w:p>
  <w:p w14:paraId="448DFE48" w14:textId="77777777" w:rsidR="008827BA" w:rsidRDefault="008827BA"/>
  <w:p w14:paraId="1660EF05" w14:textId="77777777" w:rsidR="008827BA" w:rsidRDefault="008827BA"/>
  <w:p w14:paraId="1FBE44A5" w14:textId="77777777" w:rsidR="008827BA" w:rsidRDefault="008827B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07032B" w14:textId="77777777" w:rsidR="0042389A" w:rsidRPr="00C12156" w:rsidRDefault="0042389A" w:rsidP="00990013">
    <w:pPr>
      <w:framePr w:w="432" w:wrap="around" w:vAnchor="text" w:hAnchor="page" w:x="10715" w:y="1"/>
      <w:spacing w:before="100" w:beforeAutospacing="1"/>
      <w:rPr>
        <w:rStyle w:val="TPB-PAGENUMBER"/>
      </w:rPr>
    </w:pPr>
    <w:r w:rsidRPr="00C12156">
      <w:rPr>
        <w:rStyle w:val="TPB-PAGENUMBER"/>
      </w:rPr>
      <w:fldChar w:fldCharType="begin"/>
    </w:r>
    <w:r w:rsidRPr="00C12156">
      <w:rPr>
        <w:rStyle w:val="TPB-PAGENUMBER"/>
      </w:rPr>
      <w:instrText xml:space="preserve">PAGE  </w:instrText>
    </w:r>
    <w:r w:rsidRPr="00C12156">
      <w:rPr>
        <w:rStyle w:val="TPB-PAGENUMBER"/>
      </w:rPr>
      <w:fldChar w:fldCharType="separate"/>
    </w:r>
    <w:r w:rsidR="00D904D9">
      <w:rPr>
        <w:rStyle w:val="TPB-PAGENUMBER"/>
        <w:noProof/>
      </w:rPr>
      <w:t>2</w:t>
    </w:r>
    <w:r w:rsidRPr="00C12156">
      <w:rPr>
        <w:rStyle w:val="TPB-PAGENUMBER"/>
      </w:rPr>
      <w:fldChar w:fldCharType="end"/>
    </w:r>
  </w:p>
  <w:p w14:paraId="47114E9B" w14:textId="77777777" w:rsidR="008827BA" w:rsidRPr="0042389A" w:rsidRDefault="0042389A" w:rsidP="0042389A">
    <w:pPr>
      <w:tabs>
        <w:tab w:val="left" w:pos="6915"/>
        <w:tab w:val="right" w:pos="9000"/>
      </w:tabs>
      <w:spacing w:line="240" w:lineRule="exact"/>
      <w:ind w:right="360"/>
      <w:rPr>
        <w:rFonts w:ascii="ITC Franklin Gothic Std Book" w:hAnsi="ITC Franklin Gothic Std Book"/>
        <w:color w:val="004F7C"/>
        <w:sz w:val="14"/>
        <w:szCs w:val="14"/>
      </w:rPr>
    </w:pPr>
    <w:r>
      <w:rPr>
        <w:rFonts w:ascii="ITC Franklin Gothic Std Book" w:hAnsi="ITC Franklin Gothic Std Book"/>
        <w:color w:val="004F7C"/>
        <w:sz w:val="14"/>
        <w:szCs w:val="14"/>
      </w:rPr>
      <w:tab/>
    </w:r>
    <w:r>
      <w:rPr>
        <w:rFonts w:ascii="ITC Franklin Gothic Std Book" w:hAnsi="ITC Franklin Gothic Std Book"/>
        <w:color w:val="004F7C"/>
        <w:sz w:val="14"/>
        <w:szCs w:val="14"/>
      </w:rPr>
      <w:tab/>
    </w:r>
    <w:r w:rsidRPr="008075C6">
      <w:rPr>
        <w:rFonts w:ascii="ITC Franklin Gothic Std Book" w:hAnsi="ITC Franklin Gothic Std Book"/>
        <w:noProof/>
        <w:color w:val="004F7C"/>
        <w:sz w:val="14"/>
        <w:szCs w:val="14"/>
        <w:lang w:eastAsia="en-US"/>
      </w:rPr>
      <w:drawing>
        <wp:anchor distT="0" distB="0" distL="114300" distR="114300" simplePos="0" relativeHeight="251659264" behindDoc="0" locked="1" layoutInCell="1" allowOverlap="1" wp14:anchorId="6F1CCE75" wp14:editId="3F294C59">
          <wp:simplePos x="0" y="0"/>
          <wp:positionH relativeFrom="column">
            <wp:posOffset>5502910</wp:posOffset>
          </wp:positionH>
          <wp:positionV relativeFrom="paragraph">
            <wp:posOffset>-90805</wp:posOffset>
          </wp:positionV>
          <wp:extent cx="335280" cy="286385"/>
          <wp:effectExtent l="0" t="0" r="0" b="0"/>
          <wp:wrapNone/>
          <wp:docPr id="26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WCOG-logo mark-line-RGB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5280" cy="2863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1B820A" w14:textId="77777777" w:rsidR="00CC6C32" w:rsidRDefault="00CC6C32" w:rsidP="00CC6C32">
    <w:pPr>
      <w:spacing w:line="240" w:lineRule="exact"/>
      <w:jc w:val="center"/>
      <w:rPr>
        <w:rFonts w:ascii="Franklin Gothic Medium" w:hAnsi="Franklin Gothic Medium"/>
        <w:color w:val="004F7C"/>
        <w:sz w:val="16"/>
        <w:szCs w:val="16"/>
      </w:rPr>
    </w:pPr>
    <w:r>
      <w:rPr>
        <w:rFonts w:ascii="Franklin Gothic Medium" w:hAnsi="Franklin Gothic Medium"/>
        <w:color w:val="004F7C"/>
        <w:sz w:val="16"/>
        <w:szCs w:val="16"/>
      </w:rPr>
      <w:t>METROPOLITAN WASHINGTON COUNCIL OF GOVERNMENTS</w:t>
    </w:r>
  </w:p>
  <w:p w14:paraId="03589CD8" w14:textId="77777777" w:rsidR="008827BA" w:rsidRPr="00CC6C32" w:rsidRDefault="00CC6C32" w:rsidP="00CC6C32">
    <w:pPr>
      <w:spacing w:line="240" w:lineRule="exact"/>
      <w:jc w:val="center"/>
    </w:pPr>
    <w:r w:rsidRPr="00071026">
      <w:rPr>
        <w:rFonts w:ascii="Franklin Gothic Medium" w:hAnsi="Franklin Gothic Medium"/>
        <w:color w:val="004F7C"/>
        <w:sz w:val="16"/>
        <w:szCs w:val="16"/>
      </w:rPr>
      <w:t>777 NORTH CAPITOL STREET NE, SUITE 300, WASHINGTON, DC 20002</w:t>
    </w:r>
    <w:r>
      <w:rPr>
        <w:rFonts w:ascii="Franklin Gothic Medium" w:hAnsi="Franklin Gothic Medium"/>
        <w:color w:val="004F7C"/>
        <w:sz w:val="16"/>
        <w:szCs w:val="16"/>
      </w:rPr>
      <w:t xml:space="preserve">    </w:t>
    </w:r>
    <w:r w:rsidRPr="00071026">
      <w:rPr>
        <w:rFonts w:ascii="Franklin Gothic Medium" w:hAnsi="Franklin Gothic Medium"/>
        <w:color w:val="004F7C"/>
        <w:sz w:val="16"/>
        <w:szCs w:val="16"/>
      </w:rPr>
      <w:t>MWCOG.ORG/TPB    (202) 962-3200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1DA5C8" w14:textId="77777777" w:rsidR="001E26C1" w:rsidRDefault="001E26C1" w:rsidP="00143CE3">
      <w:r>
        <w:separator/>
      </w:r>
    </w:p>
  </w:footnote>
  <w:footnote w:type="continuationSeparator" w:id="0">
    <w:p w14:paraId="266C71C6" w14:textId="77777777" w:rsidR="001E26C1" w:rsidRDefault="001E26C1" w:rsidP="00143CE3">
      <w:r>
        <w:continuationSeparator/>
      </w:r>
    </w:p>
    <w:p w14:paraId="2955891B" w14:textId="77777777" w:rsidR="001E26C1" w:rsidRDefault="001E26C1"/>
    <w:p w14:paraId="517991EC" w14:textId="77777777" w:rsidR="001E26C1" w:rsidRDefault="001E26C1"/>
    <w:p w14:paraId="3FDFDEA8" w14:textId="77777777" w:rsidR="001E26C1" w:rsidRDefault="001E26C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525C80" w14:textId="23079FBB" w:rsidR="00934BF6" w:rsidRDefault="00934BF6" w:rsidP="00934BF6">
    <w:r w:rsidRPr="00B97C71">
      <w:rPr>
        <w:noProof/>
        <w:lang w:eastAsia="en-US"/>
      </w:rPr>
      <w:drawing>
        <wp:inline distT="0" distB="0" distL="0" distR="0" wp14:anchorId="2E62D743" wp14:editId="7687900A">
          <wp:extent cx="3179064" cy="667816"/>
          <wp:effectExtent l="0" t="0" r="0" b="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WCOG-horiz_2Lines_RGB-v1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179064" cy="66781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203315" w:rsidRPr="00203315">
      <w:rPr>
        <w:rStyle w:val="TOFROM-HEAVYFONT"/>
        <w:noProof/>
      </w:rPr>
      <w:t xml:space="preserve"> </w:t>
    </w:r>
  </w:p>
  <w:p w14:paraId="13B3522D" w14:textId="4314BF92" w:rsidR="008827BA" w:rsidRPr="00934BF6" w:rsidRDefault="008827BA" w:rsidP="00934B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0379F5"/>
    <w:multiLevelType w:val="hybridMultilevel"/>
    <w:tmpl w:val="4E7677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3071FE"/>
    <w:multiLevelType w:val="hybridMultilevel"/>
    <w:tmpl w:val="E1B685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11150B"/>
    <w:multiLevelType w:val="hybridMultilevel"/>
    <w:tmpl w:val="29C0F700"/>
    <w:lvl w:ilvl="0" w:tplc="5664B484">
      <w:start w:val="1"/>
      <w:numFmt w:val="bullet"/>
      <w:pStyle w:val="7BulletedParagraph-Memo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3D4368"/>
    <w:multiLevelType w:val="hybridMultilevel"/>
    <w:tmpl w:val="4C34E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6B0446"/>
    <w:multiLevelType w:val="hybridMultilevel"/>
    <w:tmpl w:val="3DC4171A"/>
    <w:lvl w:ilvl="0" w:tplc="BF861B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0A06B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E0C9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750D3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70863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2445A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6EFD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C907F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B46DB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embedSystemFonts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432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375"/>
    <w:rsid w:val="00016E1E"/>
    <w:rsid w:val="00050190"/>
    <w:rsid w:val="00061997"/>
    <w:rsid w:val="0006418D"/>
    <w:rsid w:val="000645B3"/>
    <w:rsid w:val="00070B30"/>
    <w:rsid w:val="00071432"/>
    <w:rsid w:val="00072DB0"/>
    <w:rsid w:val="00091F9F"/>
    <w:rsid w:val="00096445"/>
    <w:rsid w:val="00097F42"/>
    <w:rsid w:val="000C5467"/>
    <w:rsid w:val="000C5927"/>
    <w:rsid w:val="00104CD4"/>
    <w:rsid w:val="00105210"/>
    <w:rsid w:val="00113680"/>
    <w:rsid w:val="001147B2"/>
    <w:rsid w:val="001169FC"/>
    <w:rsid w:val="00116C74"/>
    <w:rsid w:val="0012441E"/>
    <w:rsid w:val="00124C7B"/>
    <w:rsid w:val="00131CED"/>
    <w:rsid w:val="001435E4"/>
    <w:rsid w:val="00143CE3"/>
    <w:rsid w:val="00144735"/>
    <w:rsid w:val="0015462E"/>
    <w:rsid w:val="0016623D"/>
    <w:rsid w:val="00176783"/>
    <w:rsid w:val="00182882"/>
    <w:rsid w:val="001848C0"/>
    <w:rsid w:val="00190633"/>
    <w:rsid w:val="00190C97"/>
    <w:rsid w:val="00194803"/>
    <w:rsid w:val="00196694"/>
    <w:rsid w:val="00197E35"/>
    <w:rsid w:val="001A07FB"/>
    <w:rsid w:val="001A7ACD"/>
    <w:rsid w:val="001B0D6E"/>
    <w:rsid w:val="001B15BC"/>
    <w:rsid w:val="001C0F3C"/>
    <w:rsid w:val="001D5A1B"/>
    <w:rsid w:val="001E26C1"/>
    <w:rsid w:val="001E6A32"/>
    <w:rsid w:val="00203315"/>
    <w:rsid w:val="0020429A"/>
    <w:rsid w:val="00213AD4"/>
    <w:rsid w:val="0022636A"/>
    <w:rsid w:val="00243889"/>
    <w:rsid w:val="00251ED6"/>
    <w:rsid w:val="00253714"/>
    <w:rsid w:val="002676FF"/>
    <w:rsid w:val="002749D4"/>
    <w:rsid w:val="00281192"/>
    <w:rsid w:val="00286B72"/>
    <w:rsid w:val="00294FD4"/>
    <w:rsid w:val="00295664"/>
    <w:rsid w:val="002A2888"/>
    <w:rsid w:val="002B3BD9"/>
    <w:rsid w:val="002C19EC"/>
    <w:rsid w:val="002D197A"/>
    <w:rsid w:val="002D57C6"/>
    <w:rsid w:val="002D6418"/>
    <w:rsid w:val="002D74C0"/>
    <w:rsid w:val="002D77B3"/>
    <w:rsid w:val="002E2939"/>
    <w:rsid w:val="002E4AC1"/>
    <w:rsid w:val="002E4BCB"/>
    <w:rsid w:val="003253C4"/>
    <w:rsid w:val="00330939"/>
    <w:rsid w:val="003420F5"/>
    <w:rsid w:val="003549F0"/>
    <w:rsid w:val="00360385"/>
    <w:rsid w:val="00363282"/>
    <w:rsid w:val="003666B4"/>
    <w:rsid w:val="00376B7E"/>
    <w:rsid w:val="0038360A"/>
    <w:rsid w:val="00392471"/>
    <w:rsid w:val="003A096D"/>
    <w:rsid w:val="003A3ABE"/>
    <w:rsid w:val="003B6495"/>
    <w:rsid w:val="003C1175"/>
    <w:rsid w:val="003C12EF"/>
    <w:rsid w:val="003C210F"/>
    <w:rsid w:val="003C5482"/>
    <w:rsid w:val="003E5FCA"/>
    <w:rsid w:val="003E62C5"/>
    <w:rsid w:val="003F11BF"/>
    <w:rsid w:val="003F1500"/>
    <w:rsid w:val="003F3D06"/>
    <w:rsid w:val="0040400A"/>
    <w:rsid w:val="00407135"/>
    <w:rsid w:val="0042389A"/>
    <w:rsid w:val="004278AC"/>
    <w:rsid w:val="004422AB"/>
    <w:rsid w:val="004505A6"/>
    <w:rsid w:val="00451CEB"/>
    <w:rsid w:val="00466468"/>
    <w:rsid w:val="004777F1"/>
    <w:rsid w:val="00481DD2"/>
    <w:rsid w:val="00487375"/>
    <w:rsid w:val="0049051B"/>
    <w:rsid w:val="004968ED"/>
    <w:rsid w:val="004A4C8C"/>
    <w:rsid w:val="004A73F9"/>
    <w:rsid w:val="004B1958"/>
    <w:rsid w:val="004B3C3D"/>
    <w:rsid w:val="004C5726"/>
    <w:rsid w:val="004C5BA0"/>
    <w:rsid w:val="004F59A5"/>
    <w:rsid w:val="004F65B2"/>
    <w:rsid w:val="0050533D"/>
    <w:rsid w:val="00513E67"/>
    <w:rsid w:val="00515502"/>
    <w:rsid w:val="0053440A"/>
    <w:rsid w:val="005407CC"/>
    <w:rsid w:val="00550DB0"/>
    <w:rsid w:val="00555C40"/>
    <w:rsid w:val="00573F15"/>
    <w:rsid w:val="00576306"/>
    <w:rsid w:val="00583C0A"/>
    <w:rsid w:val="0058668B"/>
    <w:rsid w:val="005953E3"/>
    <w:rsid w:val="005A03A5"/>
    <w:rsid w:val="005A11F5"/>
    <w:rsid w:val="005B5975"/>
    <w:rsid w:val="005B7855"/>
    <w:rsid w:val="005B7F02"/>
    <w:rsid w:val="005C254F"/>
    <w:rsid w:val="005D138F"/>
    <w:rsid w:val="005D6E4B"/>
    <w:rsid w:val="005D7644"/>
    <w:rsid w:val="005E2C95"/>
    <w:rsid w:val="005E6CC6"/>
    <w:rsid w:val="005F1291"/>
    <w:rsid w:val="005F21C1"/>
    <w:rsid w:val="005F57E4"/>
    <w:rsid w:val="005F5D48"/>
    <w:rsid w:val="005F6C33"/>
    <w:rsid w:val="006007E8"/>
    <w:rsid w:val="00601CF5"/>
    <w:rsid w:val="00612970"/>
    <w:rsid w:val="0061596F"/>
    <w:rsid w:val="00617C43"/>
    <w:rsid w:val="00626214"/>
    <w:rsid w:val="00630242"/>
    <w:rsid w:val="00631A75"/>
    <w:rsid w:val="00634E4D"/>
    <w:rsid w:val="006418A0"/>
    <w:rsid w:val="00644C49"/>
    <w:rsid w:val="00652152"/>
    <w:rsid w:val="00661A43"/>
    <w:rsid w:val="00671205"/>
    <w:rsid w:val="00672A02"/>
    <w:rsid w:val="00674947"/>
    <w:rsid w:val="00680784"/>
    <w:rsid w:val="00681879"/>
    <w:rsid w:val="00683FA4"/>
    <w:rsid w:val="00691BE7"/>
    <w:rsid w:val="006A02AB"/>
    <w:rsid w:val="006A7A81"/>
    <w:rsid w:val="006B04DD"/>
    <w:rsid w:val="006B314D"/>
    <w:rsid w:val="006C2A6A"/>
    <w:rsid w:val="006D31C9"/>
    <w:rsid w:val="006D4E58"/>
    <w:rsid w:val="006D7D39"/>
    <w:rsid w:val="006D7D9D"/>
    <w:rsid w:val="006D7EC9"/>
    <w:rsid w:val="006E3D82"/>
    <w:rsid w:val="006F2204"/>
    <w:rsid w:val="006F345D"/>
    <w:rsid w:val="006F6D43"/>
    <w:rsid w:val="00707DD3"/>
    <w:rsid w:val="00717644"/>
    <w:rsid w:val="00723C9E"/>
    <w:rsid w:val="00724072"/>
    <w:rsid w:val="00741026"/>
    <w:rsid w:val="00744F57"/>
    <w:rsid w:val="0074735E"/>
    <w:rsid w:val="0075630F"/>
    <w:rsid w:val="00761FC1"/>
    <w:rsid w:val="00763E61"/>
    <w:rsid w:val="0076459D"/>
    <w:rsid w:val="00765B50"/>
    <w:rsid w:val="00766B4E"/>
    <w:rsid w:val="00784267"/>
    <w:rsid w:val="00792C53"/>
    <w:rsid w:val="00794CBA"/>
    <w:rsid w:val="007A38B1"/>
    <w:rsid w:val="007A4427"/>
    <w:rsid w:val="007C0918"/>
    <w:rsid w:val="007C148D"/>
    <w:rsid w:val="007C5D5B"/>
    <w:rsid w:val="007C65B9"/>
    <w:rsid w:val="007D2F6C"/>
    <w:rsid w:val="007E19A6"/>
    <w:rsid w:val="007E2A6F"/>
    <w:rsid w:val="007E79C4"/>
    <w:rsid w:val="007F51BB"/>
    <w:rsid w:val="00803DEE"/>
    <w:rsid w:val="0081435B"/>
    <w:rsid w:val="008323AD"/>
    <w:rsid w:val="008327F8"/>
    <w:rsid w:val="00843582"/>
    <w:rsid w:val="00844812"/>
    <w:rsid w:val="00855BB9"/>
    <w:rsid w:val="00861571"/>
    <w:rsid w:val="00870A77"/>
    <w:rsid w:val="008801A5"/>
    <w:rsid w:val="008827BA"/>
    <w:rsid w:val="00883A4A"/>
    <w:rsid w:val="00892CF9"/>
    <w:rsid w:val="00897DF0"/>
    <w:rsid w:val="008A23D9"/>
    <w:rsid w:val="008B02C6"/>
    <w:rsid w:val="008B1D48"/>
    <w:rsid w:val="008B6A64"/>
    <w:rsid w:val="008C1AF6"/>
    <w:rsid w:val="008C24A9"/>
    <w:rsid w:val="008C5E18"/>
    <w:rsid w:val="008E034E"/>
    <w:rsid w:val="008F1A2E"/>
    <w:rsid w:val="008F251C"/>
    <w:rsid w:val="008F35E6"/>
    <w:rsid w:val="008F7852"/>
    <w:rsid w:val="00905579"/>
    <w:rsid w:val="009107DC"/>
    <w:rsid w:val="00914F44"/>
    <w:rsid w:val="00915B8B"/>
    <w:rsid w:val="009163D7"/>
    <w:rsid w:val="009215A8"/>
    <w:rsid w:val="00921A87"/>
    <w:rsid w:val="00922462"/>
    <w:rsid w:val="009226FD"/>
    <w:rsid w:val="009274D9"/>
    <w:rsid w:val="00931B0C"/>
    <w:rsid w:val="00934BF6"/>
    <w:rsid w:val="009356F3"/>
    <w:rsid w:val="00940284"/>
    <w:rsid w:val="009404FA"/>
    <w:rsid w:val="009428C8"/>
    <w:rsid w:val="00942E68"/>
    <w:rsid w:val="00957C25"/>
    <w:rsid w:val="009665C8"/>
    <w:rsid w:val="00972741"/>
    <w:rsid w:val="00972B72"/>
    <w:rsid w:val="00976505"/>
    <w:rsid w:val="0098704F"/>
    <w:rsid w:val="00990013"/>
    <w:rsid w:val="009909E5"/>
    <w:rsid w:val="009A1BB9"/>
    <w:rsid w:val="009A3F3A"/>
    <w:rsid w:val="009B451B"/>
    <w:rsid w:val="009C1E04"/>
    <w:rsid w:val="009C3D43"/>
    <w:rsid w:val="009D51D7"/>
    <w:rsid w:val="009D7BCE"/>
    <w:rsid w:val="009F5EA7"/>
    <w:rsid w:val="00A17D3D"/>
    <w:rsid w:val="00A205E5"/>
    <w:rsid w:val="00A20D80"/>
    <w:rsid w:val="00A22A6F"/>
    <w:rsid w:val="00A3469A"/>
    <w:rsid w:val="00A47154"/>
    <w:rsid w:val="00A475E1"/>
    <w:rsid w:val="00A47C9E"/>
    <w:rsid w:val="00A51BEB"/>
    <w:rsid w:val="00A8072E"/>
    <w:rsid w:val="00A808FE"/>
    <w:rsid w:val="00A86B17"/>
    <w:rsid w:val="00AB2E07"/>
    <w:rsid w:val="00AB4CE1"/>
    <w:rsid w:val="00AB5D71"/>
    <w:rsid w:val="00AC0CB4"/>
    <w:rsid w:val="00AE1412"/>
    <w:rsid w:val="00AF0E57"/>
    <w:rsid w:val="00AF2028"/>
    <w:rsid w:val="00AF26A3"/>
    <w:rsid w:val="00AF4407"/>
    <w:rsid w:val="00AF5EA4"/>
    <w:rsid w:val="00B12264"/>
    <w:rsid w:val="00B155CA"/>
    <w:rsid w:val="00B16715"/>
    <w:rsid w:val="00B2326D"/>
    <w:rsid w:val="00B35255"/>
    <w:rsid w:val="00B55093"/>
    <w:rsid w:val="00B61F43"/>
    <w:rsid w:val="00B62254"/>
    <w:rsid w:val="00B67C61"/>
    <w:rsid w:val="00B70C42"/>
    <w:rsid w:val="00B84CA6"/>
    <w:rsid w:val="00B9312C"/>
    <w:rsid w:val="00B95B7E"/>
    <w:rsid w:val="00B96B3B"/>
    <w:rsid w:val="00BA798D"/>
    <w:rsid w:val="00BA7AEF"/>
    <w:rsid w:val="00BC21F5"/>
    <w:rsid w:val="00BD05FB"/>
    <w:rsid w:val="00BE7BEF"/>
    <w:rsid w:val="00BF042C"/>
    <w:rsid w:val="00C12C73"/>
    <w:rsid w:val="00C150CF"/>
    <w:rsid w:val="00C23921"/>
    <w:rsid w:val="00C4245B"/>
    <w:rsid w:val="00C46CF3"/>
    <w:rsid w:val="00C470BD"/>
    <w:rsid w:val="00C51684"/>
    <w:rsid w:val="00C700B3"/>
    <w:rsid w:val="00C70B80"/>
    <w:rsid w:val="00C751F1"/>
    <w:rsid w:val="00C76451"/>
    <w:rsid w:val="00C80DC3"/>
    <w:rsid w:val="00C91EFF"/>
    <w:rsid w:val="00CB1397"/>
    <w:rsid w:val="00CB293F"/>
    <w:rsid w:val="00CC35DB"/>
    <w:rsid w:val="00CC6C32"/>
    <w:rsid w:val="00CC7F0C"/>
    <w:rsid w:val="00CD1013"/>
    <w:rsid w:val="00CE2CE5"/>
    <w:rsid w:val="00CE402D"/>
    <w:rsid w:val="00D04922"/>
    <w:rsid w:val="00D0671D"/>
    <w:rsid w:val="00D14E62"/>
    <w:rsid w:val="00D219A4"/>
    <w:rsid w:val="00D34623"/>
    <w:rsid w:val="00D34639"/>
    <w:rsid w:val="00D363A8"/>
    <w:rsid w:val="00D45A24"/>
    <w:rsid w:val="00D56A8F"/>
    <w:rsid w:val="00D60158"/>
    <w:rsid w:val="00D616E8"/>
    <w:rsid w:val="00D64DC2"/>
    <w:rsid w:val="00D668FD"/>
    <w:rsid w:val="00D7136A"/>
    <w:rsid w:val="00D72813"/>
    <w:rsid w:val="00D87D0F"/>
    <w:rsid w:val="00D904D9"/>
    <w:rsid w:val="00DA1338"/>
    <w:rsid w:val="00DA60D6"/>
    <w:rsid w:val="00DA7093"/>
    <w:rsid w:val="00DB6B53"/>
    <w:rsid w:val="00DC1A76"/>
    <w:rsid w:val="00DC6A0A"/>
    <w:rsid w:val="00DD50E4"/>
    <w:rsid w:val="00DD55C5"/>
    <w:rsid w:val="00DD6E61"/>
    <w:rsid w:val="00DD79C0"/>
    <w:rsid w:val="00DE33A6"/>
    <w:rsid w:val="00DE5486"/>
    <w:rsid w:val="00DF1845"/>
    <w:rsid w:val="00E01DDE"/>
    <w:rsid w:val="00E06C90"/>
    <w:rsid w:val="00E06F09"/>
    <w:rsid w:val="00E06F49"/>
    <w:rsid w:val="00E105F8"/>
    <w:rsid w:val="00E16979"/>
    <w:rsid w:val="00E25B8A"/>
    <w:rsid w:val="00E27518"/>
    <w:rsid w:val="00E3019F"/>
    <w:rsid w:val="00E346D7"/>
    <w:rsid w:val="00E351D1"/>
    <w:rsid w:val="00E40C7D"/>
    <w:rsid w:val="00E41035"/>
    <w:rsid w:val="00E559D4"/>
    <w:rsid w:val="00E72A8C"/>
    <w:rsid w:val="00E81350"/>
    <w:rsid w:val="00E849EB"/>
    <w:rsid w:val="00E9071B"/>
    <w:rsid w:val="00E91B1B"/>
    <w:rsid w:val="00E92091"/>
    <w:rsid w:val="00E943F9"/>
    <w:rsid w:val="00E97244"/>
    <w:rsid w:val="00E97F6B"/>
    <w:rsid w:val="00EB3D82"/>
    <w:rsid w:val="00EB4B34"/>
    <w:rsid w:val="00ED688B"/>
    <w:rsid w:val="00EE66E7"/>
    <w:rsid w:val="00EE6DE0"/>
    <w:rsid w:val="00EF31BF"/>
    <w:rsid w:val="00F02320"/>
    <w:rsid w:val="00F05814"/>
    <w:rsid w:val="00F16E24"/>
    <w:rsid w:val="00F17840"/>
    <w:rsid w:val="00F451E1"/>
    <w:rsid w:val="00F45356"/>
    <w:rsid w:val="00F468D5"/>
    <w:rsid w:val="00F46E36"/>
    <w:rsid w:val="00F5676A"/>
    <w:rsid w:val="00F56E87"/>
    <w:rsid w:val="00F57726"/>
    <w:rsid w:val="00F61A2B"/>
    <w:rsid w:val="00F6245D"/>
    <w:rsid w:val="00F6271D"/>
    <w:rsid w:val="00F63461"/>
    <w:rsid w:val="00F648F8"/>
    <w:rsid w:val="00F74A80"/>
    <w:rsid w:val="00F92D6E"/>
    <w:rsid w:val="00F92EB6"/>
    <w:rsid w:val="00FC0B7D"/>
    <w:rsid w:val="00FD6ADA"/>
    <w:rsid w:val="00FF093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oNotEmbedSmartTags/>
  <w:decimalSymbol w:val="."/>
  <w:listSeparator w:val=","/>
  <w14:docId w14:val="2DFFF678"/>
  <w15:docId w15:val="{9338592B-F56D-4DF1-81C6-07D30A4A0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F2028"/>
    <w:rPr>
      <w:rFonts w:ascii="Franklin Gothic Book" w:hAnsi="Franklin Gothic Book"/>
      <w:sz w:val="22"/>
    </w:rPr>
  </w:style>
  <w:style w:type="paragraph" w:styleId="Heading1">
    <w:name w:val="heading 1"/>
    <w:basedOn w:val="Normal"/>
    <w:next w:val="Normal"/>
    <w:link w:val="Heading1Char"/>
    <w:uiPriority w:val="9"/>
    <w:rsid w:val="00CB139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rsid w:val="00DA60D6"/>
    <w:pPr>
      <w:keepNext/>
      <w:outlineLvl w:val="1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1397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customStyle="1" w:styleId="ToFromInfo">
    <w:name w:val="To/From Info"/>
    <w:qFormat/>
    <w:rsid w:val="008827BA"/>
    <w:pPr>
      <w:widowControl w:val="0"/>
      <w:suppressAutoHyphens/>
      <w:autoSpaceDE w:val="0"/>
      <w:autoSpaceDN w:val="0"/>
      <w:adjustRightInd w:val="0"/>
      <w:spacing w:after="90"/>
      <w:ind w:left="1037" w:hanging="1037"/>
      <w:textAlignment w:val="center"/>
    </w:pPr>
    <w:rPr>
      <w:rFonts w:ascii="Franklin Gothic Book" w:hAnsi="Franklin Gothic Book" w:cs="ITCFranklinGothicStd-Book"/>
      <w:color w:val="000000" w:themeColor="text1"/>
      <w:sz w:val="22"/>
      <w:szCs w:val="22"/>
    </w:rPr>
  </w:style>
  <w:style w:type="character" w:customStyle="1" w:styleId="TOFROM-HEAVYFONT">
    <w:name w:val="TO/FROM - HEAVY FONT"/>
    <w:basedOn w:val="DefaultParagraphFont"/>
    <w:uiPriority w:val="1"/>
    <w:qFormat/>
    <w:rsid w:val="008827BA"/>
    <w:rPr>
      <w:rFonts w:ascii="Franklin Gothic Medium" w:hAnsi="Franklin Gothic Medium" w:cs="ITCFranklinGothicStd-Hvy"/>
      <w:b w:val="0"/>
      <w:bCs w:val="0"/>
      <w:i w:val="0"/>
      <w:iCs w:val="0"/>
      <w:caps/>
      <w:smallCaps w:val="0"/>
      <w:strike w:val="0"/>
      <w:dstrike w:val="0"/>
      <w:vanish w:val="0"/>
      <w:color w:val="000000" w:themeColor="text1"/>
      <w:spacing w:val="-2"/>
      <w:sz w:val="22"/>
      <w:szCs w:val="22"/>
      <w:u w:val="none"/>
      <w:vertAlign w:val="baseline"/>
      <w14:cntxtAlts w14:val="0"/>
    </w:rPr>
  </w:style>
  <w:style w:type="paragraph" w:customStyle="1" w:styleId="RULE-TPB">
    <w:name w:val="RULE - TPB"/>
    <w:next w:val="3Paragraph"/>
    <w:qFormat/>
    <w:rsid w:val="00765B50"/>
    <w:pPr>
      <w:widowControl w:val="0"/>
      <w:pBdr>
        <w:bottom w:val="single" w:sz="12" w:space="9" w:color="004F7C"/>
      </w:pBdr>
      <w:tabs>
        <w:tab w:val="left" w:pos="1420"/>
      </w:tabs>
      <w:suppressAutoHyphens/>
      <w:autoSpaceDE w:val="0"/>
      <w:autoSpaceDN w:val="0"/>
      <w:adjustRightInd w:val="0"/>
      <w:spacing w:after="480"/>
      <w:textAlignment w:val="center"/>
    </w:pPr>
    <w:rPr>
      <w:rFonts w:ascii="Franklin Gothic Book" w:hAnsi="Franklin Gothic Book" w:cs="ITCFranklinGothicStd-Book"/>
      <w:color w:val="000000"/>
      <w:sz w:val="22"/>
      <w:szCs w:val="22"/>
    </w:rPr>
  </w:style>
  <w:style w:type="paragraph" w:customStyle="1" w:styleId="3Paragraph">
    <w:name w:val="3) Paragraph"/>
    <w:qFormat/>
    <w:rsid w:val="0074735E"/>
    <w:pPr>
      <w:tabs>
        <w:tab w:val="left" w:pos="432"/>
      </w:tabs>
    </w:pPr>
    <w:rPr>
      <w:rFonts w:ascii="Franklin Gothic Book" w:hAnsi="Franklin Gothic Book" w:cs="ITCFranklinGothicStd-Book"/>
      <w:color w:val="000000" w:themeColor="text1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6E6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E61"/>
    <w:rPr>
      <w:rFonts w:ascii="Lucida Grande" w:hAnsi="Lucida Grande" w:cs="Lucida Grande"/>
      <w:sz w:val="18"/>
      <w:szCs w:val="18"/>
    </w:rPr>
  </w:style>
  <w:style w:type="character" w:styleId="PageNumber">
    <w:name w:val="page number"/>
    <w:aliases w:val="COG-LH Page Number"/>
    <w:basedOn w:val="DefaultParagraphFont"/>
    <w:uiPriority w:val="99"/>
    <w:semiHidden/>
    <w:unhideWhenUsed/>
    <w:qFormat/>
    <w:rsid w:val="00671205"/>
  </w:style>
  <w:style w:type="character" w:customStyle="1" w:styleId="8MemoUnderlineText">
    <w:name w:val="8) Memo Underline Text"/>
    <w:uiPriority w:val="1"/>
    <w:rsid w:val="00E27518"/>
    <w:rPr>
      <w:rFonts w:ascii="Franklin Gothic Book" w:hAnsi="Franklin Gothic Book"/>
      <w:b w:val="0"/>
      <w:bCs w:val="0"/>
      <w:i w:val="0"/>
      <w:iCs w:val="0"/>
      <w:caps w:val="0"/>
      <w:smallCaps w:val="0"/>
      <w:strike w:val="0"/>
      <w:dstrike w:val="0"/>
      <w:vanish w:val="0"/>
      <w:color w:val="000000" w:themeColor="text1"/>
      <w:sz w:val="22"/>
      <w:szCs w:val="22"/>
      <w:u w:val="single" w:color="000000" w:themeColor="text1"/>
      <w:vertAlign w:val="baseline"/>
    </w:rPr>
  </w:style>
  <w:style w:type="paragraph" w:customStyle="1" w:styleId="2Subhead">
    <w:name w:val="2) Subhead"/>
    <w:next w:val="3Paragraph"/>
    <w:qFormat/>
    <w:rsid w:val="006B04DD"/>
    <w:pPr>
      <w:widowControl w:val="0"/>
      <w:tabs>
        <w:tab w:val="left" w:pos="1420"/>
      </w:tabs>
      <w:suppressAutoHyphens/>
      <w:autoSpaceDE w:val="0"/>
      <w:autoSpaceDN w:val="0"/>
      <w:adjustRightInd w:val="0"/>
      <w:spacing w:before="120"/>
      <w:textAlignment w:val="center"/>
    </w:pPr>
    <w:rPr>
      <w:rFonts w:ascii="Franklin Gothic Medium" w:hAnsi="Franklin Gothic Medium" w:cs="ITCFranklinGothicStd-Hvy"/>
      <w:caps/>
      <w:color w:val="000000" w:themeColor="text1"/>
      <w:sz w:val="24"/>
      <w:szCs w:val="24"/>
    </w:rPr>
  </w:style>
  <w:style w:type="paragraph" w:customStyle="1" w:styleId="1Head-TPBMemo">
    <w:name w:val="1) Head - TPB Memo"/>
    <w:next w:val="3Paragraph"/>
    <w:qFormat/>
    <w:rsid w:val="00515502"/>
    <w:pPr>
      <w:widowControl w:val="0"/>
      <w:suppressAutoHyphens/>
      <w:autoSpaceDE w:val="0"/>
      <w:autoSpaceDN w:val="0"/>
      <w:adjustRightInd w:val="0"/>
      <w:spacing w:after="120"/>
      <w:textAlignment w:val="center"/>
    </w:pPr>
    <w:rPr>
      <w:rFonts w:ascii="Franklin Gothic Demi" w:hAnsi="Franklin Gothic Demi" w:cs="ITCFranklinGothicStd-Hvy"/>
      <w:caps/>
      <w:color w:val="000000" w:themeColor="text1"/>
      <w:sz w:val="24"/>
      <w:szCs w:val="24"/>
    </w:rPr>
  </w:style>
  <w:style w:type="paragraph" w:customStyle="1" w:styleId="7BulletedParagraph-Memo">
    <w:name w:val="7) Bulleted Paragraph-Memo"/>
    <w:basedOn w:val="3Paragraph"/>
    <w:next w:val="3Paragraph"/>
    <w:autoRedefine/>
    <w:rsid w:val="004777F1"/>
    <w:pPr>
      <w:numPr>
        <w:numId w:val="1"/>
      </w:numPr>
      <w:ind w:left="360"/>
    </w:pPr>
  </w:style>
  <w:style w:type="paragraph" w:customStyle="1" w:styleId="COG-LHAddress">
    <w:name w:val="COG-LH Address"/>
    <w:autoRedefine/>
    <w:rsid w:val="008827BA"/>
    <w:pPr>
      <w:tabs>
        <w:tab w:val="left" w:pos="533"/>
        <w:tab w:val="center" w:pos="4680"/>
      </w:tabs>
      <w:spacing w:line="240" w:lineRule="exact"/>
    </w:pPr>
    <w:rPr>
      <w:rFonts w:ascii="Franklin Gothic Medium" w:hAnsi="Franklin Gothic Medium"/>
      <w:color w:val="0087CD"/>
      <w:sz w:val="16"/>
      <w:szCs w:val="16"/>
    </w:rPr>
  </w:style>
  <w:style w:type="paragraph" w:styleId="Footer">
    <w:name w:val="footer"/>
    <w:basedOn w:val="Normal"/>
    <w:link w:val="FooterChar"/>
    <w:uiPriority w:val="99"/>
    <w:semiHidden/>
    <w:unhideWhenUsed/>
    <w:rsid w:val="00E06F4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06F49"/>
    <w:rPr>
      <w:sz w:val="24"/>
    </w:rPr>
  </w:style>
  <w:style w:type="character" w:customStyle="1" w:styleId="COG-PAGENUMBER">
    <w:name w:val="COG-PAGE NUMBER"/>
    <w:uiPriority w:val="1"/>
    <w:rsid w:val="00E06F49"/>
    <w:rPr>
      <w:rFonts w:ascii="Franklin Gothic Medium" w:hAnsi="Franklin Gothic Medium"/>
      <w:b w:val="0"/>
      <w:bCs w:val="0"/>
      <w:i w:val="0"/>
      <w:iCs w:val="0"/>
      <w:caps w:val="0"/>
      <w:smallCaps w:val="0"/>
      <w:strike w:val="0"/>
      <w:dstrike w:val="0"/>
      <w:vanish w:val="0"/>
      <w:color w:val="0087CD"/>
      <w:kern w:val="0"/>
      <w:sz w:val="14"/>
      <w:szCs w:val="14"/>
      <w:u w:val="none"/>
      <w:vertAlign w:val="baseline"/>
      <w14:cntxtAlts w14:val="0"/>
    </w:rPr>
  </w:style>
  <w:style w:type="paragraph" w:styleId="Header">
    <w:name w:val="header"/>
    <w:basedOn w:val="Normal"/>
    <w:link w:val="HeaderChar"/>
    <w:uiPriority w:val="99"/>
    <w:unhideWhenUsed/>
    <w:rsid w:val="006F6D4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6D43"/>
    <w:rPr>
      <w:sz w:val="24"/>
    </w:rPr>
  </w:style>
  <w:style w:type="character" w:customStyle="1" w:styleId="TPB-PAGENUMBER">
    <w:name w:val="TPB-PAGE NUMBER"/>
    <w:uiPriority w:val="1"/>
    <w:qFormat/>
    <w:rsid w:val="0042389A"/>
    <w:rPr>
      <w:rFonts w:ascii="Franklin Gothic Medium" w:hAnsi="Franklin Gothic Medium"/>
      <w:b w:val="0"/>
      <w:bCs w:val="0"/>
      <w:i w:val="0"/>
      <w:iCs w:val="0"/>
      <w:caps w:val="0"/>
      <w:smallCaps w:val="0"/>
      <w:strike w:val="0"/>
      <w:dstrike w:val="0"/>
      <w:vanish w:val="0"/>
      <w:color w:val="004F7C"/>
      <w:sz w:val="14"/>
      <w:szCs w:val="14"/>
      <w:u w:val="none"/>
      <w:vertAlign w:val="baseli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76783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76783"/>
    <w:rPr>
      <w:rFonts w:ascii="Franklin Gothic Book" w:hAnsi="Franklin Gothic Book"/>
    </w:rPr>
  </w:style>
  <w:style w:type="character" w:styleId="FootnoteReference">
    <w:name w:val="footnote reference"/>
    <w:basedOn w:val="DefaultParagraphFont"/>
    <w:uiPriority w:val="99"/>
    <w:semiHidden/>
    <w:unhideWhenUsed/>
    <w:rsid w:val="00176783"/>
    <w:rPr>
      <w:vertAlign w:val="superscript"/>
    </w:rPr>
  </w:style>
  <w:style w:type="paragraph" w:customStyle="1" w:styleId="Default">
    <w:name w:val="Default"/>
    <w:rsid w:val="0074735E"/>
    <w:pPr>
      <w:autoSpaceDE w:val="0"/>
      <w:autoSpaceDN w:val="0"/>
      <w:adjustRightInd w:val="0"/>
    </w:pPr>
    <w:rPr>
      <w:rFonts w:ascii="Franklin Gothic Book" w:hAnsi="Franklin Gothic Book" w:cs="Franklin Gothic Book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16C7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6C74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D56A8F"/>
    <w:pPr>
      <w:spacing w:after="200"/>
    </w:pPr>
    <w:rPr>
      <w:i/>
      <w:iCs/>
      <w:color w:val="1F497D" w:themeColor="text2"/>
      <w:sz w:val="18"/>
      <w:szCs w:val="18"/>
    </w:rPr>
  </w:style>
  <w:style w:type="paragraph" w:styleId="ListParagraph">
    <w:name w:val="List Paragraph"/>
    <w:basedOn w:val="Normal"/>
    <w:uiPriority w:val="34"/>
    <w:qFormat/>
    <w:rsid w:val="006D7D9D"/>
    <w:pPr>
      <w:ind w:left="720"/>
      <w:contextualSpacing/>
    </w:pPr>
    <w:rPr>
      <w:rFonts w:ascii="Times New Roman" w:hAnsi="Times New Roman" w:cs="Times New Roman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040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400A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400A"/>
    <w:rPr>
      <w:rFonts w:ascii="Franklin Gothic Book" w:hAnsi="Franklin Gothic Book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40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400A"/>
    <w:rPr>
      <w:rFonts w:ascii="Franklin Gothic Book" w:hAnsi="Franklin Gothic Book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804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wcog.org/about-us/covid-19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41EB2BC-C700-4F15-9421-CD631AE26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816</Words>
  <Characters>4653</Characters>
  <Application>Microsoft Office Word</Application>
  <DocSecurity>4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MWCOG.ORG/TPB</vt:lpstr>
    </vt:vector>
  </TitlesOfParts>
  <Company>Lloyd Greenberg Design LLC</Company>
  <LinksUpToDate>false</LinksUpToDate>
  <CharactersWithSpaces>5459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MWCOG.ORG/TPB</dc:title>
  <dc:subject/>
  <dc:creator>Andrew Meese</dc:creator>
  <cp:keywords/>
  <dc:description/>
  <cp:lastModifiedBy>Lynn</cp:lastModifiedBy>
  <cp:revision>2</cp:revision>
  <cp:lastPrinted>2015-10-27T16:16:00Z</cp:lastPrinted>
  <dcterms:created xsi:type="dcterms:W3CDTF">2020-11-05T14:02:00Z</dcterms:created>
  <dcterms:modified xsi:type="dcterms:W3CDTF">2020-11-05T14:02:00Z</dcterms:modified>
</cp:coreProperties>
</file>