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121C" w:rsidRPr="00286210" w:rsidRDefault="00657DB2" w:rsidP="00286210">
      <w:pPr>
        <w:spacing w:before="200"/>
        <w:rPr>
          <w:b/>
        </w:rPr>
      </w:pPr>
      <w:r w:rsidRPr="00286210">
        <w:rPr>
          <w:b/>
          <w:noProof/>
        </w:rPr>
        <mc:AlternateContent>
          <mc:Choice Requires="wps">
            <w:drawing>
              <wp:anchor distT="45720" distB="45720" distL="114300" distR="114300" simplePos="0" relativeHeight="251659264" behindDoc="0" locked="0" layoutInCell="1" allowOverlap="1" wp14:anchorId="531B7584" wp14:editId="5F7835BF">
                <wp:simplePos x="0" y="0"/>
                <wp:positionH relativeFrom="column">
                  <wp:posOffset>-26670</wp:posOffset>
                </wp:positionH>
                <wp:positionV relativeFrom="paragraph">
                  <wp:posOffset>101600</wp:posOffset>
                </wp:positionV>
                <wp:extent cx="6353175" cy="4857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485775"/>
                        </a:xfrm>
                        <a:prstGeom prst="rect">
                          <a:avLst/>
                        </a:prstGeom>
                        <a:solidFill>
                          <a:schemeClr val="accent1">
                            <a:lumMod val="75000"/>
                          </a:schemeClr>
                        </a:solidFill>
                        <a:ln w="9525">
                          <a:noFill/>
                          <a:miter lim="800000"/>
                          <a:headEnd/>
                          <a:tailEnd/>
                        </a:ln>
                      </wps:spPr>
                      <wps:txbx>
                        <w:txbxContent>
                          <w:p w:rsidR="00924008" w:rsidRPr="00286210" w:rsidRDefault="00CF45DE" w:rsidP="00924008">
                            <w:pPr>
                              <w:spacing w:line="240" w:lineRule="auto"/>
                              <w:contextualSpacing/>
                              <w:jc w:val="center"/>
                              <w:rPr>
                                <w:b/>
                                <w:color w:val="FFFFFF" w:themeColor="background1"/>
                                <w:sz w:val="24"/>
                                <w:szCs w:val="24"/>
                              </w:rPr>
                            </w:pPr>
                            <w:r>
                              <w:rPr>
                                <w:b/>
                                <w:color w:val="FFFFFF" w:themeColor="background1"/>
                                <w:sz w:val="24"/>
                                <w:szCs w:val="24"/>
                              </w:rPr>
                              <w:t>Social Impact Bonds</w:t>
                            </w:r>
                            <w:r w:rsidR="00657DB2">
                              <w:rPr>
                                <w:b/>
                                <w:color w:val="FFFFFF" w:themeColor="background1"/>
                                <w:sz w:val="24"/>
                                <w:szCs w:val="24"/>
                              </w:rPr>
                              <w:t>:</w:t>
                            </w:r>
                          </w:p>
                          <w:p w:rsidR="00924008" w:rsidRPr="00286210" w:rsidRDefault="00C91D02" w:rsidP="00286210">
                            <w:pPr>
                              <w:spacing w:line="240" w:lineRule="auto"/>
                              <w:contextualSpacing/>
                              <w:jc w:val="center"/>
                              <w:rPr>
                                <w:b/>
                                <w:color w:val="FFFFFF" w:themeColor="background1"/>
                                <w:sz w:val="24"/>
                                <w:szCs w:val="24"/>
                              </w:rPr>
                            </w:pPr>
                            <w:r w:rsidRPr="00286210">
                              <w:rPr>
                                <w:b/>
                                <w:color w:val="FFFFFF" w:themeColor="background1"/>
                                <w:sz w:val="24"/>
                                <w:szCs w:val="24"/>
                              </w:rPr>
                              <w:t>Using Performance and External Capital to Drive Investment in Social O</w:t>
                            </w:r>
                            <w:r w:rsidR="00924008" w:rsidRPr="00286210">
                              <w:rPr>
                                <w:b/>
                                <w:color w:val="FFFFFF" w:themeColor="background1"/>
                                <w:sz w:val="24"/>
                                <w:szCs w:val="24"/>
                              </w:rPr>
                              <w:t>utcomes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1B7584" id="_x0000_t202" coordsize="21600,21600" o:spt="202" path="m,l,21600r21600,l21600,xe">
                <v:stroke joinstyle="miter"/>
                <v:path gradientshapeok="t" o:connecttype="rect"/>
              </v:shapetype>
              <v:shape id="Text Box 2" o:spid="_x0000_s1026" type="#_x0000_t202" style="position:absolute;margin-left:-2.1pt;margin-top:8pt;width:500.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" fillcolor="#365f91 [2404]" stroked="f">
                <v:textbox>
                  <w:txbxContent>
                    <w:p w:rsidR="00924008" w:rsidRPr="00286210" w:rsidRDefault="00CF45DE" w:rsidP="00924008">
                      <w:pPr>
                        <w:spacing w:line="240" w:lineRule="auto"/>
                        <w:contextualSpacing/>
                        <w:jc w:val="center"/>
                        <w:rPr>
                          <w:b/>
                          <w:color w:val="FFFFFF" w:themeColor="background1"/>
                          <w:sz w:val="24"/>
                          <w:szCs w:val="24"/>
                        </w:rPr>
                      </w:pPr>
                      <w:r>
                        <w:rPr>
                          <w:b/>
                          <w:color w:val="FFFFFF" w:themeColor="background1"/>
                          <w:sz w:val="24"/>
                          <w:szCs w:val="24"/>
                        </w:rPr>
                        <w:t>Social Impact Bonds</w:t>
                      </w:r>
                      <w:r w:rsidR="00657DB2">
                        <w:rPr>
                          <w:b/>
                          <w:color w:val="FFFFFF" w:themeColor="background1"/>
                          <w:sz w:val="24"/>
                          <w:szCs w:val="24"/>
                        </w:rPr>
                        <w:t>:</w:t>
                      </w:r>
                    </w:p>
                    <w:p w:rsidR="00924008" w:rsidRPr="00286210" w:rsidRDefault="00C91D02" w:rsidP="00286210">
                      <w:pPr>
                        <w:spacing w:line="240" w:lineRule="auto"/>
                        <w:contextualSpacing/>
                        <w:jc w:val="center"/>
                        <w:rPr>
                          <w:b/>
                          <w:color w:val="FFFFFF" w:themeColor="background1"/>
                          <w:sz w:val="24"/>
                          <w:szCs w:val="24"/>
                        </w:rPr>
                      </w:pPr>
                      <w:r w:rsidRPr="00286210">
                        <w:rPr>
                          <w:b/>
                          <w:color w:val="FFFFFF" w:themeColor="background1"/>
                          <w:sz w:val="24"/>
                          <w:szCs w:val="24"/>
                        </w:rPr>
                        <w:t>Using Performance and External Capital to Drive Investment in Social O</w:t>
                      </w:r>
                      <w:r w:rsidR="00924008" w:rsidRPr="00286210">
                        <w:rPr>
                          <w:b/>
                          <w:color w:val="FFFFFF" w:themeColor="background1"/>
                          <w:sz w:val="24"/>
                          <w:szCs w:val="24"/>
                        </w:rPr>
                        <w:t>utcomes</w:t>
                      </w:r>
                    </w:p>
                  </w:txbxContent>
                </v:textbox>
                <w10:wrap type="square"/>
              </v:shape>
            </w:pict>
          </mc:Fallback>
        </mc:AlternateContent>
      </w:r>
      <w:r w:rsidR="003B121C" w:rsidRPr="00286210">
        <w:rPr>
          <w:b/>
          <w:sz w:val="24"/>
          <w:szCs w:val="24"/>
        </w:rPr>
        <w:t xml:space="preserve">What is </w:t>
      </w:r>
      <w:r w:rsidR="0014083A" w:rsidRPr="00286210">
        <w:rPr>
          <w:b/>
          <w:sz w:val="24"/>
          <w:szCs w:val="24"/>
        </w:rPr>
        <w:t>a Social Impact Bond</w:t>
      </w:r>
      <w:r w:rsidR="003B121C" w:rsidRPr="00286210">
        <w:rPr>
          <w:b/>
          <w:sz w:val="24"/>
          <w:szCs w:val="24"/>
        </w:rPr>
        <w:t>?</w:t>
      </w:r>
      <w:r w:rsidR="003B121C" w:rsidRPr="00286210">
        <w:rPr>
          <w:sz w:val="24"/>
          <w:szCs w:val="24"/>
        </w:rPr>
        <w:t xml:space="preserve"> </w:t>
      </w:r>
    </w:p>
    <w:p w:rsidR="003B121C" w:rsidRDefault="00C42F65" w:rsidP="00286210">
      <w:pPr>
        <w:spacing w:after="0" w:line="240" w:lineRule="auto"/>
      </w:pPr>
      <w:r>
        <w:t xml:space="preserve">A </w:t>
      </w:r>
      <w:r w:rsidR="0014083A">
        <w:t xml:space="preserve">Social </w:t>
      </w:r>
      <w:r w:rsidR="00657DB2">
        <w:t>impact bond</w:t>
      </w:r>
      <w:r w:rsidR="003B121C">
        <w:t xml:space="preserve"> </w:t>
      </w:r>
      <w:r w:rsidR="00657DB2">
        <w:t>(“S</w:t>
      </w:r>
      <w:r>
        <w:t>IB</w:t>
      </w:r>
      <w:r w:rsidR="00657DB2">
        <w:t xml:space="preserve">”) </w:t>
      </w:r>
      <w:r>
        <w:t>is</w:t>
      </w:r>
      <w:r w:rsidR="003B121C">
        <w:t xml:space="preserve"> a multi-stakeholder arrangement </w:t>
      </w:r>
      <w:r w:rsidR="002E7A11">
        <w:t>in which</w:t>
      </w:r>
      <w:r w:rsidR="003B121C">
        <w:t xml:space="preserve"> governments attract outside capital to fund</w:t>
      </w:r>
      <w:r w:rsidR="00D005B5">
        <w:t xml:space="preserve"> needed</w:t>
      </w:r>
      <w:r w:rsidR="003B121C">
        <w:t xml:space="preserve"> preventive social services. Governments </w:t>
      </w:r>
      <w:r w:rsidR="002E7A11">
        <w:t>reimburse</w:t>
      </w:r>
      <w:r w:rsidR="003B121C">
        <w:t xml:space="preserve"> investors if the programs successful</w:t>
      </w:r>
      <w:r w:rsidR="008843C8">
        <w:t>ly</w:t>
      </w:r>
      <w:r w:rsidR="003B121C">
        <w:t xml:space="preserve"> achiev</w:t>
      </w:r>
      <w:r w:rsidR="008843C8">
        <w:t>e</w:t>
      </w:r>
      <w:r w:rsidR="003B121C">
        <w:t xml:space="preserve"> desired outcomes. </w:t>
      </w:r>
      <w:r w:rsidR="002E7A11">
        <w:t xml:space="preserve">In addition to </w:t>
      </w:r>
      <w:r w:rsidR="00D005B5">
        <w:t>societal benefits</w:t>
      </w:r>
      <w:r w:rsidR="002E7A11">
        <w:t xml:space="preserve">, </w:t>
      </w:r>
      <w:r w:rsidR="003B121C">
        <w:t xml:space="preserve">these outcomes </w:t>
      </w:r>
      <w:r w:rsidR="00D005B5">
        <w:t xml:space="preserve">can </w:t>
      </w:r>
      <w:r w:rsidR="003B121C">
        <w:t xml:space="preserve">save governments money in the long term. Governments use these cost savings to pay investors. </w:t>
      </w:r>
    </w:p>
    <w:p w:rsidR="009720D2" w:rsidRDefault="009720D2" w:rsidP="00286210">
      <w:pPr>
        <w:spacing w:after="0" w:line="240" w:lineRule="auto"/>
      </w:pPr>
    </w:p>
    <w:p w:rsidR="003B121C" w:rsidRPr="00286210" w:rsidRDefault="00E15771">
      <w:pPr>
        <w:rPr>
          <w:b/>
          <w:sz w:val="24"/>
          <w:szCs w:val="24"/>
        </w:rPr>
      </w:pPr>
      <w:r>
        <w:rPr>
          <w:b/>
          <w:sz w:val="24"/>
          <w:szCs w:val="24"/>
        </w:rPr>
        <w:t>How do They W</w:t>
      </w:r>
      <w:r w:rsidR="003B121C" w:rsidRPr="00286210">
        <w:rPr>
          <w:b/>
          <w:sz w:val="24"/>
          <w:szCs w:val="24"/>
        </w:rPr>
        <w:t>ork?</w:t>
      </w:r>
    </w:p>
    <w:p w:rsidR="003B121C" w:rsidRDefault="003B121C" w:rsidP="00286210">
      <w:pPr>
        <w:spacing w:line="240" w:lineRule="auto"/>
      </w:pPr>
      <w:r>
        <w:t xml:space="preserve">Governments tap an intermediary to manage the contract. The intermediary identifies and attracts investors often from the philanthropic and “impact investment” communities. The intermediary then provides multi-year funding to </w:t>
      </w:r>
      <w:r w:rsidR="00D005B5">
        <w:t xml:space="preserve">the </w:t>
      </w:r>
      <w:r>
        <w:t>social service providers to implement preventive interventions. An independent evaluator continually monitors the performance of the service providers. The ongoing evaluation ensures that programs are on track to provide desired outcomes. The independent evaluator determines if the predetermined performance measures have been met and if the government should pay investors.</w:t>
      </w:r>
    </w:p>
    <w:p w:rsidR="003B121C" w:rsidRDefault="003B121C" w:rsidP="00286210">
      <w:pPr>
        <w:spacing w:line="240" w:lineRule="auto"/>
      </w:pPr>
      <w:r>
        <w:t xml:space="preserve">Not every social service is a good candidate for a </w:t>
      </w:r>
      <w:r w:rsidR="00C42F65">
        <w:t>SIB</w:t>
      </w:r>
      <w:r>
        <w:t xml:space="preserve">. Intervention programs should </w:t>
      </w:r>
      <w:r w:rsidR="00CC2381">
        <w:t xml:space="preserve">have a proven track record </w:t>
      </w:r>
      <w:r w:rsidR="00BF0671">
        <w:t>f</w:t>
      </w:r>
      <w:r w:rsidR="00CC2381">
        <w:t>or success and</w:t>
      </w:r>
      <w:r>
        <w:t xml:space="preserve"> provide significant cost savings to governments. </w:t>
      </w:r>
      <w:r w:rsidR="00C42F65">
        <w:t>SIBs</w:t>
      </w:r>
      <w:r>
        <w:t xml:space="preserve"> are particularly useful </w:t>
      </w:r>
      <w:r w:rsidR="00BF0671">
        <w:t>for</w:t>
      </w:r>
      <w:r>
        <w:t xml:space="preserve"> innovative programs that may not receive funding under a typical budget environment. These innovative services can then be scaled and replicated if proven successful. </w:t>
      </w:r>
    </w:p>
    <w:p w:rsidR="003B121C" w:rsidRPr="00286210" w:rsidRDefault="003B121C">
      <w:pPr>
        <w:rPr>
          <w:b/>
          <w:sz w:val="24"/>
          <w:szCs w:val="24"/>
        </w:rPr>
      </w:pPr>
      <w:r w:rsidRPr="00286210">
        <w:rPr>
          <w:b/>
          <w:sz w:val="24"/>
          <w:szCs w:val="24"/>
        </w:rPr>
        <w:t>Examples of Pay for Success Contracts</w:t>
      </w:r>
    </w:p>
    <w:p w:rsidR="003B121C" w:rsidRDefault="003B121C" w:rsidP="00286210">
      <w:pPr>
        <w:spacing w:line="240" w:lineRule="auto"/>
      </w:pPr>
      <w:r>
        <w:t xml:space="preserve">Many jurisdictions are in the process of developing or have begun </w:t>
      </w:r>
      <w:r w:rsidR="00C42F65">
        <w:t>SIBs</w:t>
      </w:r>
      <w:r>
        <w:t xml:space="preserve">. The United Kingdom, New York City, and Massachusetts have used this vehicle to fund preventive services aimed </w:t>
      </w:r>
      <w:r w:rsidR="00DF75D7">
        <w:t>at</w:t>
      </w:r>
      <w:r>
        <w:t xml:space="preserve"> reduc</w:t>
      </w:r>
      <w:r w:rsidR="00DF75D7">
        <w:t>ing</w:t>
      </w:r>
      <w:r>
        <w:t xml:space="preserve"> recidivism. If recidivism is reduced, governments avoid a multitude of future costs such as prison construction/operation and additional services. These contracts have attracted investments from Goldman Sachs and the </w:t>
      </w:r>
      <w:proofErr w:type="spellStart"/>
      <w:r>
        <w:t>Kresge</w:t>
      </w:r>
      <w:proofErr w:type="spellEnd"/>
      <w:r>
        <w:t xml:space="preserve"> Foundation. The District of Columbia is currently working with an intermediary to develop a </w:t>
      </w:r>
      <w:r w:rsidR="00C42F65">
        <w:t>SIB</w:t>
      </w:r>
      <w:r>
        <w:t xml:space="preserve"> aimed at reducing teen pregnancy.  </w:t>
      </w:r>
    </w:p>
    <w:p w:rsidR="003B121C" w:rsidRPr="00286210" w:rsidRDefault="00E15771">
      <w:pPr>
        <w:rPr>
          <w:b/>
          <w:sz w:val="24"/>
          <w:szCs w:val="24"/>
        </w:rPr>
      </w:pPr>
      <w:r>
        <w:rPr>
          <w:b/>
          <w:sz w:val="24"/>
          <w:szCs w:val="24"/>
        </w:rPr>
        <w:t xml:space="preserve">What’s </w:t>
      </w:r>
      <w:proofErr w:type="gramStart"/>
      <w:r>
        <w:rPr>
          <w:b/>
          <w:sz w:val="24"/>
          <w:szCs w:val="24"/>
        </w:rPr>
        <w:t>N</w:t>
      </w:r>
      <w:r w:rsidR="00CC2381">
        <w:rPr>
          <w:b/>
          <w:sz w:val="24"/>
          <w:szCs w:val="24"/>
        </w:rPr>
        <w:t>ext</w:t>
      </w:r>
      <w:proofErr w:type="gramEnd"/>
      <w:r w:rsidR="003B121C" w:rsidRPr="00286210">
        <w:rPr>
          <w:b/>
          <w:sz w:val="24"/>
          <w:szCs w:val="24"/>
        </w:rPr>
        <w:t xml:space="preserve">? </w:t>
      </w:r>
    </w:p>
    <w:p w:rsidR="00791431" w:rsidRPr="009921AD" w:rsidRDefault="00707167" w:rsidP="00286210">
      <w:pPr>
        <w:spacing w:line="240" w:lineRule="auto"/>
      </w:pPr>
      <w:r>
        <w:rPr>
          <w:noProof/>
        </w:rPr>
        <mc:AlternateContent>
          <mc:Choice Requires="wps">
            <w:drawing>
              <wp:anchor distT="45720" distB="45720" distL="114300" distR="114300" simplePos="0" relativeHeight="251661312" behindDoc="0" locked="0" layoutInCell="1" allowOverlap="1" wp14:anchorId="1FEF08FE" wp14:editId="3038C946">
                <wp:simplePos x="0" y="0"/>
                <wp:positionH relativeFrom="column">
                  <wp:posOffset>-31115</wp:posOffset>
                </wp:positionH>
                <wp:positionV relativeFrom="paragraph">
                  <wp:posOffset>1989150</wp:posOffset>
                </wp:positionV>
                <wp:extent cx="6353175" cy="140462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rgbClr val="FFFFFF"/>
                        </a:solidFill>
                        <a:ln w="9525">
                          <a:noFill/>
                          <a:miter lim="800000"/>
                          <a:headEnd/>
                          <a:tailEnd/>
                        </a:ln>
                      </wps:spPr>
                      <wps:txbx>
                        <w:txbxContent>
                          <w:p w:rsidR="00707167" w:rsidRPr="00286210" w:rsidRDefault="00921190" w:rsidP="00921190">
                            <w:pPr>
                              <w:spacing w:after="0" w:line="240" w:lineRule="auto"/>
                              <w:jc w:val="right"/>
                              <w:rPr>
                                <w:sz w:val="20"/>
                                <w:szCs w:val="20"/>
                              </w:rPr>
                            </w:pPr>
                            <w:r w:rsidRPr="00286210">
                              <w:rPr>
                                <w:sz w:val="20"/>
                                <w:szCs w:val="20"/>
                              </w:rPr>
                              <w:t>September 3, 2014</w:t>
                            </w:r>
                            <w:r>
                              <w:rPr>
                                <w:sz w:val="20"/>
                                <w:szCs w:val="20"/>
                              </w:rPr>
                              <w:t xml:space="preserve"> - </w:t>
                            </w:r>
                            <w:r w:rsidR="00707167" w:rsidRPr="00286210">
                              <w:rPr>
                                <w:sz w:val="20"/>
                                <w:szCs w:val="20"/>
                              </w:rPr>
                              <w:t>COG Institute for Regional Excellence: Cohort 12</w:t>
                            </w:r>
                          </w:p>
                          <w:p w:rsidR="00707167" w:rsidRDefault="00707167" w:rsidP="00707167">
                            <w:pPr>
                              <w:spacing w:after="0" w:line="240" w:lineRule="auto"/>
                              <w:jc w:val="right"/>
                              <w:rPr>
                                <w:sz w:val="20"/>
                                <w:szCs w:val="20"/>
                              </w:rPr>
                            </w:pPr>
                            <w:r w:rsidRPr="00286210">
                              <w:rPr>
                                <w:sz w:val="20"/>
                                <w:szCs w:val="20"/>
                              </w:rPr>
                              <w:t>Renee M. Willis, Amanda Campbell, Scott Conlon, Oscar Mendoza, Carol-Lynn Snowden, Will Pickering</w:t>
                            </w:r>
                          </w:p>
                          <w:p w:rsidR="00CC2381" w:rsidRPr="00286210" w:rsidRDefault="00CC2381" w:rsidP="00707167">
                            <w:pPr>
                              <w:spacing w:after="0" w:line="240" w:lineRule="auto"/>
                              <w:jc w:val="right"/>
                              <w:rPr>
                                <w:sz w:val="20"/>
                                <w:szCs w:val="20"/>
                              </w:rPr>
                            </w:pPr>
                            <w:r>
                              <w:rPr>
                                <w:sz w:val="20"/>
                                <w:szCs w:val="20"/>
                              </w:rPr>
                              <w:t xml:space="preserve">Contact: </w:t>
                            </w:r>
                            <w:r w:rsidR="00921190" w:rsidRPr="00B83C87">
                              <w:rPr>
                                <w:sz w:val="20"/>
                                <w:szCs w:val="20"/>
                              </w:rPr>
                              <w:t>RWillis@arlingtonva.us</w:t>
                            </w:r>
                            <w:r w:rsidR="00921190">
                              <w:rPr>
                                <w:sz w:val="20"/>
                                <w:szCs w:val="20"/>
                              </w:rPr>
                              <w:t xml:space="preserve">, </w:t>
                            </w:r>
                            <w:r w:rsidR="00921190" w:rsidRPr="00B83C87">
                              <w:rPr>
                                <w:sz w:val="20"/>
                                <w:szCs w:val="20"/>
                              </w:rPr>
                              <w:t>ACampbell@mwcog.org</w:t>
                            </w:r>
                            <w:r w:rsidR="00921190">
                              <w:rPr>
                                <w:sz w:val="20"/>
                                <w:szCs w:val="20"/>
                              </w:rPr>
                              <w:t xml:space="preserve">, </w:t>
                            </w:r>
                            <w:r w:rsidR="00921190" w:rsidRPr="00B83C87">
                              <w:rPr>
                                <w:sz w:val="20"/>
                                <w:szCs w:val="20"/>
                              </w:rPr>
                              <w:t>Oscar.Mendoza@alexandriava.gov</w:t>
                            </w:r>
                            <w:r w:rsidR="00921190">
                              <w:rPr>
                                <w:sz w:val="20"/>
                                <w:szCs w:val="20"/>
                              </w:rPr>
                              <w:t xml:space="preserve">, </w:t>
                            </w:r>
                            <w:r w:rsidR="00921190" w:rsidRPr="00B83C87">
                              <w:rPr>
                                <w:sz w:val="20"/>
                                <w:szCs w:val="20"/>
                              </w:rPr>
                              <w:t>CLSnowden@co.pg.md.us</w:t>
                            </w:r>
                            <w:r w:rsidR="00921190">
                              <w:rPr>
                                <w:sz w:val="20"/>
                                <w:szCs w:val="20"/>
                              </w:rPr>
                              <w:t xml:space="preserve">, </w:t>
                            </w:r>
                            <w:r w:rsidR="00921190" w:rsidRPr="00B83C87">
                              <w:rPr>
                                <w:sz w:val="20"/>
                                <w:szCs w:val="20"/>
                              </w:rPr>
                              <w:t>William.Pickering@dcwater.com</w:t>
                            </w:r>
                            <w:r w:rsidR="00921190">
                              <w:rPr>
                                <w:sz w:val="20"/>
                                <w:szCs w:val="20"/>
                              </w:rPr>
                              <w:t>, ConlonJS@gmail.com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FEF08FE" id="_x0000_s1027" type="#_x0000_t202" style="position:absolute;margin-left:-2.45pt;margin-top:156.65pt;width:50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" stroked="f">
                <v:textbox style="mso-fit-shape-to-text:t">
                  <w:txbxContent>
                    <w:p w:rsidR="00707167" w:rsidRPr="00286210" w:rsidRDefault="00921190" w:rsidP="00921190">
                      <w:pPr>
                        <w:spacing w:after="0" w:line="240" w:lineRule="auto"/>
                        <w:jc w:val="right"/>
                        <w:rPr>
                          <w:sz w:val="20"/>
                          <w:szCs w:val="20"/>
                        </w:rPr>
                      </w:pPr>
                      <w:r w:rsidRPr="00286210">
                        <w:rPr>
                          <w:sz w:val="20"/>
                          <w:szCs w:val="20"/>
                        </w:rPr>
                        <w:t>September 3, 2014</w:t>
                      </w:r>
                      <w:r>
                        <w:rPr>
                          <w:sz w:val="20"/>
                          <w:szCs w:val="20"/>
                        </w:rPr>
                        <w:t xml:space="preserve"> - </w:t>
                      </w:r>
                      <w:r w:rsidR="00707167" w:rsidRPr="00286210">
                        <w:rPr>
                          <w:sz w:val="20"/>
                          <w:szCs w:val="20"/>
                        </w:rPr>
                        <w:t>COG Institute for Regional Excellence: Cohort 12</w:t>
                      </w:r>
                    </w:p>
                    <w:p w:rsidR="00707167" w:rsidRDefault="00707167" w:rsidP="00707167">
                      <w:pPr>
                        <w:spacing w:after="0" w:line="240" w:lineRule="auto"/>
                        <w:jc w:val="right"/>
                        <w:rPr>
                          <w:sz w:val="20"/>
                          <w:szCs w:val="20"/>
                        </w:rPr>
                      </w:pPr>
                      <w:r w:rsidRPr="00286210">
                        <w:rPr>
                          <w:sz w:val="20"/>
                          <w:szCs w:val="20"/>
                        </w:rPr>
                        <w:t>Renee M. Willis, Amanda Campbell, Scott Conlon, Oscar Mendoza, Carol-Lynn Snowden, Will Pickering</w:t>
                      </w:r>
                    </w:p>
                    <w:p w:rsidR="00CC2381" w:rsidRPr="00286210" w:rsidRDefault="00CC2381" w:rsidP="00707167">
                      <w:pPr>
                        <w:spacing w:after="0" w:line="240" w:lineRule="auto"/>
                        <w:jc w:val="right"/>
                        <w:rPr>
                          <w:sz w:val="20"/>
                          <w:szCs w:val="20"/>
                        </w:rPr>
                      </w:pPr>
                      <w:r>
                        <w:rPr>
                          <w:sz w:val="20"/>
                          <w:szCs w:val="20"/>
                        </w:rPr>
                        <w:t xml:space="preserve">Contact: </w:t>
                      </w:r>
                      <w:r w:rsidR="00921190" w:rsidRPr="00B83C87">
                        <w:rPr>
                          <w:sz w:val="20"/>
                          <w:szCs w:val="20"/>
                        </w:rPr>
                        <w:t>RWillis@arlingtonva.us</w:t>
                      </w:r>
                      <w:r w:rsidR="00921190">
                        <w:rPr>
                          <w:sz w:val="20"/>
                          <w:szCs w:val="20"/>
                        </w:rPr>
                        <w:t xml:space="preserve">, </w:t>
                      </w:r>
                      <w:r w:rsidR="00921190" w:rsidRPr="00B83C87">
                        <w:rPr>
                          <w:sz w:val="20"/>
                          <w:szCs w:val="20"/>
                        </w:rPr>
                        <w:t>ACampbell@mwcog.org</w:t>
                      </w:r>
                      <w:r w:rsidR="00921190">
                        <w:rPr>
                          <w:sz w:val="20"/>
                          <w:szCs w:val="20"/>
                        </w:rPr>
                        <w:t xml:space="preserve">, </w:t>
                      </w:r>
                      <w:r w:rsidR="00921190" w:rsidRPr="00B83C87">
                        <w:rPr>
                          <w:sz w:val="20"/>
                          <w:szCs w:val="20"/>
                        </w:rPr>
                        <w:t>Oscar.Mendoza@alexandriava.gov</w:t>
                      </w:r>
                      <w:r w:rsidR="00921190">
                        <w:rPr>
                          <w:sz w:val="20"/>
                          <w:szCs w:val="20"/>
                        </w:rPr>
                        <w:t xml:space="preserve">, </w:t>
                      </w:r>
                      <w:r w:rsidR="00921190" w:rsidRPr="00B83C87">
                        <w:rPr>
                          <w:sz w:val="20"/>
                          <w:szCs w:val="20"/>
                        </w:rPr>
                        <w:t>CLSnowden@co.pg.md.us</w:t>
                      </w:r>
                      <w:r w:rsidR="00921190">
                        <w:rPr>
                          <w:sz w:val="20"/>
                          <w:szCs w:val="20"/>
                        </w:rPr>
                        <w:t xml:space="preserve">, </w:t>
                      </w:r>
                      <w:r w:rsidR="00921190" w:rsidRPr="00B83C87">
                        <w:rPr>
                          <w:sz w:val="20"/>
                          <w:szCs w:val="20"/>
                        </w:rPr>
                        <w:t>William.Pickering@dcwater.com</w:t>
                      </w:r>
                      <w:r w:rsidR="00921190">
                        <w:rPr>
                          <w:sz w:val="20"/>
                          <w:szCs w:val="20"/>
                        </w:rPr>
                        <w:t>, ConlonJS@gmail.com</w:t>
                      </w:r>
                    </w:p>
                  </w:txbxContent>
                </v:textbox>
                <w10:wrap type="square"/>
              </v:shape>
            </w:pict>
          </mc:Fallback>
        </mc:AlternateContent>
      </w:r>
      <w:r w:rsidR="00C42F65">
        <w:rPr>
          <w:noProof/>
        </w:rPr>
        <w:t>SIB</w:t>
      </w:r>
      <w:r w:rsidR="003B121C">
        <w:t xml:space="preserve"> contracting is a relatively new field, and given the many moving parts to a successful data-driven contract, they may not be appropriate for every jurisdiction. </w:t>
      </w:r>
      <w:r w:rsidR="00791431">
        <w:t>J</w:t>
      </w:r>
      <w:r w:rsidR="003B121C">
        <w:t xml:space="preserve">urisdictions </w:t>
      </w:r>
      <w:r w:rsidR="00791431">
        <w:t xml:space="preserve">may wish to </w:t>
      </w:r>
      <w:r w:rsidR="003B121C">
        <w:t xml:space="preserve">pursue feasibility studies to identify </w:t>
      </w:r>
      <w:r w:rsidR="00D3679E">
        <w:t xml:space="preserve">needed </w:t>
      </w:r>
      <w:r w:rsidR="003B121C">
        <w:t xml:space="preserve">preventive social services that a </w:t>
      </w:r>
      <w:r w:rsidR="00C42F65">
        <w:t>SIB</w:t>
      </w:r>
      <w:r w:rsidR="003B121C">
        <w:t xml:space="preserve"> </w:t>
      </w:r>
      <w:r w:rsidR="00CC2381">
        <w:t>could address</w:t>
      </w:r>
      <w:r w:rsidR="003B121C">
        <w:t xml:space="preserve">. </w:t>
      </w:r>
      <w:r w:rsidR="00E15771">
        <w:t>The District of Columbia</w:t>
      </w:r>
      <w:r w:rsidR="003B121C">
        <w:t xml:space="preserve"> </w:t>
      </w:r>
      <w:r w:rsidR="00CC2381">
        <w:t xml:space="preserve">used this </w:t>
      </w:r>
      <w:r w:rsidR="003B121C">
        <w:t>approach.</w:t>
      </w:r>
      <w:r w:rsidR="00C51597">
        <w:t xml:space="preserve"> </w:t>
      </w:r>
      <w:r w:rsidR="00DF75D7">
        <w:t>First,</w:t>
      </w:r>
      <w:r w:rsidR="003B121C">
        <w:t xml:space="preserve"> </w:t>
      </w:r>
      <w:r w:rsidR="00DF75D7">
        <w:t xml:space="preserve">COG should raise awareness of SIBs through workshops and </w:t>
      </w:r>
      <w:r w:rsidR="00C51597">
        <w:t xml:space="preserve">sharing </w:t>
      </w:r>
      <w:r w:rsidR="00DF75D7">
        <w:t>best practice</w:t>
      </w:r>
      <w:r w:rsidR="00C51597">
        <w:t>s</w:t>
      </w:r>
      <w:r w:rsidR="00DF75D7">
        <w:t xml:space="preserve"> for its members. </w:t>
      </w:r>
      <w:r w:rsidR="00D005B5">
        <w:t xml:space="preserve">Then, </w:t>
      </w:r>
      <w:r w:rsidR="003B121C">
        <w:t>COG should play a role by contracting with an organization capable of performing</w:t>
      </w:r>
      <w:r w:rsidR="00C51597">
        <w:t xml:space="preserve"> local</w:t>
      </w:r>
      <w:r w:rsidR="003B121C">
        <w:t xml:space="preserve"> feasibility studies. By developing the RFQ language, and allowing jurisdictions to utilize the MWCOG cooperative purchase rider, </w:t>
      </w:r>
      <w:r w:rsidR="00C51597">
        <w:t>COG can help lower</w:t>
      </w:r>
      <w:r w:rsidR="003B121C">
        <w:t xml:space="preserve"> barrier</w:t>
      </w:r>
      <w:r w:rsidR="00C51597">
        <w:t>s</w:t>
      </w:r>
      <w:r w:rsidR="003B121C">
        <w:t xml:space="preserve"> to entry for this contract mechanism. A longer-term more ambitious recommendation is that jurisdictions collaborate, with COG’s assistance, to develop a </w:t>
      </w:r>
      <w:r w:rsidR="00C42F65">
        <w:t>SIB</w:t>
      </w:r>
      <w:r w:rsidR="003B121C">
        <w:t xml:space="preserve"> aimed at a regional social issue </w:t>
      </w:r>
      <w:r w:rsidR="00921190">
        <w:t>such as</w:t>
      </w:r>
      <w:r w:rsidR="003B121C">
        <w:t xml:space="preserve"> homelessness.</w:t>
      </w:r>
      <w:r w:rsidR="00EB326A">
        <w:t xml:space="preserve"> For more information, a good place to start is the Harvard Kennedy School Social Impact Bond Technical Assistance Lab at </w:t>
      </w:r>
      <w:hyperlink r:id="rId8" w:history="1">
        <w:r w:rsidR="00EB326A" w:rsidRPr="002C4EF4">
          <w:rPr>
            <w:rStyle w:val="Hyperlink"/>
          </w:rPr>
          <w:t>http://hks-siblab.org/</w:t>
        </w:r>
      </w:hyperlink>
      <w:r w:rsidR="00EB326A">
        <w:t xml:space="preserve">. </w:t>
      </w:r>
    </w:p>
    <w:sectPr w:rsidR="00791431" w:rsidRPr="009921AD" w:rsidSect="00C51597">
      <w:pgSz w:w="12240" w:h="15840"/>
      <w:pgMar w:top="720" w:right="1152" w:bottom="63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381" w:rsidRDefault="00CC2381" w:rsidP="00CC2381">
      <w:pPr>
        <w:spacing w:after="0" w:line="240" w:lineRule="auto"/>
      </w:pPr>
      <w:r>
        <w:separator/>
      </w:r>
    </w:p>
  </w:endnote>
  <w:endnote w:type="continuationSeparator" w:id="0">
    <w:p w:rsidR="00CC2381" w:rsidRDefault="00CC2381" w:rsidP="00CC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381" w:rsidRDefault="00CC2381" w:rsidP="00CC2381">
      <w:pPr>
        <w:spacing w:after="0" w:line="240" w:lineRule="auto"/>
      </w:pPr>
      <w:r>
        <w:separator/>
      </w:r>
    </w:p>
  </w:footnote>
  <w:footnote w:type="continuationSeparator" w:id="0">
    <w:p w:rsidR="00CC2381" w:rsidRDefault="00CC2381" w:rsidP="00CC23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D8"/>
    <w:rsid w:val="000119D8"/>
    <w:rsid w:val="000207F2"/>
    <w:rsid w:val="00025526"/>
    <w:rsid w:val="00046B75"/>
    <w:rsid w:val="000752D3"/>
    <w:rsid w:val="000D64BC"/>
    <w:rsid w:val="00121ABC"/>
    <w:rsid w:val="0014083A"/>
    <w:rsid w:val="00192939"/>
    <w:rsid w:val="001C2106"/>
    <w:rsid w:val="00286210"/>
    <w:rsid w:val="002E7A11"/>
    <w:rsid w:val="00313DC1"/>
    <w:rsid w:val="00365682"/>
    <w:rsid w:val="003B121C"/>
    <w:rsid w:val="00411969"/>
    <w:rsid w:val="005A5944"/>
    <w:rsid w:val="005B19F1"/>
    <w:rsid w:val="00657DB2"/>
    <w:rsid w:val="00665B0A"/>
    <w:rsid w:val="00692BA7"/>
    <w:rsid w:val="006E08EE"/>
    <w:rsid w:val="00707167"/>
    <w:rsid w:val="00791431"/>
    <w:rsid w:val="007D0FF9"/>
    <w:rsid w:val="007D6D3B"/>
    <w:rsid w:val="007E6C53"/>
    <w:rsid w:val="008573F3"/>
    <w:rsid w:val="008843C8"/>
    <w:rsid w:val="00920FDB"/>
    <w:rsid w:val="00921190"/>
    <w:rsid w:val="00922DE9"/>
    <w:rsid w:val="00924008"/>
    <w:rsid w:val="009720D2"/>
    <w:rsid w:val="00975BF8"/>
    <w:rsid w:val="009863A5"/>
    <w:rsid w:val="009921AD"/>
    <w:rsid w:val="00AA0062"/>
    <w:rsid w:val="00AF36A4"/>
    <w:rsid w:val="00B83C87"/>
    <w:rsid w:val="00BD6694"/>
    <w:rsid w:val="00BF0671"/>
    <w:rsid w:val="00C42F65"/>
    <w:rsid w:val="00C51597"/>
    <w:rsid w:val="00C91D02"/>
    <w:rsid w:val="00CC2381"/>
    <w:rsid w:val="00CF25D6"/>
    <w:rsid w:val="00CF45DE"/>
    <w:rsid w:val="00D005B5"/>
    <w:rsid w:val="00D3679E"/>
    <w:rsid w:val="00DB39FA"/>
    <w:rsid w:val="00DF75D7"/>
    <w:rsid w:val="00E12E08"/>
    <w:rsid w:val="00E15771"/>
    <w:rsid w:val="00E274F5"/>
    <w:rsid w:val="00EB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BF8"/>
    <w:rPr>
      <w:rFonts w:ascii="Segoe UI" w:hAnsi="Segoe UI" w:cs="Segoe UI"/>
      <w:sz w:val="18"/>
      <w:szCs w:val="18"/>
    </w:rPr>
  </w:style>
  <w:style w:type="paragraph" w:styleId="Header">
    <w:name w:val="header"/>
    <w:basedOn w:val="Normal"/>
    <w:link w:val="HeaderChar"/>
    <w:uiPriority w:val="99"/>
    <w:unhideWhenUsed/>
    <w:rsid w:val="00CC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381"/>
  </w:style>
  <w:style w:type="paragraph" w:styleId="Footer">
    <w:name w:val="footer"/>
    <w:basedOn w:val="Normal"/>
    <w:link w:val="FooterChar"/>
    <w:uiPriority w:val="99"/>
    <w:unhideWhenUsed/>
    <w:rsid w:val="00CC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381"/>
  </w:style>
  <w:style w:type="character" w:styleId="Hyperlink">
    <w:name w:val="Hyperlink"/>
    <w:basedOn w:val="DefaultParagraphFont"/>
    <w:uiPriority w:val="99"/>
    <w:unhideWhenUsed/>
    <w:rsid w:val="00CC2381"/>
    <w:rPr>
      <w:color w:val="0000FF" w:themeColor="hyperlink"/>
      <w:u w:val="single"/>
    </w:rPr>
  </w:style>
  <w:style w:type="paragraph" w:styleId="FootnoteText">
    <w:name w:val="footnote text"/>
    <w:basedOn w:val="Normal"/>
    <w:link w:val="FootnoteTextChar"/>
    <w:uiPriority w:val="99"/>
    <w:semiHidden/>
    <w:unhideWhenUsed/>
    <w:rsid w:val="00C5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597"/>
    <w:rPr>
      <w:sz w:val="20"/>
      <w:szCs w:val="20"/>
    </w:rPr>
  </w:style>
  <w:style w:type="character" w:styleId="FootnoteReference">
    <w:name w:val="footnote reference"/>
    <w:basedOn w:val="DefaultParagraphFont"/>
    <w:uiPriority w:val="99"/>
    <w:semiHidden/>
    <w:unhideWhenUsed/>
    <w:rsid w:val="00C515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BF8"/>
    <w:rPr>
      <w:rFonts w:ascii="Segoe UI" w:hAnsi="Segoe UI" w:cs="Segoe UI"/>
      <w:sz w:val="18"/>
      <w:szCs w:val="18"/>
    </w:rPr>
  </w:style>
  <w:style w:type="paragraph" w:styleId="Header">
    <w:name w:val="header"/>
    <w:basedOn w:val="Normal"/>
    <w:link w:val="HeaderChar"/>
    <w:uiPriority w:val="99"/>
    <w:unhideWhenUsed/>
    <w:rsid w:val="00CC23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381"/>
  </w:style>
  <w:style w:type="paragraph" w:styleId="Footer">
    <w:name w:val="footer"/>
    <w:basedOn w:val="Normal"/>
    <w:link w:val="FooterChar"/>
    <w:uiPriority w:val="99"/>
    <w:unhideWhenUsed/>
    <w:rsid w:val="00CC23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381"/>
  </w:style>
  <w:style w:type="character" w:styleId="Hyperlink">
    <w:name w:val="Hyperlink"/>
    <w:basedOn w:val="DefaultParagraphFont"/>
    <w:uiPriority w:val="99"/>
    <w:unhideWhenUsed/>
    <w:rsid w:val="00CC2381"/>
    <w:rPr>
      <w:color w:val="0000FF" w:themeColor="hyperlink"/>
      <w:u w:val="single"/>
    </w:rPr>
  </w:style>
  <w:style w:type="paragraph" w:styleId="FootnoteText">
    <w:name w:val="footnote text"/>
    <w:basedOn w:val="Normal"/>
    <w:link w:val="FootnoteTextChar"/>
    <w:uiPriority w:val="99"/>
    <w:semiHidden/>
    <w:unhideWhenUsed/>
    <w:rsid w:val="00C51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597"/>
    <w:rPr>
      <w:sz w:val="20"/>
      <w:szCs w:val="20"/>
    </w:rPr>
  </w:style>
  <w:style w:type="character" w:styleId="FootnoteReference">
    <w:name w:val="footnote reference"/>
    <w:basedOn w:val="DefaultParagraphFont"/>
    <w:uiPriority w:val="99"/>
    <w:semiHidden/>
    <w:unhideWhenUsed/>
    <w:rsid w:val="00C515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ks-siblab.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1EAC-FC5C-4BE9-B672-899EA929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2665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Pay for Success Social Contracts</vt:lpstr>
    </vt:vector>
  </TitlesOfParts>
  <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for Success Social Contracts</dc:title>
  <dc:creator>wpickering</dc:creator>
  <cp:lastModifiedBy>David McMillion</cp:lastModifiedBy>
  <cp:revision>2</cp:revision>
  <cp:lastPrinted>2014-09-02T21:24:00Z</cp:lastPrinted>
  <dcterms:created xsi:type="dcterms:W3CDTF">2015-02-13T17:53:00Z</dcterms:created>
  <dcterms:modified xsi:type="dcterms:W3CDTF">2015-02-13T17:53:00Z</dcterms:modified>
</cp:coreProperties>
</file>