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6E9D9" w14:textId="11C5507F" w:rsidR="00FB43F5" w:rsidRPr="005E58E2" w:rsidRDefault="0079719F" w:rsidP="00FB43F5">
      <w:pPr>
        <w:pStyle w:val="CoverTitle-COG"/>
      </w:pPr>
      <w:r>
        <w:t xml:space="preserve">metropolitan washington </w:t>
      </w:r>
      <w:r w:rsidR="00341F37">
        <w:t xml:space="preserve">2030 </w:t>
      </w:r>
      <w:r>
        <w:t xml:space="preserve">climate </w:t>
      </w:r>
      <w:r w:rsidR="00AC2A07">
        <w:t xml:space="preserve">and energy </w:t>
      </w:r>
      <w:r>
        <w:t>action plan</w:t>
      </w:r>
      <w:r w:rsidR="00FB43F5">
        <w:t xml:space="preserve"> </w:t>
      </w:r>
      <w:r w:rsidR="00FB43F5" w:rsidRPr="00DD772D">
        <w:rPr>
          <w:color w:val="F15B5B"/>
        </w:rPr>
        <w:t>- Draft</w:t>
      </w:r>
    </w:p>
    <w:p w14:paraId="3A5117C4" w14:textId="5FB0CDD2" w:rsidR="00FB43F5" w:rsidRPr="000047E8" w:rsidRDefault="00027A38" w:rsidP="00FB43F5">
      <w:pPr>
        <w:pStyle w:val="CoverText-COG"/>
      </w:pPr>
      <w:r>
        <w:t xml:space="preserve">A collaborative implementation plan </w:t>
      </w:r>
      <w:r w:rsidR="00C02E07">
        <w:t xml:space="preserve">of the Climate, Energy and Environment Policy Committee (CEEPC) </w:t>
      </w:r>
      <w:r>
        <w:t>to move</w:t>
      </w:r>
      <w:r w:rsidR="0079719F">
        <w:t xml:space="preserve"> toward a </w:t>
      </w:r>
      <w:commentRangeStart w:id="0"/>
      <w:r>
        <w:t>carbon neutral and</w:t>
      </w:r>
      <w:r w:rsidR="0079719F">
        <w:t xml:space="preserve"> resilient region</w:t>
      </w:r>
      <w:commentRangeEnd w:id="0"/>
      <w:r w:rsidR="00474F88">
        <w:rPr>
          <w:rStyle w:val="CommentReference"/>
          <w:rFonts w:ascii="Franklin Gothic Demi" w:hAnsi="Franklin Gothic Demi"/>
          <w:color w:val="000000" w:themeColor="text1"/>
          <w:kern w:val="0"/>
          <w:lang w:eastAsia="en-US"/>
        </w:rPr>
        <w:commentReference w:id="0"/>
      </w:r>
      <w:r w:rsidR="0079719F">
        <w:t xml:space="preserve">. </w:t>
      </w:r>
    </w:p>
    <w:p w14:paraId="54098940" w14:textId="5F684542" w:rsidR="00FB43F5" w:rsidRDefault="005C1C06" w:rsidP="00FB43F5">
      <w:pPr>
        <w:pStyle w:val="CoverDate-COG"/>
      </w:pPr>
      <w:r>
        <w:t>September</w:t>
      </w:r>
      <w:r w:rsidR="0079719F">
        <w:t xml:space="preserve"> 2020</w:t>
      </w:r>
    </w:p>
    <w:p w14:paraId="0CE34E4B" w14:textId="77777777" w:rsidR="00FB43F5" w:rsidRDefault="00FB43F5">
      <w:pPr>
        <w:rPr>
          <w:caps/>
          <w:sz w:val="20"/>
          <w:szCs w:val="20"/>
        </w:rPr>
      </w:pPr>
      <w:r>
        <w:br w:type="page"/>
      </w:r>
    </w:p>
    <w:p w14:paraId="073F5842" w14:textId="3C929131" w:rsidR="006223C5" w:rsidRPr="00113005" w:rsidRDefault="004D4DEA" w:rsidP="006223C5">
      <w:pPr>
        <w:pStyle w:val="Level5Head-COG"/>
      </w:pPr>
      <w:r>
        <w:lastRenderedPageBreak/>
        <w:t xml:space="preserve">Metropolitan Washington climate action plan </w:t>
      </w:r>
    </w:p>
    <w:p w14:paraId="24299A9E" w14:textId="66FDB5D1" w:rsidR="006223C5" w:rsidRPr="00671960" w:rsidRDefault="006223C5" w:rsidP="006223C5">
      <w:pPr>
        <w:pStyle w:val="BodyText-COG"/>
      </w:pPr>
      <w:r w:rsidRPr="00671960">
        <w:t xml:space="preserve">Prepared by </w:t>
      </w:r>
      <w:r w:rsidR="00C02E07">
        <w:t xml:space="preserve">the Climate, Energy and Environment Policy </w:t>
      </w:r>
      <w:r w:rsidRPr="00671960">
        <w:t xml:space="preserve">Committee </w:t>
      </w:r>
      <w:r w:rsidR="00C02E07">
        <w:t>(CEEPC)</w:t>
      </w:r>
    </w:p>
    <w:p w14:paraId="6B1D738A" w14:textId="24B76035" w:rsidR="006223C5" w:rsidRDefault="006223C5" w:rsidP="006223C5">
      <w:pPr>
        <w:pStyle w:val="BodyText-COG"/>
      </w:pPr>
      <w:r w:rsidRPr="00671960">
        <w:t xml:space="preserve">Adopted on </w:t>
      </w:r>
      <w:r w:rsidR="009F537E">
        <w:t>[</w:t>
      </w:r>
      <w:commentRangeStart w:id="1"/>
      <w:r w:rsidR="009075A9" w:rsidRPr="00BB0B1E">
        <w:rPr>
          <w:highlight w:val="yellow"/>
        </w:rPr>
        <w:t>N</w:t>
      </w:r>
      <w:r w:rsidR="009075A9">
        <w:rPr>
          <w:highlight w:val="yellow"/>
        </w:rPr>
        <w:t>ovember</w:t>
      </w:r>
      <w:r w:rsidRPr="00C02E07">
        <w:rPr>
          <w:highlight w:val="yellow"/>
        </w:rPr>
        <w:t xml:space="preserve"> </w:t>
      </w:r>
      <w:r w:rsidR="00BB0B1E">
        <w:rPr>
          <w:highlight w:val="yellow"/>
        </w:rPr>
        <w:t>18</w:t>
      </w:r>
      <w:r w:rsidRPr="009075A9">
        <w:rPr>
          <w:highlight w:val="yellow"/>
        </w:rPr>
        <w:t xml:space="preserve">, </w:t>
      </w:r>
      <w:r w:rsidR="009075A9" w:rsidRPr="009075A9">
        <w:rPr>
          <w:highlight w:val="yellow"/>
        </w:rPr>
        <w:t>2020</w:t>
      </w:r>
      <w:commentRangeEnd w:id="1"/>
      <w:r w:rsidR="00710B3B">
        <w:rPr>
          <w:rStyle w:val="CommentReference"/>
          <w:rFonts w:ascii="Franklin Gothic Demi" w:hAnsi="Franklin Gothic Demi"/>
        </w:rPr>
        <w:commentReference w:id="1"/>
      </w:r>
      <w:r w:rsidR="009F537E">
        <w:t>]</w:t>
      </w:r>
    </w:p>
    <w:p w14:paraId="63E674A9" w14:textId="77777777" w:rsidR="006223C5" w:rsidRDefault="006223C5" w:rsidP="006223C5">
      <w:pPr>
        <w:pStyle w:val="BodyText-COG"/>
      </w:pPr>
    </w:p>
    <w:p w14:paraId="1B16573B" w14:textId="77777777" w:rsidR="006223C5" w:rsidRDefault="006223C5" w:rsidP="006223C5">
      <w:pPr>
        <w:pStyle w:val="BodyText-COG"/>
      </w:pPr>
    </w:p>
    <w:p w14:paraId="431D321F" w14:textId="77777777" w:rsidR="006223C5" w:rsidRPr="00113005" w:rsidRDefault="006223C5" w:rsidP="006223C5">
      <w:pPr>
        <w:pStyle w:val="Level5Head-COG"/>
      </w:pPr>
      <w:r w:rsidRPr="00113005">
        <w:t xml:space="preserve">About COG  </w:t>
      </w:r>
    </w:p>
    <w:p w14:paraId="5218B83C" w14:textId="77777777" w:rsidR="006223C5" w:rsidRDefault="006223C5" w:rsidP="006223C5">
      <w:pPr>
        <w:pStyle w:val="BodyText-COG"/>
      </w:pPr>
      <w:r w:rsidRPr="00671960">
        <w:t>The Metropolitan Washington Council of Governments (COG) is an independent, nonprofit association that brings area leaders together to address major regional issues in the District of Columbia, suburban Maryland, and Northern Virginia. COG’s membership is comprised of 300 elected officials from 2</w:t>
      </w:r>
      <w:r>
        <w:t>4</w:t>
      </w:r>
      <w:r w:rsidRPr="00671960">
        <w:t xml:space="preserve"> local governments, the Maryland and Virginia state legislatures, and U.S. Congress. </w:t>
      </w:r>
    </w:p>
    <w:p w14:paraId="1960C1FF" w14:textId="77777777" w:rsidR="006223C5" w:rsidRDefault="006223C5" w:rsidP="006223C5">
      <w:pPr>
        <w:pStyle w:val="BodyText-COG"/>
      </w:pPr>
    </w:p>
    <w:p w14:paraId="2FFF1234" w14:textId="77777777" w:rsidR="006223C5" w:rsidRDefault="006223C5" w:rsidP="006223C5">
      <w:pPr>
        <w:pStyle w:val="BodyText-COG"/>
      </w:pPr>
    </w:p>
    <w:p w14:paraId="676A2211" w14:textId="77777777" w:rsidR="006223C5" w:rsidRPr="00113005" w:rsidRDefault="006223C5" w:rsidP="006223C5">
      <w:pPr>
        <w:pStyle w:val="Level5Head-COG"/>
      </w:pPr>
      <w:r w:rsidRPr="00113005">
        <w:t xml:space="preserve">Credits </w:t>
      </w:r>
    </w:p>
    <w:p w14:paraId="6DA9C376" w14:textId="5EDD07E3" w:rsidR="006223C5" w:rsidRPr="009F537E" w:rsidRDefault="006223C5" w:rsidP="006223C5">
      <w:pPr>
        <w:pStyle w:val="BodyText-COG"/>
      </w:pPr>
      <w:r w:rsidRPr="009F537E">
        <w:t xml:space="preserve">Editor: </w:t>
      </w:r>
      <w:r w:rsidR="009F537E" w:rsidRPr="009F537E">
        <w:t>Maia Davis, Timothy Masters, Katherine Dyer, Ben</w:t>
      </w:r>
      <w:r w:rsidR="009F537E">
        <w:t>jamin</w:t>
      </w:r>
      <w:r w:rsidR="009F537E" w:rsidRPr="009F537E">
        <w:t xml:space="preserve"> Butte</w:t>
      </w:r>
      <w:r w:rsidR="009F537E">
        <w:t xml:space="preserve">rworth </w:t>
      </w:r>
    </w:p>
    <w:p w14:paraId="24BC652E" w14:textId="63D28679" w:rsidR="006223C5" w:rsidRPr="009F537E" w:rsidRDefault="006223C5" w:rsidP="006223C5">
      <w:pPr>
        <w:pStyle w:val="BodyText-COG"/>
      </w:pPr>
      <w:r w:rsidRPr="009F537E">
        <w:t>Contributing Editors:</w:t>
      </w:r>
      <w:r w:rsidR="009F537E" w:rsidRPr="009F537E">
        <w:t xml:space="preserve"> Steve Walz, Jeffrey King, Mi</w:t>
      </w:r>
      <w:r w:rsidR="009075A9">
        <w:t>chael</w:t>
      </w:r>
      <w:r w:rsidR="009F537E" w:rsidRPr="009F537E">
        <w:t xml:space="preserve"> Steinhoff</w:t>
      </w:r>
      <w:r w:rsidRPr="009F537E">
        <w:t xml:space="preserve"> </w:t>
      </w:r>
    </w:p>
    <w:p w14:paraId="6A824AFC" w14:textId="5020C868" w:rsidR="006223C5" w:rsidRPr="009F537E" w:rsidRDefault="006223C5" w:rsidP="006223C5">
      <w:pPr>
        <w:pStyle w:val="BodyText-COG"/>
      </w:pPr>
      <w:r w:rsidRPr="009F537E">
        <w:t>Design:</w:t>
      </w:r>
      <w:r w:rsidR="009F537E" w:rsidRPr="009F537E">
        <w:t xml:space="preserve"> Megan Goodman</w:t>
      </w:r>
      <w:r w:rsidRPr="009F537E">
        <w:t xml:space="preserve"> </w:t>
      </w:r>
    </w:p>
    <w:p w14:paraId="079260F1" w14:textId="77777777" w:rsidR="006223C5" w:rsidRDefault="006223C5" w:rsidP="006223C5">
      <w:pPr>
        <w:pStyle w:val="BodyText-COG"/>
      </w:pPr>
    </w:p>
    <w:p w14:paraId="159DAE68" w14:textId="77777777" w:rsidR="006223C5" w:rsidRDefault="006223C5" w:rsidP="006223C5">
      <w:pPr>
        <w:pStyle w:val="BodyText-COG"/>
      </w:pPr>
    </w:p>
    <w:p w14:paraId="5D388FBD" w14:textId="08835B35" w:rsidR="006223C5" w:rsidRPr="005403BC" w:rsidRDefault="006223C5" w:rsidP="006223C5">
      <w:pPr>
        <w:pStyle w:val="Level5Head-COG"/>
      </w:pPr>
      <w:r w:rsidRPr="005403BC">
        <w:t xml:space="preserve">Acknowledgements </w:t>
      </w:r>
    </w:p>
    <w:p w14:paraId="5DEF3C32" w14:textId="74D8A333" w:rsidR="006223C5" w:rsidRPr="00671960" w:rsidRDefault="005403BC" w:rsidP="006223C5">
      <w:pPr>
        <w:pStyle w:val="BodyText-COG"/>
      </w:pPr>
      <w:r>
        <w:rPr>
          <w:highlight w:val="yellow"/>
        </w:rPr>
        <w:t>[E</w:t>
      </w:r>
      <w:r w:rsidR="006223C5" w:rsidRPr="0080160E">
        <w:rPr>
          <w:highlight w:val="yellow"/>
        </w:rPr>
        <w:t>xternal support described he</w:t>
      </w:r>
      <w:r w:rsidR="006223C5" w:rsidRPr="005403BC">
        <w:rPr>
          <w:highlight w:val="yellow"/>
        </w:rPr>
        <w:t>re.</w:t>
      </w:r>
      <w:r w:rsidRPr="005403BC">
        <w:rPr>
          <w:highlight w:val="yellow"/>
        </w:rPr>
        <w:t xml:space="preserve"> To be inserted]</w:t>
      </w:r>
    </w:p>
    <w:p w14:paraId="3DE531A4" w14:textId="77777777" w:rsidR="006223C5" w:rsidRPr="00607AC6" w:rsidRDefault="006223C5" w:rsidP="006223C5">
      <w:pPr>
        <w:pStyle w:val="BodyText-COG"/>
      </w:pPr>
    </w:p>
    <w:p w14:paraId="1CAE3480" w14:textId="77777777" w:rsidR="006223C5" w:rsidRPr="00607AC6" w:rsidRDefault="006223C5" w:rsidP="006223C5">
      <w:pPr>
        <w:pStyle w:val="BodyText-COG"/>
      </w:pPr>
    </w:p>
    <w:p w14:paraId="6220D6C2" w14:textId="77777777" w:rsidR="006223C5" w:rsidRPr="00113005" w:rsidRDefault="006223C5" w:rsidP="006223C5">
      <w:pPr>
        <w:pStyle w:val="Level5Head-COG"/>
      </w:pPr>
      <w:r w:rsidRPr="00113005">
        <w:t>Accommodations Policy</w:t>
      </w:r>
    </w:p>
    <w:p w14:paraId="20DBBC86" w14:textId="77777777" w:rsidR="006223C5" w:rsidRDefault="006223C5" w:rsidP="006223C5">
      <w:pPr>
        <w:pStyle w:val="BodyText-COG"/>
      </w:pPr>
      <w:r w:rsidRPr="00671960">
        <w:t xml:space="preserve">Alternative formats of this document are available upon request. Visit </w:t>
      </w:r>
      <w:hyperlink r:id="rId12" w:history="1">
        <w:r w:rsidRPr="00671960">
          <w:rPr>
            <w:rStyle w:val="Hyperlink"/>
            <w:color w:val="000000" w:themeColor="text1"/>
          </w:rPr>
          <w:t>www.mwcog.org/accommodations</w:t>
        </w:r>
      </w:hyperlink>
      <w:r w:rsidRPr="00671960">
        <w:t xml:space="preserve"> or call (202) 962-3300 or (202) 962-3213 (TDD).</w:t>
      </w:r>
    </w:p>
    <w:p w14:paraId="28DC37AC" w14:textId="77777777" w:rsidR="006223C5" w:rsidRDefault="006223C5" w:rsidP="006223C5">
      <w:pPr>
        <w:pStyle w:val="BodyText-COG"/>
      </w:pPr>
    </w:p>
    <w:p w14:paraId="235096E8" w14:textId="77777777" w:rsidR="006223C5" w:rsidRDefault="006223C5" w:rsidP="006223C5">
      <w:pPr>
        <w:pStyle w:val="BodyText-COG"/>
      </w:pPr>
    </w:p>
    <w:p w14:paraId="65B9F874" w14:textId="77777777" w:rsidR="006223C5" w:rsidRPr="00113005" w:rsidRDefault="006223C5" w:rsidP="006223C5">
      <w:pPr>
        <w:pStyle w:val="Level5Head-COG"/>
      </w:pPr>
      <w:r w:rsidRPr="00113005">
        <w:t>TITLE VI NONDISCRIMINATION POLICY</w:t>
      </w:r>
    </w:p>
    <w:p w14:paraId="2A7D607F" w14:textId="77777777" w:rsidR="006223C5" w:rsidRPr="00113005" w:rsidRDefault="006223C5" w:rsidP="006223C5">
      <w:pPr>
        <w:pStyle w:val="BodyText-COG"/>
      </w:pPr>
      <w:r w:rsidRPr="00113005">
        <w:t xml:space="preserve">The Metropolitan Washington Council of Governments (COG) fully complies with Title VI of the Civil Rights Act of 1964 and related statutes and regulations prohibiting discrimination in all programs and activities. For more information, to file a Title VI related complaint, or to obtain information in another language, visit </w:t>
      </w:r>
      <w:hyperlink r:id="rId13" w:history="1">
        <w:r w:rsidRPr="00C20FED">
          <w:rPr>
            <w:rStyle w:val="Hyperlink"/>
          </w:rPr>
          <w:t>www.mwcog.org/nondiscrimination</w:t>
        </w:r>
      </w:hyperlink>
      <w:r w:rsidRPr="00113005">
        <w:t xml:space="preserve"> or call (202) 962-3300.</w:t>
      </w:r>
    </w:p>
    <w:p w14:paraId="26EBA043" w14:textId="77777777" w:rsidR="006223C5" w:rsidRPr="00113005" w:rsidRDefault="006223C5" w:rsidP="006223C5">
      <w:pPr>
        <w:pStyle w:val="BodyText-COG"/>
      </w:pPr>
    </w:p>
    <w:p w14:paraId="386FDFB1" w14:textId="77777777" w:rsidR="006223C5" w:rsidRPr="00113005" w:rsidRDefault="006223C5" w:rsidP="006223C5">
      <w:pPr>
        <w:pStyle w:val="BodyText-COG"/>
      </w:pPr>
      <w:r w:rsidRPr="00113005">
        <w:t xml:space="preserve">El </w:t>
      </w:r>
      <w:proofErr w:type="spellStart"/>
      <w:r w:rsidRPr="00113005">
        <w:t>Consejo</w:t>
      </w:r>
      <w:proofErr w:type="spellEnd"/>
      <w:r w:rsidRPr="00113005">
        <w:t xml:space="preserve"> de </w:t>
      </w:r>
      <w:proofErr w:type="spellStart"/>
      <w:r w:rsidRPr="00113005">
        <w:t>Gobiernos</w:t>
      </w:r>
      <w:proofErr w:type="spellEnd"/>
      <w:r w:rsidRPr="00113005">
        <w:t xml:space="preserve"> del </w:t>
      </w:r>
      <w:proofErr w:type="spellStart"/>
      <w:r w:rsidRPr="00113005">
        <w:t>Área</w:t>
      </w:r>
      <w:proofErr w:type="spellEnd"/>
      <w:r w:rsidRPr="00113005">
        <w:t xml:space="preserve"> </w:t>
      </w:r>
      <w:proofErr w:type="spellStart"/>
      <w:r w:rsidRPr="00113005">
        <w:t>Metropolitana</w:t>
      </w:r>
      <w:proofErr w:type="spellEnd"/>
      <w:r w:rsidRPr="00113005">
        <w:t xml:space="preserve"> de Washington (COG) </w:t>
      </w:r>
      <w:proofErr w:type="spellStart"/>
      <w:r w:rsidRPr="00113005">
        <w:t>cumple</w:t>
      </w:r>
      <w:proofErr w:type="spellEnd"/>
      <w:r w:rsidRPr="00113005">
        <w:t xml:space="preserve"> con el </w:t>
      </w:r>
      <w:proofErr w:type="spellStart"/>
      <w:r w:rsidRPr="00113005">
        <w:t>Título</w:t>
      </w:r>
      <w:proofErr w:type="spellEnd"/>
      <w:r w:rsidRPr="00113005">
        <w:t xml:space="preserve"> VI de la Ley </w:t>
      </w:r>
      <w:proofErr w:type="spellStart"/>
      <w:r w:rsidRPr="00113005">
        <w:t>sobre</w:t>
      </w:r>
      <w:proofErr w:type="spellEnd"/>
      <w:r w:rsidRPr="00113005">
        <w:t xml:space="preserve"> los Derechos </w:t>
      </w:r>
      <w:proofErr w:type="spellStart"/>
      <w:r w:rsidRPr="00113005">
        <w:t>Civiles</w:t>
      </w:r>
      <w:proofErr w:type="spellEnd"/>
      <w:r w:rsidRPr="00113005">
        <w:t xml:space="preserve"> de 1964 y </w:t>
      </w:r>
      <w:proofErr w:type="spellStart"/>
      <w:r w:rsidRPr="00113005">
        <w:t>otras</w:t>
      </w:r>
      <w:proofErr w:type="spellEnd"/>
      <w:r w:rsidRPr="00113005">
        <w:t xml:space="preserve"> </w:t>
      </w:r>
      <w:proofErr w:type="spellStart"/>
      <w:r w:rsidRPr="00113005">
        <w:t>leyes</w:t>
      </w:r>
      <w:proofErr w:type="spellEnd"/>
      <w:r w:rsidRPr="00113005">
        <w:t xml:space="preserve"> y </w:t>
      </w:r>
      <w:proofErr w:type="spellStart"/>
      <w:r w:rsidRPr="00113005">
        <w:t>reglamentos</w:t>
      </w:r>
      <w:proofErr w:type="spellEnd"/>
      <w:r w:rsidRPr="00113005">
        <w:t xml:space="preserve"> </w:t>
      </w:r>
      <w:proofErr w:type="spellStart"/>
      <w:r w:rsidRPr="00113005">
        <w:t>en</w:t>
      </w:r>
      <w:proofErr w:type="spellEnd"/>
      <w:r w:rsidRPr="00113005">
        <w:t xml:space="preserve"> </w:t>
      </w:r>
      <w:proofErr w:type="spellStart"/>
      <w:r w:rsidRPr="00113005">
        <w:t>todos</w:t>
      </w:r>
      <w:proofErr w:type="spellEnd"/>
      <w:r w:rsidRPr="00113005">
        <w:t xml:space="preserve"> sus </w:t>
      </w:r>
      <w:proofErr w:type="spellStart"/>
      <w:r w:rsidRPr="00113005">
        <w:t>programas</w:t>
      </w:r>
      <w:proofErr w:type="spellEnd"/>
      <w:r w:rsidRPr="00113005">
        <w:t xml:space="preserve"> y </w:t>
      </w:r>
      <w:proofErr w:type="spellStart"/>
      <w:r w:rsidRPr="00113005">
        <w:t>actividades</w:t>
      </w:r>
      <w:proofErr w:type="spellEnd"/>
      <w:r w:rsidRPr="00113005">
        <w:t xml:space="preserve">. Para </w:t>
      </w:r>
      <w:proofErr w:type="spellStart"/>
      <w:r w:rsidRPr="00113005">
        <w:t>obtener</w:t>
      </w:r>
      <w:proofErr w:type="spellEnd"/>
      <w:r w:rsidRPr="00113005">
        <w:t xml:space="preserve"> </w:t>
      </w:r>
      <w:proofErr w:type="spellStart"/>
      <w:r w:rsidRPr="00113005">
        <w:t>más</w:t>
      </w:r>
      <w:proofErr w:type="spellEnd"/>
      <w:r w:rsidRPr="00113005">
        <w:t xml:space="preserve"> </w:t>
      </w:r>
      <w:proofErr w:type="spellStart"/>
      <w:r w:rsidRPr="00113005">
        <w:t>información</w:t>
      </w:r>
      <w:proofErr w:type="spellEnd"/>
      <w:r w:rsidRPr="00113005">
        <w:t xml:space="preserve">, </w:t>
      </w:r>
      <w:proofErr w:type="spellStart"/>
      <w:r w:rsidRPr="00113005">
        <w:t>someter</w:t>
      </w:r>
      <w:proofErr w:type="spellEnd"/>
      <w:r w:rsidRPr="00113005">
        <w:t xml:space="preserve"> un </w:t>
      </w:r>
      <w:proofErr w:type="spellStart"/>
      <w:r w:rsidRPr="00113005">
        <w:t>pleito</w:t>
      </w:r>
      <w:proofErr w:type="spellEnd"/>
      <w:r w:rsidRPr="00113005">
        <w:t xml:space="preserve"> </w:t>
      </w:r>
      <w:proofErr w:type="spellStart"/>
      <w:r w:rsidRPr="00113005">
        <w:t>relacionado</w:t>
      </w:r>
      <w:proofErr w:type="spellEnd"/>
      <w:r w:rsidRPr="00113005">
        <w:t xml:space="preserve"> al </w:t>
      </w:r>
      <w:proofErr w:type="spellStart"/>
      <w:r w:rsidRPr="00113005">
        <w:t>Título</w:t>
      </w:r>
      <w:proofErr w:type="spellEnd"/>
      <w:r w:rsidRPr="00113005">
        <w:t xml:space="preserve"> VI, u </w:t>
      </w:r>
      <w:proofErr w:type="spellStart"/>
      <w:r w:rsidRPr="00113005">
        <w:t>obtener</w:t>
      </w:r>
      <w:proofErr w:type="spellEnd"/>
      <w:r w:rsidRPr="00113005">
        <w:t xml:space="preserve"> </w:t>
      </w:r>
      <w:proofErr w:type="spellStart"/>
      <w:r w:rsidRPr="00113005">
        <w:t>información</w:t>
      </w:r>
      <w:proofErr w:type="spellEnd"/>
      <w:r w:rsidRPr="00113005">
        <w:t xml:space="preserve"> </w:t>
      </w:r>
      <w:proofErr w:type="spellStart"/>
      <w:r w:rsidRPr="00113005">
        <w:t>en</w:t>
      </w:r>
      <w:proofErr w:type="spellEnd"/>
      <w:r w:rsidRPr="00113005">
        <w:t xml:space="preserve"> </w:t>
      </w:r>
      <w:proofErr w:type="spellStart"/>
      <w:r w:rsidRPr="00113005">
        <w:t>otro</w:t>
      </w:r>
      <w:proofErr w:type="spellEnd"/>
      <w:r w:rsidRPr="00113005">
        <w:t xml:space="preserve"> </w:t>
      </w:r>
      <w:proofErr w:type="spellStart"/>
      <w:r w:rsidRPr="00113005">
        <w:t>idioma</w:t>
      </w:r>
      <w:proofErr w:type="spellEnd"/>
      <w:r w:rsidRPr="00113005">
        <w:t xml:space="preserve">, </w:t>
      </w:r>
      <w:proofErr w:type="spellStart"/>
      <w:r w:rsidRPr="00113005">
        <w:t>visite</w:t>
      </w:r>
      <w:proofErr w:type="spellEnd"/>
      <w:r w:rsidRPr="00113005">
        <w:t xml:space="preserve"> www.mwcog.org/nondiscrimination o </w:t>
      </w:r>
      <w:proofErr w:type="spellStart"/>
      <w:r w:rsidRPr="00113005">
        <w:t>llame</w:t>
      </w:r>
      <w:proofErr w:type="spellEnd"/>
      <w:r w:rsidRPr="00113005">
        <w:t xml:space="preserve"> al (202) 962-3300.</w:t>
      </w:r>
    </w:p>
    <w:p w14:paraId="36E5495E" w14:textId="77777777" w:rsidR="006223C5" w:rsidRPr="00113005" w:rsidRDefault="006223C5" w:rsidP="006223C5">
      <w:pPr>
        <w:pStyle w:val="BodyText-COG"/>
      </w:pPr>
    </w:p>
    <w:p w14:paraId="153C5A3E" w14:textId="77777777" w:rsidR="006223C5" w:rsidRDefault="006223C5" w:rsidP="006223C5">
      <w:pPr>
        <w:pStyle w:val="BodyText-COG"/>
      </w:pPr>
    </w:p>
    <w:p w14:paraId="475EADC0" w14:textId="77777777" w:rsidR="006223C5" w:rsidRPr="00E45E44" w:rsidRDefault="006223C5" w:rsidP="006223C5">
      <w:pPr>
        <w:pStyle w:val="Copyright-COG"/>
      </w:pPr>
      <w:r>
        <w:t>Copyright © 20</w:t>
      </w:r>
      <w:r w:rsidR="00FA171B">
        <w:t>20</w:t>
      </w:r>
      <w:r w:rsidRPr="00E45E44">
        <w:t xml:space="preserve"> by the Metropolitan Washington Council of Governments</w:t>
      </w:r>
    </w:p>
    <w:p w14:paraId="163C858E" w14:textId="77777777" w:rsidR="006223C5" w:rsidRDefault="006223C5">
      <w:r>
        <w:br w:type="page"/>
      </w:r>
    </w:p>
    <w:p w14:paraId="51C6A9FD" w14:textId="77777777" w:rsidR="004B05DF" w:rsidRDefault="006223C5" w:rsidP="00027DBF">
      <w:pPr>
        <w:pStyle w:val="TableofContentsTitle-COG"/>
        <w:rPr>
          <w:noProof/>
        </w:rPr>
      </w:pPr>
      <w:bookmarkStart w:id="2" w:name="_Toc536785524"/>
      <w:bookmarkStart w:id="3" w:name="_Toc536785620"/>
      <w:bookmarkStart w:id="4" w:name="_Toc536786858"/>
      <w:r w:rsidRPr="00027DBF">
        <w:lastRenderedPageBreak/>
        <w:t>TABLE OF CONTENTS</w:t>
      </w:r>
      <w:bookmarkEnd w:id="2"/>
      <w:bookmarkEnd w:id="3"/>
      <w:bookmarkEnd w:id="4"/>
      <w:r w:rsidR="00027DBF" w:rsidRPr="00F0339C">
        <w:rPr>
          <w:highlight w:val="yellow"/>
        </w:rPr>
        <w:fldChar w:fldCharType="begin"/>
      </w:r>
      <w:r w:rsidR="00027DBF" w:rsidRPr="00F0339C">
        <w:rPr>
          <w:highlight w:val="yellow"/>
        </w:rPr>
        <w:instrText xml:space="preserve"> TOC \t "Level 1 Head - COG,1,Level 2 Head - COG,2,Level 3 Head - COG,3" </w:instrText>
      </w:r>
      <w:r w:rsidR="00027DBF" w:rsidRPr="00F0339C">
        <w:rPr>
          <w:highlight w:val="yellow"/>
        </w:rPr>
        <w:fldChar w:fldCharType="separate"/>
      </w:r>
    </w:p>
    <w:p w14:paraId="0CDBD607" w14:textId="119A9B8C" w:rsidR="004B05DF" w:rsidRDefault="004B05DF">
      <w:pPr>
        <w:pStyle w:val="TOC1"/>
        <w:rPr>
          <w:rFonts w:asciiTheme="minorHAnsi" w:hAnsiTheme="minorHAnsi"/>
          <w:caps w:val="0"/>
          <w:noProof/>
          <w:color w:val="auto"/>
        </w:rPr>
      </w:pPr>
      <w:r>
        <w:rPr>
          <w:noProof/>
        </w:rPr>
        <w:t>iNTRODUCTION</w:t>
      </w:r>
      <w:r>
        <w:rPr>
          <w:noProof/>
        </w:rPr>
        <w:tab/>
      </w:r>
      <w:r>
        <w:rPr>
          <w:noProof/>
        </w:rPr>
        <w:fldChar w:fldCharType="begin"/>
      </w:r>
      <w:r>
        <w:rPr>
          <w:noProof/>
        </w:rPr>
        <w:instrText xml:space="preserve"> PAGEREF _Toc50047703 \h </w:instrText>
      </w:r>
      <w:r>
        <w:rPr>
          <w:noProof/>
        </w:rPr>
      </w:r>
      <w:r>
        <w:rPr>
          <w:noProof/>
        </w:rPr>
        <w:fldChar w:fldCharType="separate"/>
      </w:r>
      <w:r w:rsidR="007F7521">
        <w:rPr>
          <w:noProof/>
        </w:rPr>
        <w:t>1</w:t>
      </w:r>
      <w:r>
        <w:rPr>
          <w:noProof/>
        </w:rPr>
        <w:fldChar w:fldCharType="end"/>
      </w:r>
    </w:p>
    <w:p w14:paraId="68AE9219" w14:textId="15C55256" w:rsidR="004B05DF" w:rsidRDefault="004B05DF">
      <w:pPr>
        <w:pStyle w:val="TOC2"/>
        <w:rPr>
          <w:rFonts w:asciiTheme="minorHAnsi" w:hAnsiTheme="minorHAnsi"/>
          <w:noProof/>
          <w:color w:val="auto"/>
        </w:rPr>
      </w:pPr>
      <w:r>
        <w:rPr>
          <w:noProof/>
        </w:rPr>
        <w:t>COG and the Region</w:t>
      </w:r>
      <w:r>
        <w:rPr>
          <w:noProof/>
        </w:rPr>
        <w:tab/>
      </w:r>
      <w:r>
        <w:rPr>
          <w:noProof/>
        </w:rPr>
        <w:fldChar w:fldCharType="begin"/>
      </w:r>
      <w:r>
        <w:rPr>
          <w:noProof/>
        </w:rPr>
        <w:instrText xml:space="preserve"> PAGEREF _Toc50047704 \h </w:instrText>
      </w:r>
      <w:r>
        <w:rPr>
          <w:noProof/>
        </w:rPr>
      </w:r>
      <w:r>
        <w:rPr>
          <w:noProof/>
        </w:rPr>
        <w:fldChar w:fldCharType="separate"/>
      </w:r>
      <w:r w:rsidR="007F7521">
        <w:rPr>
          <w:noProof/>
        </w:rPr>
        <w:t>1</w:t>
      </w:r>
      <w:r>
        <w:rPr>
          <w:noProof/>
        </w:rPr>
        <w:fldChar w:fldCharType="end"/>
      </w:r>
    </w:p>
    <w:p w14:paraId="0C27B4D5" w14:textId="31F8D27C" w:rsidR="004B05DF" w:rsidRDefault="004B05DF">
      <w:pPr>
        <w:pStyle w:val="TOC2"/>
        <w:rPr>
          <w:rFonts w:asciiTheme="minorHAnsi" w:hAnsiTheme="minorHAnsi"/>
          <w:noProof/>
          <w:color w:val="auto"/>
        </w:rPr>
      </w:pPr>
      <w:r>
        <w:rPr>
          <w:noProof/>
        </w:rPr>
        <w:t xml:space="preserve">COG’s Climate and Energy Program </w:t>
      </w:r>
      <w:r>
        <w:rPr>
          <w:noProof/>
        </w:rPr>
        <w:tab/>
      </w:r>
      <w:r>
        <w:rPr>
          <w:noProof/>
        </w:rPr>
        <w:fldChar w:fldCharType="begin"/>
      </w:r>
      <w:r>
        <w:rPr>
          <w:noProof/>
        </w:rPr>
        <w:instrText xml:space="preserve"> PAGEREF _Toc50047705 \h </w:instrText>
      </w:r>
      <w:r>
        <w:rPr>
          <w:noProof/>
        </w:rPr>
      </w:r>
      <w:r>
        <w:rPr>
          <w:noProof/>
        </w:rPr>
        <w:fldChar w:fldCharType="separate"/>
      </w:r>
      <w:r w:rsidR="007F7521">
        <w:rPr>
          <w:noProof/>
        </w:rPr>
        <w:t>3</w:t>
      </w:r>
      <w:r>
        <w:rPr>
          <w:noProof/>
        </w:rPr>
        <w:fldChar w:fldCharType="end"/>
      </w:r>
    </w:p>
    <w:p w14:paraId="79939046" w14:textId="3AF9094C" w:rsidR="004B05DF" w:rsidRDefault="004B05DF">
      <w:pPr>
        <w:pStyle w:val="TOC1"/>
        <w:rPr>
          <w:rFonts w:asciiTheme="minorHAnsi" w:hAnsiTheme="minorHAnsi"/>
          <w:caps w:val="0"/>
          <w:noProof/>
          <w:color w:val="auto"/>
        </w:rPr>
      </w:pPr>
      <w:r>
        <w:rPr>
          <w:noProof/>
        </w:rPr>
        <w:t>the plan</w:t>
      </w:r>
      <w:r>
        <w:rPr>
          <w:noProof/>
        </w:rPr>
        <w:tab/>
      </w:r>
      <w:r>
        <w:rPr>
          <w:noProof/>
        </w:rPr>
        <w:fldChar w:fldCharType="begin"/>
      </w:r>
      <w:r>
        <w:rPr>
          <w:noProof/>
        </w:rPr>
        <w:instrText xml:space="preserve"> PAGEREF _Toc50047710 \h </w:instrText>
      </w:r>
      <w:r>
        <w:rPr>
          <w:noProof/>
        </w:rPr>
      </w:r>
      <w:r>
        <w:rPr>
          <w:noProof/>
        </w:rPr>
        <w:fldChar w:fldCharType="separate"/>
      </w:r>
      <w:r w:rsidR="007F7521">
        <w:rPr>
          <w:noProof/>
        </w:rPr>
        <w:t>10</w:t>
      </w:r>
      <w:r>
        <w:rPr>
          <w:noProof/>
        </w:rPr>
        <w:fldChar w:fldCharType="end"/>
      </w:r>
    </w:p>
    <w:p w14:paraId="2D12D5F3" w14:textId="698C6573" w:rsidR="004B05DF" w:rsidRDefault="004B05DF">
      <w:pPr>
        <w:pStyle w:val="TOC2"/>
        <w:rPr>
          <w:rFonts w:asciiTheme="minorHAnsi" w:hAnsiTheme="minorHAnsi"/>
          <w:noProof/>
          <w:color w:val="auto"/>
        </w:rPr>
      </w:pPr>
      <w:r>
        <w:rPr>
          <w:noProof/>
        </w:rPr>
        <w:t>Purpose and Scope</w:t>
      </w:r>
      <w:r>
        <w:rPr>
          <w:noProof/>
        </w:rPr>
        <w:tab/>
      </w:r>
      <w:r>
        <w:rPr>
          <w:noProof/>
        </w:rPr>
        <w:fldChar w:fldCharType="begin"/>
      </w:r>
      <w:r>
        <w:rPr>
          <w:noProof/>
        </w:rPr>
        <w:instrText xml:space="preserve"> PAGEREF _Toc50047711 \h </w:instrText>
      </w:r>
      <w:r>
        <w:rPr>
          <w:noProof/>
        </w:rPr>
      </w:r>
      <w:r>
        <w:rPr>
          <w:noProof/>
        </w:rPr>
        <w:fldChar w:fldCharType="separate"/>
      </w:r>
      <w:r w:rsidR="007F7521">
        <w:rPr>
          <w:noProof/>
        </w:rPr>
        <w:t>10</w:t>
      </w:r>
      <w:r>
        <w:rPr>
          <w:noProof/>
        </w:rPr>
        <w:fldChar w:fldCharType="end"/>
      </w:r>
    </w:p>
    <w:p w14:paraId="475B6A0D" w14:textId="523DB08C" w:rsidR="004B05DF" w:rsidRDefault="004B05DF">
      <w:pPr>
        <w:pStyle w:val="TOC2"/>
        <w:rPr>
          <w:rFonts w:asciiTheme="minorHAnsi" w:hAnsiTheme="minorHAnsi"/>
          <w:noProof/>
          <w:color w:val="auto"/>
        </w:rPr>
      </w:pPr>
      <w:r>
        <w:rPr>
          <w:noProof/>
        </w:rPr>
        <w:t>Plan Elements</w:t>
      </w:r>
      <w:r>
        <w:rPr>
          <w:noProof/>
        </w:rPr>
        <w:tab/>
      </w:r>
      <w:r>
        <w:rPr>
          <w:noProof/>
        </w:rPr>
        <w:fldChar w:fldCharType="begin"/>
      </w:r>
      <w:r>
        <w:rPr>
          <w:noProof/>
        </w:rPr>
        <w:instrText xml:space="preserve"> PAGEREF _Toc50047714 \h </w:instrText>
      </w:r>
      <w:r>
        <w:rPr>
          <w:noProof/>
        </w:rPr>
      </w:r>
      <w:r>
        <w:rPr>
          <w:noProof/>
        </w:rPr>
        <w:fldChar w:fldCharType="separate"/>
      </w:r>
      <w:r w:rsidR="007F7521">
        <w:rPr>
          <w:noProof/>
        </w:rPr>
        <w:t>11</w:t>
      </w:r>
      <w:r>
        <w:rPr>
          <w:noProof/>
        </w:rPr>
        <w:fldChar w:fldCharType="end"/>
      </w:r>
    </w:p>
    <w:p w14:paraId="19006053" w14:textId="67A52B94" w:rsidR="004B05DF" w:rsidRDefault="004B05DF">
      <w:pPr>
        <w:pStyle w:val="TOC2"/>
        <w:rPr>
          <w:rFonts w:asciiTheme="minorHAnsi" w:hAnsiTheme="minorHAnsi"/>
          <w:noProof/>
          <w:color w:val="auto"/>
        </w:rPr>
      </w:pPr>
      <w:r w:rsidRPr="004B05DF">
        <w:rPr>
          <w:noProof/>
        </w:rPr>
        <w:t>Stakeholder Engagement</w:t>
      </w:r>
      <w:r>
        <w:rPr>
          <w:noProof/>
        </w:rPr>
        <w:tab/>
      </w:r>
      <w:r>
        <w:rPr>
          <w:noProof/>
        </w:rPr>
        <w:fldChar w:fldCharType="begin"/>
      </w:r>
      <w:r>
        <w:rPr>
          <w:noProof/>
        </w:rPr>
        <w:instrText xml:space="preserve"> PAGEREF _Toc50047715 \h </w:instrText>
      </w:r>
      <w:r>
        <w:rPr>
          <w:noProof/>
        </w:rPr>
      </w:r>
      <w:r>
        <w:rPr>
          <w:noProof/>
        </w:rPr>
        <w:fldChar w:fldCharType="separate"/>
      </w:r>
      <w:r w:rsidR="007F7521">
        <w:rPr>
          <w:noProof/>
        </w:rPr>
        <w:t>12</w:t>
      </w:r>
      <w:r>
        <w:rPr>
          <w:noProof/>
        </w:rPr>
        <w:fldChar w:fldCharType="end"/>
      </w:r>
    </w:p>
    <w:p w14:paraId="3E7C1456" w14:textId="14322D7F" w:rsidR="004B05DF" w:rsidRDefault="004B05DF">
      <w:pPr>
        <w:pStyle w:val="TOC2"/>
        <w:rPr>
          <w:rFonts w:asciiTheme="minorHAnsi" w:hAnsiTheme="minorHAnsi"/>
          <w:noProof/>
          <w:color w:val="auto"/>
        </w:rPr>
      </w:pPr>
      <w:r>
        <w:rPr>
          <w:noProof/>
        </w:rPr>
        <w:t>Implementation and Monitoring</w:t>
      </w:r>
      <w:r>
        <w:rPr>
          <w:noProof/>
        </w:rPr>
        <w:tab/>
      </w:r>
      <w:r>
        <w:rPr>
          <w:noProof/>
        </w:rPr>
        <w:fldChar w:fldCharType="begin"/>
      </w:r>
      <w:r>
        <w:rPr>
          <w:noProof/>
        </w:rPr>
        <w:instrText xml:space="preserve"> PAGEREF _Toc50047716 \h </w:instrText>
      </w:r>
      <w:r>
        <w:rPr>
          <w:noProof/>
        </w:rPr>
      </w:r>
      <w:r>
        <w:rPr>
          <w:noProof/>
        </w:rPr>
        <w:fldChar w:fldCharType="separate"/>
      </w:r>
      <w:r w:rsidR="007F7521">
        <w:rPr>
          <w:noProof/>
        </w:rPr>
        <w:t>13</w:t>
      </w:r>
      <w:r>
        <w:rPr>
          <w:noProof/>
        </w:rPr>
        <w:fldChar w:fldCharType="end"/>
      </w:r>
    </w:p>
    <w:p w14:paraId="39250C52" w14:textId="253F5A62" w:rsidR="004B05DF" w:rsidRDefault="004B05DF">
      <w:pPr>
        <w:pStyle w:val="TOC1"/>
        <w:rPr>
          <w:rFonts w:asciiTheme="minorHAnsi" w:hAnsiTheme="minorHAnsi"/>
          <w:caps w:val="0"/>
          <w:noProof/>
          <w:color w:val="auto"/>
        </w:rPr>
      </w:pPr>
      <w:r>
        <w:rPr>
          <w:noProof/>
        </w:rPr>
        <w:t>greenhouse gas emissions</w:t>
      </w:r>
      <w:r>
        <w:rPr>
          <w:noProof/>
        </w:rPr>
        <w:tab/>
      </w:r>
      <w:r>
        <w:rPr>
          <w:noProof/>
        </w:rPr>
        <w:fldChar w:fldCharType="begin"/>
      </w:r>
      <w:r>
        <w:rPr>
          <w:noProof/>
        </w:rPr>
        <w:instrText xml:space="preserve"> PAGEREF _Toc50047717 \h </w:instrText>
      </w:r>
      <w:r>
        <w:rPr>
          <w:noProof/>
        </w:rPr>
      </w:r>
      <w:r>
        <w:rPr>
          <w:noProof/>
        </w:rPr>
        <w:fldChar w:fldCharType="separate"/>
      </w:r>
      <w:r w:rsidR="007F7521">
        <w:rPr>
          <w:noProof/>
        </w:rPr>
        <w:t>14</w:t>
      </w:r>
      <w:r>
        <w:rPr>
          <w:noProof/>
        </w:rPr>
        <w:fldChar w:fldCharType="end"/>
      </w:r>
    </w:p>
    <w:p w14:paraId="5D5680E7" w14:textId="2F34EE51" w:rsidR="004B05DF" w:rsidRDefault="004B05DF">
      <w:pPr>
        <w:pStyle w:val="TOC2"/>
        <w:rPr>
          <w:rFonts w:asciiTheme="minorHAnsi" w:hAnsiTheme="minorHAnsi"/>
          <w:noProof/>
          <w:color w:val="auto"/>
        </w:rPr>
      </w:pPr>
      <w:r>
        <w:rPr>
          <w:noProof/>
        </w:rPr>
        <w:t>Inventory</w:t>
      </w:r>
      <w:r>
        <w:rPr>
          <w:noProof/>
        </w:rPr>
        <w:tab/>
      </w:r>
      <w:r>
        <w:rPr>
          <w:noProof/>
        </w:rPr>
        <w:fldChar w:fldCharType="begin"/>
      </w:r>
      <w:r>
        <w:rPr>
          <w:noProof/>
        </w:rPr>
        <w:instrText xml:space="preserve"> PAGEREF _Toc50047718 \h </w:instrText>
      </w:r>
      <w:r>
        <w:rPr>
          <w:noProof/>
        </w:rPr>
      </w:r>
      <w:r>
        <w:rPr>
          <w:noProof/>
        </w:rPr>
        <w:fldChar w:fldCharType="separate"/>
      </w:r>
      <w:r w:rsidR="007F7521">
        <w:rPr>
          <w:noProof/>
        </w:rPr>
        <w:t>14</w:t>
      </w:r>
      <w:r>
        <w:rPr>
          <w:noProof/>
        </w:rPr>
        <w:fldChar w:fldCharType="end"/>
      </w:r>
    </w:p>
    <w:p w14:paraId="2BC4A76D" w14:textId="5EE10AAB" w:rsidR="004B05DF" w:rsidRDefault="004B05DF">
      <w:pPr>
        <w:pStyle w:val="TOC2"/>
        <w:rPr>
          <w:rFonts w:asciiTheme="minorHAnsi" w:hAnsiTheme="minorHAnsi"/>
          <w:noProof/>
          <w:color w:val="auto"/>
        </w:rPr>
      </w:pPr>
      <w:r>
        <w:rPr>
          <w:noProof/>
        </w:rPr>
        <w:t>Business-As-Usual Projections</w:t>
      </w:r>
      <w:r>
        <w:rPr>
          <w:noProof/>
        </w:rPr>
        <w:tab/>
      </w:r>
      <w:r>
        <w:rPr>
          <w:noProof/>
        </w:rPr>
        <w:fldChar w:fldCharType="begin"/>
      </w:r>
      <w:r>
        <w:rPr>
          <w:noProof/>
        </w:rPr>
        <w:instrText xml:space="preserve"> PAGEREF _Toc50047720 \h </w:instrText>
      </w:r>
      <w:r>
        <w:rPr>
          <w:noProof/>
        </w:rPr>
      </w:r>
      <w:r>
        <w:rPr>
          <w:noProof/>
        </w:rPr>
        <w:fldChar w:fldCharType="separate"/>
      </w:r>
      <w:r w:rsidR="007F7521">
        <w:rPr>
          <w:noProof/>
        </w:rPr>
        <w:t>16</w:t>
      </w:r>
      <w:r>
        <w:rPr>
          <w:noProof/>
        </w:rPr>
        <w:fldChar w:fldCharType="end"/>
      </w:r>
    </w:p>
    <w:p w14:paraId="6E9A9569" w14:textId="479079E7" w:rsidR="004B05DF" w:rsidRPr="00222D26" w:rsidRDefault="004B05DF" w:rsidP="00222D26">
      <w:pPr>
        <w:pStyle w:val="TOC2"/>
        <w:rPr>
          <w:rFonts w:asciiTheme="minorHAnsi" w:hAnsiTheme="minorHAnsi"/>
          <w:noProof/>
          <w:color w:val="auto"/>
        </w:rPr>
      </w:pPr>
      <w:r>
        <w:rPr>
          <w:noProof/>
        </w:rPr>
        <w:t>Scenarios</w:t>
      </w:r>
      <w:r>
        <w:rPr>
          <w:noProof/>
        </w:rPr>
        <w:tab/>
      </w:r>
      <w:r>
        <w:rPr>
          <w:noProof/>
        </w:rPr>
        <w:fldChar w:fldCharType="begin"/>
      </w:r>
      <w:r>
        <w:rPr>
          <w:noProof/>
        </w:rPr>
        <w:instrText xml:space="preserve"> PAGEREF _Toc50047721 \h </w:instrText>
      </w:r>
      <w:r>
        <w:rPr>
          <w:noProof/>
        </w:rPr>
      </w:r>
      <w:r>
        <w:rPr>
          <w:noProof/>
        </w:rPr>
        <w:fldChar w:fldCharType="separate"/>
      </w:r>
      <w:r w:rsidR="007F7521">
        <w:rPr>
          <w:noProof/>
        </w:rPr>
        <w:t>17</w:t>
      </w:r>
      <w:r>
        <w:rPr>
          <w:noProof/>
        </w:rPr>
        <w:fldChar w:fldCharType="end"/>
      </w:r>
    </w:p>
    <w:p w14:paraId="3B62CA77" w14:textId="2546BDA3" w:rsidR="004B05DF" w:rsidRPr="004B05DF" w:rsidRDefault="004B05DF">
      <w:pPr>
        <w:pStyle w:val="TOC1"/>
        <w:rPr>
          <w:rFonts w:asciiTheme="minorHAnsi" w:hAnsiTheme="minorHAnsi"/>
          <w:caps w:val="0"/>
          <w:noProof/>
          <w:color w:val="auto"/>
        </w:rPr>
      </w:pPr>
      <w:r>
        <w:rPr>
          <w:noProof/>
        </w:rPr>
        <w:t>Regional climate m</w:t>
      </w:r>
      <w:r w:rsidRPr="004B05DF">
        <w:rPr>
          <w:noProof/>
        </w:rPr>
        <w:t>itigation strategy</w:t>
      </w:r>
      <w:r w:rsidRPr="004B05DF">
        <w:rPr>
          <w:noProof/>
        </w:rPr>
        <w:tab/>
      </w:r>
      <w:r w:rsidRPr="004B05DF">
        <w:rPr>
          <w:noProof/>
        </w:rPr>
        <w:fldChar w:fldCharType="begin"/>
      </w:r>
      <w:r w:rsidRPr="004B05DF">
        <w:rPr>
          <w:noProof/>
        </w:rPr>
        <w:instrText xml:space="preserve"> PAGEREF _Toc50047723 \h </w:instrText>
      </w:r>
      <w:r w:rsidRPr="004B05DF">
        <w:rPr>
          <w:noProof/>
        </w:rPr>
      </w:r>
      <w:r w:rsidRPr="004B05DF">
        <w:rPr>
          <w:noProof/>
        </w:rPr>
        <w:fldChar w:fldCharType="separate"/>
      </w:r>
      <w:r w:rsidR="007F7521">
        <w:rPr>
          <w:noProof/>
        </w:rPr>
        <w:t>18</w:t>
      </w:r>
      <w:r w:rsidRPr="004B05DF">
        <w:rPr>
          <w:noProof/>
        </w:rPr>
        <w:fldChar w:fldCharType="end"/>
      </w:r>
    </w:p>
    <w:p w14:paraId="02921CEC" w14:textId="7E3A7D28" w:rsidR="004B05DF" w:rsidRDefault="004B05DF" w:rsidP="004B05DF">
      <w:pPr>
        <w:pStyle w:val="TOC2"/>
        <w:rPr>
          <w:rFonts w:asciiTheme="minorHAnsi" w:hAnsiTheme="minorHAnsi"/>
          <w:noProof/>
          <w:color w:val="auto"/>
        </w:rPr>
      </w:pPr>
      <w:r w:rsidRPr="004B05DF">
        <w:rPr>
          <w:noProof/>
        </w:rPr>
        <w:t xml:space="preserve">Moving Toward Zero </w:t>
      </w:r>
      <w:r>
        <w:rPr>
          <w:noProof/>
        </w:rPr>
        <w:tab/>
      </w:r>
      <w:r>
        <w:rPr>
          <w:noProof/>
        </w:rPr>
        <w:fldChar w:fldCharType="begin"/>
      </w:r>
      <w:r>
        <w:rPr>
          <w:noProof/>
        </w:rPr>
        <w:instrText xml:space="preserve"> PAGEREF _Toc50047724 \h </w:instrText>
      </w:r>
      <w:r>
        <w:rPr>
          <w:noProof/>
        </w:rPr>
      </w:r>
      <w:r>
        <w:rPr>
          <w:noProof/>
        </w:rPr>
        <w:fldChar w:fldCharType="separate"/>
      </w:r>
      <w:r w:rsidR="007F7521">
        <w:rPr>
          <w:noProof/>
        </w:rPr>
        <w:t>18</w:t>
      </w:r>
      <w:r>
        <w:rPr>
          <w:noProof/>
        </w:rPr>
        <w:fldChar w:fldCharType="end"/>
      </w:r>
    </w:p>
    <w:p w14:paraId="3A6C441B" w14:textId="4D748603" w:rsidR="004B05DF" w:rsidRDefault="004B05DF">
      <w:pPr>
        <w:pStyle w:val="TOC2"/>
        <w:rPr>
          <w:rFonts w:asciiTheme="minorHAnsi" w:hAnsiTheme="minorHAnsi"/>
          <w:noProof/>
          <w:color w:val="auto"/>
        </w:rPr>
      </w:pPr>
      <w:r w:rsidRPr="009734C7">
        <w:rPr>
          <w:noProof/>
          <w:highlight w:val="yellow"/>
        </w:rPr>
        <w:t>Transportation and Land Use</w:t>
      </w:r>
      <w:r>
        <w:rPr>
          <w:noProof/>
        </w:rPr>
        <w:t xml:space="preserve"> </w:t>
      </w:r>
      <w:r>
        <w:rPr>
          <w:noProof/>
        </w:rPr>
        <w:tab/>
      </w:r>
      <w:r>
        <w:rPr>
          <w:noProof/>
        </w:rPr>
        <w:fldChar w:fldCharType="begin"/>
      </w:r>
      <w:r>
        <w:rPr>
          <w:noProof/>
        </w:rPr>
        <w:instrText xml:space="preserve"> PAGEREF _Toc50047754 \h </w:instrText>
      </w:r>
      <w:r>
        <w:rPr>
          <w:noProof/>
        </w:rPr>
      </w:r>
      <w:r>
        <w:rPr>
          <w:noProof/>
        </w:rPr>
        <w:fldChar w:fldCharType="separate"/>
      </w:r>
      <w:r w:rsidR="007F7521">
        <w:rPr>
          <w:noProof/>
        </w:rPr>
        <w:t>43</w:t>
      </w:r>
      <w:r>
        <w:rPr>
          <w:noProof/>
        </w:rPr>
        <w:fldChar w:fldCharType="end"/>
      </w:r>
    </w:p>
    <w:p w14:paraId="667D8664" w14:textId="3B0E5EBE" w:rsidR="004B05DF" w:rsidRDefault="004B05DF">
      <w:pPr>
        <w:pStyle w:val="TOC1"/>
        <w:rPr>
          <w:rFonts w:asciiTheme="minorHAnsi" w:hAnsiTheme="minorHAnsi"/>
          <w:caps w:val="0"/>
          <w:noProof/>
          <w:color w:val="auto"/>
        </w:rPr>
      </w:pPr>
      <w:r>
        <w:rPr>
          <w:noProof/>
        </w:rPr>
        <w:t>climate risks and vulnerabilities</w:t>
      </w:r>
      <w:r>
        <w:rPr>
          <w:noProof/>
        </w:rPr>
        <w:tab/>
      </w:r>
      <w:r>
        <w:rPr>
          <w:noProof/>
        </w:rPr>
        <w:fldChar w:fldCharType="begin"/>
      </w:r>
      <w:r>
        <w:rPr>
          <w:noProof/>
        </w:rPr>
        <w:instrText xml:space="preserve"> PAGEREF _Toc50047755 \h </w:instrText>
      </w:r>
      <w:r>
        <w:rPr>
          <w:noProof/>
        </w:rPr>
      </w:r>
      <w:r>
        <w:rPr>
          <w:noProof/>
        </w:rPr>
        <w:fldChar w:fldCharType="separate"/>
      </w:r>
      <w:r w:rsidR="007F7521">
        <w:rPr>
          <w:noProof/>
        </w:rPr>
        <w:t>44</w:t>
      </w:r>
      <w:r>
        <w:rPr>
          <w:noProof/>
        </w:rPr>
        <w:fldChar w:fldCharType="end"/>
      </w:r>
    </w:p>
    <w:p w14:paraId="78999F37" w14:textId="38385A61" w:rsidR="004B05DF" w:rsidRDefault="004B05DF">
      <w:pPr>
        <w:pStyle w:val="TOC2"/>
        <w:rPr>
          <w:rFonts w:asciiTheme="minorHAnsi" w:hAnsiTheme="minorHAnsi"/>
          <w:noProof/>
          <w:color w:val="auto"/>
        </w:rPr>
      </w:pPr>
      <w:r>
        <w:rPr>
          <w:noProof/>
        </w:rPr>
        <w:t>Assessment Overview</w:t>
      </w:r>
      <w:r>
        <w:rPr>
          <w:noProof/>
        </w:rPr>
        <w:tab/>
      </w:r>
      <w:r>
        <w:rPr>
          <w:noProof/>
        </w:rPr>
        <w:fldChar w:fldCharType="begin"/>
      </w:r>
      <w:r>
        <w:rPr>
          <w:noProof/>
        </w:rPr>
        <w:instrText xml:space="preserve"> PAGEREF _Toc50047756 \h </w:instrText>
      </w:r>
      <w:r>
        <w:rPr>
          <w:noProof/>
        </w:rPr>
      </w:r>
      <w:r>
        <w:rPr>
          <w:noProof/>
        </w:rPr>
        <w:fldChar w:fldCharType="separate"/>
      </w:r>
      <w:r w:rsidR="007F7521">
        <w:rPr>
          <w:noProof/>
        </w:rPr>
        <w:t>44</w:t>
      </w:r>
      <w:r>
        <w:rPr>
          <w:noProof/>
        </w:rPr>
        <w:fldChar w:fldCharType="end"/>
      </w:r>
    </w:p>
    <w:p w14:paraId="43CCA0E7" w14:textId="67B92534" w:rsidR="004B05DF" w:rsidRDefault="004B05DF">
      <w:pPr>
        <w:pStyle w:val="TOC2"/>
        <w:rPr>
          <w:rFonts w:asciiTheme="minorHAnsi" w:hAnsiTheme="minorHAnsi"/>
          <w:noProof/>
          <w:color w:val="auto"/>
        </w:rPr>
      </w:pPr>
      <w:r>
        <w:rPr>
          <w:noProof/>
        </w:rPr>
        <w:t>Climate Hazards, Risks and Impacts</w:t>
      </w:r>
      <w:r>
        <w:rPr>
          <w:noProof/>
        </w:rPr>
        <w:tab/>
      </w:r>
      <w:r>
        <w:rPr>
          <w:noProof/>
        </w:rPr>
        <w:fldChar w:fldCharType="begin"/>
      </w:r>
      <w:r>
        <w:rPr>
          <w:noProof/>
        </w:rPr>
        <w:instrText xml:space="preserve"> PAGEREF _Toc50047760 \h </w:instrText>
      </w:r>
      <w:r>
        <w:rPr>
          <w:noProof/>
        </w:rPr>
      </w:r>
      <w:r>
        <w:rPr>
          <w:noProof/>
        </w:rPr>
        <w:fldChar w:fldCharType="separate"/>
      </w:r>
      <w:r w:rsidR="007F7521">
        <w:rPr>
          <w:noProof/>
        </w:rPr>
        <w:t>46</w:t>
      </w:r>
      <w:r>
        <w:rPr>
          <w:noProof/>
        </w:rPr>
        <w:fldChar w:fldCharType="end"/>
      </w:r>
    </w:p>
    <w:p w14:paraId="5A6B26A6" w14:textId="436696C7" w:rsidR="004B05DF" w:rsidRDefault="004B05DF">
      <w:pPr>
        <w:pStyle w:val="TOC1"/>
        <w:rPr>
          <w:rFonts w:asciiTheme="minorHAnsi" w:hAnsiTheme="minorHAnsi"/>
          <w:caps w:val="0"/>
          <w:noProof/>
          <w:color w:val="auto"/>
        </w:rPr>
      </w:pPr>
      <w:r>
        <w:rPr>
          <w:noProof/>
        </w:rPr>
        <w:t xml:space="preserve">regional climate resilience strategy </w:t>
      </w:r>
      <w:r>
        <w:rPr>
          <w:noProof/>
        </w:rPr>
        <w:tab/>
      </w:r>
      <w:r>
        <w:rPr>
          <w:noProof/>
        </w:rPr>
        <w:fldChar w:fldCharType="begin"/>
      </w:r>
      <w:r>
        <w:rPr>
          <w:noProof/>
        </w:rPr>
        <w:instrText xml:space="preserve"> PAGEREF _Toc50047767 \h </w:instrText>
      </w:r>
      <w:r>
        <w:rPr>
          <w:noProof/>
        </w:rPr>
      </w:r>
      <w:r>
        <w:rPr>
          <w:noProof/>
        </w:rPr>
        <w:fldChar w:fldCharType="separate"/>
      </w:r>
      <w:r w:rsidR="007F7521">
        <w:rPr>
          <w:noProof/>
        </w:rPr>
        <w:t>55</w:t>
      </w:r>
      <w:r>
        <w:rPr>
          <w:noProof/>
        </w:rPr>
        <w:fldChar w:fldCharType="end"/>
      </w:r>
    </w:p>
    <w:p w14:paraId="1C9543DD" w14:textId="632D3775" w:rsidR="004B05DF" w:rsidRDefault="004B05DF" w:rsidP="004B05DF">
      <w:pPr>
        <w:pStyle w:val="TOC2"/>
        <w:rPr>
          <w:rFonts w:asciiTheme="minorHAnsi" w:hAnsiTheme="minorHAnsi"/>
          <w:noProof/>
          <w:color w:val="auto"/>
        </w:rPr>
      </w:pPr>
      <w:r>
        <w:rPr>
          <w:noProof/>
        </w:rPr>
        <w:t>Moving Toward Resilience</w:t>
      </w:r>
      <w:r>
        <w:rPr>
          <w:noProof/>
        </w:rPr>
        <w:tab/>
      </w:r>
      <w:r>
        <w:rPr>
          <w:noProof/>
        </w:rPr>
        <w:fldChar w:fldCharType="begin"/>
      </w:r>
      <w:r>
        <w:rPr>
          <w:noProof/>
        </w:rPr>
        <w:instrText xml:space="preserve"> PAGEREF _Toc50047768 \h </w:instrText>
      </w:r>
      <w:r>
        <w:rPr>
          <w:noProof/>
        </w:rPr>
      </w:r>
      <w:r>
        <w:rPr>
          <w:noProof/>
        </w:rPr>
        <w:fldChar w:fldCharType="separate"/>
      </w:r>
      <w:r w:rsidR="007F7521">
        <w:rPr>
          <w:noProof/>
        </w:rPr>
        <w:t>55</w:t>
      </w:r>
      <w:r>
        <w:rPr>
          <w:noProof/>
        </w:rPr>
        <w:fldChar w:fldCharType="end"/>
      </w:r>
    </w:p>
    <w:p w14:paraId="25592371" w14:textId="46036E81" w:rsidR="004B05DF" w:rsidRDefault="004B05DF">
      <w:pPr>
        <w:pStyle w:val="TOC2"/>
        <w:rPr>
          <w:rFonts w:asciiTheme="minorHAnsi" w:hAnsiTheme="minorHAnsi"/>
          <w:noProof/>
          <w:color w:val="auto"/>
        </w:rPr>
      </w:pPr>
      <w:r>
        <w:rPr>
          <w:noProof/>
        </w:rPr>
        <w:t xml:space="preserve">Mitigation-Resilience Co-Benefits </w:t>
      </w:r>
      <w:r>
        <w:rPr>
          <w:noProof/>
        </w:rPr>
        <w:tab/>
      </w:r>
      <w:r>
        <w:rPr>
          <w:noProof/>
        </w:rPr>
        <w:fldChar w:fldCharType="begin"/>
      </w:r>
      <w:r>
        <w:rPr>
          <w:noProof/>
        </w:rPr>
        <w:instrText xml:space="preserve"> PAGEREF _Toc50047780 \h </w:instrText>
      </w:r>
      <w:r>
        <w:rPr>
          <w:noProof/>
        </w:rPr>
      </w:r>
      <w:r>
        <w:rPr>
          <w:noProof/>
        </w:rPr>
        <w:fldChar w:fldCharType="separate"/>
      </w:r>
      <w:r w:rsidR="007F7521">
        <w:rPr>
          <w:noProof/>
        </w:rPr>
        <w:t>64</w:t>
      </w:r>
      <w:r>
        <w:rPr>
          <w:noProof/>
        </w:rPr>
        <w:fldChar w:fldCharType="end"/>
      </w:r>
    </w:p>
    <w:p w14:paraId="67B17BB1" w14:textId="4FCA7C9B" w:rsidR="004B05DF" w:rsidRDefault="004B05DF">
      <w:pPr>
        <w:pStyle w:val="TOC1"/>
        <w:rPr>
          <w:rFonts w:asciiTheme="minorHAnsi" w:hAnsiTheme="minorHAnsi"/>
          <w:caps w:val="0"/>
          <w:noProof/>
          <w:color w:val="auto"/>
        </w:rPr>
      </w:pPr>
      <w:r w:rsidRPr="009734C7">
        <w:rPr>
          <w:b/>
          <w:bCs/>
          <w:noProof/>
        </w:rPr>
        <w:t>CONCLUSIONS</w:t>
      </w:r>
      <w:r>
        <w:rPr>
          <w:noProof/>
        </w:rPr>
        <w:tab/>
      </w:r>
      <w:r>
        <w:rPr>
          <w:noProof/>
        </w:rPr>
        <w:fldChar w:fldCharType="begin"/>
      </w:r>
      <w:r>
        <w:rPr>
          <w:noProof/>
        </w:rPr>
        <w:instrText xml:space="preserve"> PAGEREF _Toc50047781 \h </w:instrText>
      </w:r>
      <w:r>
        <w:rPr>
          <w:noProof/>
        </w:rPr>
      </w:r>
      <w:r>
        <w:rPr>
          <w:noProof/>
        </w:rPr>
        <w:fldChar w:fldCharType="separate"/>
      </w:r>
      <w:r w:rsidR="007F7521">
        <w:rPr>
          <w:noProof/>
        </w:rPr>
        <w:t>67</w:t>
      </w:r>
      <w:r>
        <w:rPr>
          <w:noProof/>
        </w:rPr>
        <w:fldChar w:fldCharType="end"/>
      </w:r>
    </w:p>
    <w:p w14:paraId="1EE326BF" w14:textId="480CA665" w:rsidR="004B05DF" w:rsidRDefault="004B05DF">
      <w:pPr>
        <w:pStyle w:val="TOC1"/>
        <w:rPr>
          <w:rFonts w:asciiTheme="minorHAnsi" w:hAnsiTheme="minorHAnsi"/>
          <w:caps w:val="0"/>
          <w:noProof/>
          <w:color w:val="auto"/>
        </w:rPr>
      </w:pPr>
      <w:r w:rsidRPr="009734C7">
        <w:rPr>
          <w:b/>
          <w:bCs/>
          <w:noProof/>
        </w:rPr>
        <w:t>AppendiCES</w:t>
      </w:r>
      <w:r>
        <w:rPr>
          <w:noProof/>
        </w:rPr>
        <w:tab/>
      </w:r>
      <w:r w:rsidR="001B4CB6" w:rsidRPr="001B4CB6">
        <w:rPr>
          <w:rFonts w:ascii="Franklin Gothic Book" w:hAnsi="Franklin Gothic Book"/>
          <w:caps w:val="0"/>
          <w:noProof/>
        </w:rPr>
        <w:t>(In Separate Attachment)</w:t>
      </w:r>
    </w:p>
    <w:p w14:paraId="6A433BD5" w14:textId="3B040F36" w:rsidR="006223C5" w:rsidRDefault="00027DBF" w:rsidP="00027DBF">
      <w:pPr>
        <w:pStyle w:val="BodyText-COG"/>
      </w:pPr>
      <w:r w:rsidRPr="00F0339C">
        <w:rPr>
          <w:highlight w:val="yellow"/>
        </w:rPr>
        <w:fldChar w:fldCharType="end"/>
      </w:r>
      <w:r w:rsidRPr="00F0339C">
        <w:rPr>
          <w:highlight w:val="yellow"/>
        </w:rPr>
        <w:br/>
      </w:r>
    </w:p>
    <w:p w14:paraId="25C84CA2" w14:textId="1030A2C5" w:rsidR="00643AA3" w:rsidRDefault="00643AA3" w:rsidP="00027DBF">
      <w:pPr>
        <w:pStyle w:val="BodyText-COG"/>
      </w:pPr>
    </w:p>
    <w:p w14:paraId="34E110B8" w14:textId="05467C88" w:rsidR="00643AA3" w:rsidRDefault="00643AA3" w:rsidP="00027DBF">
      <w:pPr>
        <w:pStyle w:val="BodyText-COG"/>
      </w:pPr>
    </w:p>
    <w:p w14:paraId="7C24333C" w14:textId="56E41190" w:rsidR="00643AA3" w:rsidRDefault="00643AA3" w:rsidP="00027DBF">
      <w:pPr>
        <w:pStyle w:val="BodyText-COG"/>
      </w:pPr>
    </w:p>
    <w:p w14:paraId="06829CA7" w14:textId="770BFF6A" w:rsidR="00643AA3" w:rsidRDefault="00643AA3" w:rsidP="00027DBF">
      <w:pPr>
        <w:pStyle w:val="BodyText-COG"/>
      </w:pPr>
    </w:p>
    <w:p w14:paraId="22527DEC" w14:textId="24E3901F" w:rsidR="00643AA3" w:rsidRDefault="00643AA3" w:rsidP="00027DBF">
      <w:pPr>
        <w:pStyle w:val="BodyText-COG"/>
      </w:pPr>
    </w:p>
    <w:p w14:paraId="491CC356" w14:textId="03368827" w:rsidR="00643AA3" w:rsidRDefault="00643AA3" w:rsidP="00027DBF">
      <w:pPr>
        <w:pStyle w:val="BodyText-COG"/>
      </w:pPr>
    </w:p>
    <w:p w14:paraId="5E11FA89" w14:textId="72C546B7" w:rsidR="00AE0CE2" w:rsidRDefault="00AE0CE2" w:rsidP="00027DBF">
      <w:pPr>
        <w:pStyle w:val="BodyText-COG"/>
      </w:pPr>
    </w:p>
    <w:p w14:paraId="1536CF5F" w14:textId="72BE30C6" w:rsidR="00AE0CE2" w:rsidRDefault="00AE0CE2" w:rsidP="00027DBF">
      <w:pPr>
        <w:pStyle w:val="BodyText-COG"/>
      </w:pPr>
    </w:p>
    <w:p w14:paraId="0561FDCA" w14:textId="77777777" w:rsidR="00AE0CE2" w:rsidRDefault="00AE0CE2" w:rsidP="00027DBF">
      <w:pPr>
        <w:pStyle w:val="BodyText-COG"/>
      </w:pPr>
    </w:p>
    <w:p w14:paraId="37C8C3FE" w14:textId="6B99239C" w:rsidR="00643AA3" w:rsidRDefault="00643AA3" w:rsidP="00027DBF">
      <w:pPr>
        <w:pStyle w:val="BodyText-COG"/>
      </w:pPr>
    </w:p>
    <w:p w14:paraId="6CF80584" w14:textId="77777777" w:rsidR="00643AA3" w:rsidRDefault="00643AA3" w:rsidP="00027DBF">
      <w:pPr>
        <w:pStyle w:val="BodyText-COG"/>
      </w:pPr>
    </w:p>
    <w:p w14:paraId="36D50FAC" w14:textId="77777777" w:rsidR="006223C5" w:rsidRPr="00027DBF" w:rsidRDefault="006223C5" w:rsidP="00027DBF">
      <w:pPr>
        <w:pStyle w:val="TableofContentsTitle-COG"/>
      </w:pPr>
      <w:bookmarkStart w:id="5" w:name="_Toc536785525"/>
      <w:bookmarkStart w:id="6" w:name="_Toc536785621"/>
      <w:bookmarkStart w:id="7" w:name="_Toc536786859"/>
      <w:r w:rsidRPr="00027DBF">
        <w:lastRenderedPageBreak/>
        <w:t xml:space="preserve">Figures and </w:t>
      </w:r>
      <w:r w:rsidR="00153665" w:rsidRPr="00027DBF">
        <w:t>T</w:t>
      </w:r>
      <w:r w:rsidRPr="00027DBF">
        <w:t>ables</w:t>
      </w:r>
      <w:bookmarkEnd w:id="5"/>
      <w:bookmarkEnd w:id="6"/>
      <w:bookmarkEnd w:id="7"/>
    </w:p>
    <w:p w14:paraId="126CEBDD" w14:textId="795F86F7" w:rsidR="005403BC" w:rsidRDefault="00A02FA9">
      <w:pPr>
        <w:pStyle w:val="TOC1"/>
        <w:rPr>
          <w:rFonts w:asciiTheme="minorHAnsi" w:hAnsiTheme="minorHAnsi"/>
          <w:caps w:val="0"/>
          <w:noProof/>
          <w:color w:val="auto"/>
        </w:rPr>
      </w:pPr>
      <w:r w:rsidRPr="00F0339C">
        <w:rPr>
          <w:highlight w:val="yellow"/>
        </w:rPr>
        <w:fldChar w:fldCharType="begin"/>
      </w:r>
      <w:r w:rsidRPr="00F0339C">
        <w:rPr>
          <w:highlight w:val="yellow"/>
        </w:rPr>
        <w:instrText xml:space="preserve"> TOC \t "Caption,1" </w:instrText>
      </w:r>
      <w:r w:rsidRPr="00F0339C">
        <w:rPr>
          <w:highlight w:val="yellow"/>
        </w:rPr>
        <w:fldChar w:fldCharType="separate"/>
      </w:r>
      <w:r w:rsidR="005403BC">
        <w:rPr>
          <w:noProof/>
        </w:rPr>
        <w:t>Figure 1: COG Region and Member Local Jurisdictions</w:t>
      </w:r>
      <w:r w:rsidR="005403BC">
        <w:rPr>
          <w:noProof/>
        </w:rPr>
        <w:tab/>
      </w:r>
      <w:r w:rsidR="005403BC">
        <w:rPr>
          <w:noProof/>
        </w:rPr>
        <w:fldChar w:fldCharType="begin"/>
      </w:r>
      <w:r w:rsidR="005403BC">
        <w:rPr>
          <w:noProof/>
        </w:rPr>
        <w:instrText xml:space="preserve"> PAGEREF _Toc51089642 \h </w:instrText>
      </w:r>
      <w:r w:rsidR="005403BC">
        <w:rPr>
          <w:noProof/>
        </w:rPr>
      </w:r>
      <w:r w:rsidR="005403BC">
        <w:rPr>
          <w:noProof/>
        </w:rPr>
        <w:fldChar w:fldCharType="separate"/>
      </w:r>
      <w:r w:rsidR="007F7521">
        <w:rPr>
          <w:noProof/>
        </w:rPr>
        <w:t>1</w:t>
      </w:r>
      <w:r w:rsidR="005403BC">
        <w:rPr>
          <w:noProof/>
        </w:rPr>
        <w:fldChar w:fldCharType="end"/>
      </w:r>
    </w:p>
    <w:p w14:paraId="77A13AB9" w14:textId="34181705" w:rsidR="005403BC" w:rsidRDefault="005403BC">
      <w:pPr>
        <w:pStyle w:val="TOC1"/>
        <w:rPr>
          <w:rFonts w:asciiTheme="minorHAnsi" w:hAnsiTheme="minorHAnsi"/>
          <w:caps w:val="0"/>
          <w:noProof/>
          <w:color w:val="auto"/>
        </w:rPr>
      </w:pPr>
      <w:r>
        <w:rPr>
          <w:noProof/>
        </w:rPr>
        <w:t>Table 1:  State Goals, Commitments and Legislation that Support GHG Reduction</w:t>
      </w:r>
      <w:r>
        <w:rPr>
          <w:noProof/>
        </w:rPr>
        <w:tab/>
      </w:r>
      <w:r>
        <w:rPr>
          <w:noProof/>
        </w:rPr>
        <w:fldChar w:fldCharType="begin"/>
      </w:r>
      <w:r>
        <w:rPr>
          <w:noProof/>
        </w:rPr>
        <w:instrText xml:space="preserve"> PAGEREF _Toc51089643 \h </w:instrText>
      </w:r>
      <w:r>
        <w:rPr>
          <w:noProof/>
        </w:rPr>
      </w:r>
      <w:r>
        <w:rPr>
          <w:noProof/>
        </w:rPr>
        <w:fldChar w:fldCharType="separate"/>
      </w:r>
      <w:r w:rsidR="007F7521">
        <w:rPr>
          <w:noProof/>
        </w:rPr>
        <w:t>9</w:t>
      </w:r>
      <w:r>
        <w:rPr>
          <w:noProof/>
        </w:rPr>
        <w:fldChar w:fldCharType="end"/>
      </w:r>
    </w:p>
    <w:p w14:paraId="7F56C94F" w14:textId="49AC657E" w:rsidR="005403BC" w:rsidRDefault="005403BC">
      <w:pPr>
        <w:pStyle w:val="TOC1"/>
        <w:rPr>
          <w:rFonts w:asciiTheme="minorHAnsi" w:hAnsiTheme="minorHAnsi"/>
          <w:caps w:val="0"/>
          <w:noProof/>
          <w:color w:val="auto"/>
        </w:rPr>
      </w:pPr>
      <w:r>
        <w:rPr>
          <w:noProof/>
        </w:rPr>
        <w:t>Figure 2: Metropolitan Washington GHG Trends and Goals</w:t>
      </w:r>
      <w:r>
        <w:rPr>
          <w:noProof/>
        </w:rPr>
        <w:tab/>
      </w:r>
      <w:r>
        <w:rPr>
          <w:noProof/>
        </w:rPr>
        <w:fldChar w:fldCharType="begin"/>
      </w:r>
      <w:r>
        <w:rPr>
          <w:noProof/>
        </w:rPr>
        <w:instrText xml:space="preserve"> PAGEREF _Toc51089644 \h </w:instrText>
      </w:r>
      <w:r>
        <w:rPr>
          <w:noProof/>
        </w:rPr>
      </w:r>
      <w:r>
        <w:rPr>
          <w:noProof/>
        </w:rPr>
        <w:fldChar w:fldCharType="separate"/>
      </w:r>
      <w:r w:rsidR="007F7521">
        <w:rPr>
          <w:noProof/>
        </w:rPr>
        <w:t>14</w:t>
      </w:r>
      <w:r>
        <w:rPr>
          <w:noProof/>
        </w:rPr>
        <w:fldChar w:fldCharType="end"/>
      </w:r>
    </w:p>
    <w:p w14:paraId="3F75D083" w14:textId="24AFFC57" w:rsidR="005403BC" w:rsidRDefault="005403BC">
      <w:pPr>
        <w:pStyle w:val="TOC1"/>
        <w:rPr>
          <w:rFonts w:asciiTheme="minorHAnsi" w:hAnsiTheme="minorHAnsi"/>
          <w:caps w:val="0"/>
          <w:noProof/>
          <w:color w:val="auto"/>
        </w:rPr>
      </w:pPr>
      <w:r>
        <w:rPr>
          <w:noProof/>
        </w:rPr>
        <w:t>Figure 3: Metropolitan Washington GHG Emissions by Activity</w:t>
      </w:r>
      <w:r>
        <w:rPr>
          <w:noProof/>
        </w:rPr>
        <w:tab/>
      </w:r>
      <w:r>
        <w:rPr>
          <w:noProof/>
        </w:rPr>
        <w:fldChar w:fldCharType="begin"/>
      </w:r>
      <w:r>
        <w:rPr>
          <w:noProof/>
        </w:rPr>
        <w:instrText xml:space="preserve"> PAGEREF _Toc51089645 \h </w:instrText>
      </w:r>
      <w:r>
        <w:rPr>
          <w:noProof/>
        </w:rPr>
      </w:r>
      <w:r>
        <w:rPr>
          <w:noProof/>
        </w:rPr>
        <w:fldChar w:fldCharType="separate"/>
      </w:r>
      <w:r w:rsidR="007F7521">
        <w:rPr>
          <w:noProof/>
        </w:rPr>
        <w:t>15</w:t>
      </w:r>
      <w:r>
        <w:rPr>
          <w:noProof/>
        </w:rPr>
        <w:fldChar w:fldCharType="end"/>
      </w:r>
    </w:p>
    <w:p w14:paraId="25CD1253" w14:textId="06936694" w:rsidR="005403BC" w:rsidRDefault="005403BC">
      <w:pPr>
        <w:pStyle w:val="TOC1"/>
        <w:rPr>
          <w:rFonts w:asciiTheme="minorHAnsi" w:hAnsiTheme="minorHAnsi"/>
          <w:caps w:val="0"/>
          <w:noProof/>
          <w:color w:val="auto"/>
        </w:rPr>
      </w:pPr>
      <w:r>
        <w:rPr>
          <w:noProof/>
        </w:rPr>
        <w:t>Figure 4: Drivers of Metropolitan Washington GHG Changes</w:t>
      </w:r>
      <w:r>
        <w:rPr>
          <w:noProof/>
        </w:rPr>
        <w:tab/>
      </w:r>
      <w:r>
        <w:rPr>
          <w:noProof/>
        </w:rPr>
        <w:fldChar w:fldCharType="begin"/>
      </w:r>
      <w:r>
        <w:rPr>
          <w:noProof/>
        </w:rPr>
        <w:instrText xml:space="preserve"> PAGEREF _Toc51089646 \h </w:instrText>
      </w:r>
      <w:r>
        <w:rPr>
          <w:noProof/>
        </w:rPr>
      </w:r>
      <w:r>
        <w:rPr>
          <w:noProof/>
        </w:rPr>
        <w:fldChar w:fldCharType="separate"/>
      </w:r>
      <w:r w:rsidR="007F7521">
        <w:rPr>
          <w:noProof/>
        </w:rPr>
        <w:t>16</w:t>
      </w:r>
      <w:r>
        <w:rPr>
          <w:noProof/>
        </w:rPr>
        <w:fldChar w:fldCharType="end"/>
      </w:r>
    </w:p>
    <w:p w14:paraId="4744C0BC" w14:textId="39DAB313" w:rsidR="005403BC" w:rsidRDefault="005403BC">
      <w:pPr>
        <w:pStyle w:val="TOC1"/>
        <w:rPr>
          <w:rFonts w:asciiTheme="minorHAnsi" w:hAnsiTheme="minorHAnsi"/>
          <w:caps w:val="0"/>
          <w:noProof/>
          <w:color w:val="auto"/>
        </w:rPr>
      </w:pPr>
      <w:r>
        <w:rPr>
          <w:noProof/>
        </w:rPr>
        <w:t>Figure 5: Metropolitan Washington Business-As-Usual Projections</w:t>
      </w:r>
      <w:r>
        <w:rPr>
          <w:noProof/>
        </w:rPr>
        <w:tab/>
      </w:r>
      <w:r>
        <w:rPr>
          <w:noProof/>
        </w:rPr>
        <w:fldChar w:fldCharType="begin"/>
      </w:r>
      <w:r>
        <w:rPr>
          <w:noProof/>
        </w:rPr>
        <w:instrText xml:space="preserve"> PAGEREF _Toc51089647 \h </w:instrText>
      </w:r>
      <w:r>
        <w:rPr>
          <w:noProof/>
        </w:rPr>
      </w:r>
      <w:r>
        <w:rPr>
          <w:noProof/>
        </w:rPr>
        <w:fldChar w:fldCharType="separate"/>
      </w:r>
      <w:r w:rsidR="007F7521">
        <w:rPr>
          <w:noProof/>
        </w:rPr>
        <w:t>17</w:t>
      </w:r>
      <w:r>
        <w:rPr>
          <w:noProof/>
        </w:rPr>
        <w:fldChar w:fldCharType="end"/>
      </w:r>
    </w:p>
    <w:p w14:paraId="33A2CA2F" w14:textId="355CF1BB" w:rsidR="005403BC" w:rsidRDefault="005403BC">
      <w:pPr>
        <w:pStyle w:val="TOC1"/>
        <w:rPr>
          <w:rFonts w:asciiTheme="minorHAnsi" w:hAnsiTheme="minorHAnsi"/>
          <w:caps w:val="0"/>
          <w:noProof/>
          <w:color w:val="auto"/>
        </w:rPr>
      </w:pPr>
      <w:r>
        <w:rPr>
          <w:noProof/>
        </w:rPr>
        <w:t>Figure 6: Metropolitan Washington “What Would It Take” Scenario Results</w:t>
      </w:r>
      <w:r>
        <w:rPr>
          <w:noProof/>
        </w:rPr>
        <w:tab/>
      </w:r>
      <w:r>
        <w:rPr>
          <w:noProof/>
        </w:rPr>
        <w:fldChar w:fldCharType="begin"/>
      </w:r>
      <w:r>
        <w:rPr>
          <w:noProof/>
        </w:rPr>
        <w:instrText xml:space="preserve"> PAGEREF _Toc51089648 \h </w:instrText>
      </w:r>
      <w:r>
        <w:rPr>
          <w:noProof/>
        </w:rPr>
      </w:r>
      <w:r>
        <w:rPr>
          <w:noProof/>
        </w:rPr>
        <w:fldChar w:fldCharType="separate"/>
      </w:r>
      <w:r w:rsidR="007F7521">
        <w:rPr>
          <w:noProof/>
        </w:rPr>
        <w:t>17</w:t>
      </w:r>
      <w:r>
        <w:rPr>
          <w:noProof/>
        </w:rPr>
        <w:fldChar w:fldCharType="end"/>
      </w:r>
    </w:p>
    <w:p w14:paraId="07333768" w14:textId="597D2235" w:rsidR="005403BC" w:rsidRDefault="005403BC">
      <w:pPr>
        <w:pStyle w:val="TOC1"/>
        <w:rPr>
          <w:rFonts w:asciiTheme="minorHAnsi" w:hAnsiTheme="minorHAnsi"/>
          <w:caps w:val="0"/>
          <w:noProof/>
          <w:color w:val="auto"/>
        </w:rPr>
      </w:pPr>
      <w:r>
        <w:rPr>
          <w:noProof/>
        </w:rPr>
        <w:t>Table 2: Metropolitan Washington Priority Collaborative Mitigation Actions</w:t>
      </w:r>
      <w:r>
        <w:rPr>
          <w:noProof/>
        </w:rPr>
        <w:tab/>
      </w:r>
      <w:r>
        <w:rPr>
          <w:noProof/>
        </w:rPr>
        <w:fldChar w:fldCharType="begin"/>
      </w:r>
      <w:r>
        <w:rPr>
          <w:noProof/>
        </w:rPr>
        <w:instrText xml:space="preserve"> PAGEREF _Toc51089649 \h </w:instrText>
      </w:r>
      <w:r>
        <w:rPr>
          <w:noProof/>
        </w:rPr>
      </w:r>
      <w:r>
        <w:rPr>
          <w:noProof/>
        </w:rPr>
        <w:fldChar w:fldCharType="separate"/>
      </w:r>
      <w:r w:rsidR="007F7521">
        <w:rPr>
          <w:noProof/>
        </w:rPr>
        <w:t>18</w:t>
      </w:r>
      <w:r>
        <w:rPr>
          <w:noProof/>
        </w:rPr>
        <w:fldChar w:fldCharType="end"/>
      </w:r>
    </w:p>
    <w:p w14:paraId="52E14B73" w14:textId="0F3BABCD" w:rsidR="005403BC" w:rsidRDefault="005403BC">
      <w:pPr>
        <w:pStyle w:val="TOC1"/>
        <w:rPr>
          <w:rFonts w:asciiTheme="minorHAnsi" w:hAnsiTheme="minorHAnsi"/>
          <w:caps w:val="0"/>
          <w:noProof/>
          <w:color w:val="auto"/>
        </w:rPr>
      </w:pPr>
      <w:r>
        <w:rPr>
          <w:noProof/>
        </w:rPr>
        <w:t>Figure 7: Equity Emphasis Areas and Energy Burden</w:t>
      </w:r>
      <w:r>
        <w:rPr>
          <w:noProof/>
        </w:rPr>
        <w:tab/>
      </w:r>
      <w:r>
        <w:rPr>
          <w:noProof/>
        </w:rPr>
        <w:fldChar w:fldCharType="begin"/>
      </w:r>
      <w:r>
        <w:rPr>
          <w:noProof/>
        </w:rPr>
        <w:instrText xml:space="preserve"> PAGEREF _Toc51089650 \h </w:instrText>
      </w:r>
      <w:r>
        <w:rPr>
          <w:noProof/>
        </w:rPr>
      </w:r>
      <w:r>
        <w:rPr>
          <w:noProof/>
        </w:rPr>
        <w:fldChar w:fldCharType="separate"/>
      </w:r>
      <w:r w:rsidR="007F7521">
        <w:rPr>
          <w:noProof/>
        </w:rPr>
        <w:t>22</w:t>
      </w:r>
      <w:r>
        <w:rPr>
          <w:noProof/>
        </w:rPr>
        <w:fldChar w:fldCharType="end"/>
      </w:r>
    </w:p>
    <w:p w14:paraId="28185D3C" w14:textId="0691FFB1" w:rsidR="005403BC" w:rsidRDefault="005403BC">
      <w:pPr>
        <w:pStyle w:val="TOC1"/>
        <w:rPr>
          <w:rFonts w:asciiTheme="minorHAnsi" w:hAnsiTheme="minorHAnsi"/>
          <w:caps w:val="0"/>
          <w:noProof/>
          <w:color w:val="auto"/>
        </w:rPr>
      </w:pPr>
      <w:r>
        <w:rPr>
          <w:noProof/>
        </w:rPr>
        <w:t>Figure 8: How Community Choice Aggregation Works</w:t>
      </w:r>
      <w:r>
        <w:rPr>
          <w:noProof/>
        </w:rPr>
        <w:tab/>
      </w:r>
      <w:r>
        <w:rPr>
          <w:noProof/>
        </w:rPr>
        <w:fldChar w:fldCharType="begin"/>
      </w:r>
      <w:r>
        <w:rPr>
          <w:noProof/>
        </w:rPr>
        <w:instrText xml:space="preserve"> PAGEREF _Toc51089651 \h </w:instrText>
      </w:r>
      <w:r>
        <w:rPr>
          <w:noProof/>
        </w:rPr>
      </w:r>
      <w:r>
        <w:rPr>
          <w:noProof/>
        </w:rPr>
        <w:fldChar w:fldCharType="separate"/>
      </w:r>
      <w:r w:rsidR="007F7521">
        <w:rPr>
          <w:noProof/>
        </w:rPr>
        <w:t>29</w:t>
      </w:r>
      <w:r>
        <w:rPr>
          <w:noProof/>
        </w:rPr>
        <w:fldChar w:fldCharType="end"/>
      </w:r>
    </w:p>
    <w:p w14:paraId="49BD9433" w14:textId="7CEA19CA" w:rsidR="005403BC" w:rsidRDefault="005403BC">
      <w:pPr>
        <w:pStyle w:val="TOC1"/>
        <w:rPr>
          <w:rFonts w:asciiTheme="minorHAnsi" w:hAnsiTheme="minorHAnsi"/>
          <w:caps w:val="0"/>
          <w:noProof/>
          <w:color w:val="auto"/>
        </w:rPr>
      </w:pPr>
      <w:r>
        <w:rPr>
          <w:noProof/>
        </w:rPr>
        <w:t>Figure 9: Waste Management Hierarchy</w:t>
      </w:r>
      <w:r>
        <w:rPr>
          <w:noProof/>
        </w:rPr>
        <w:tab/>
      </w:r>
      <w:r>
        <w:rPr>
          <w:noProof/>
        </w:rPr>
        <w:fldChar w:fldCharType="begin"/>
      </w:r>
      <w:r>
        <w:rPr>
          <w:noProof/>
        </w:rPr>
        <w:instrText xml:space="preserve"> PAGEREF _Toc51089652 \h </w:instrText>
      </w:r>
      <w:r>
        <w:rPr>
          <w:noProof/>
        </w:rPr>
      </w:r>
      <w:r>
        <w:rPr>
          <w:noProof/>
        </w:rPr>
        <w:fldChar w:fldCharType="separate"/>
      </w:r>
      <w:r w:rsidR="007F7521">
        <w:rPr>
          <w:noProof/>
        </w:rPr>
        <w:t>38</w:t>
      </w:r>
      <w:r>
        <w:rPr>
          <w:noProof/>
        </w:rPr>
        <w:fldChar w:fldCharType="end"/>
      </w:r>
    </w:p>
    <w:p w14:paraId="08EB345C" w14:textId="763C3426" w:rsidR="005403BC" w:rsidRDefault="005403BC">
      <w:pPr>
        <w:pStyle w:val="TOC1"/>
        <w:rPr>
          <w:rFonts w:asciiTheme="minorHAnsi" w:hAnsiTheme="minorHAnsi"/>
          <w:caps w:val="0"/>
          <w:noProof/>
          <w:color w:val="auto"/>
        </w:rPr>
      </w:pPr>
      <w:r>
        <w:rPr>
          <w:noProof/>
        </w:rPr>
        <w:t>Table 3:  Climate Risk Sourcing Matrix</w:t>
      </w:r>
      <w:r>
        <w:rPr>
          <w:noProof/>
        </w:rPr>
        <w:tab/>
      </w:r>
      <w:r>
        <w:rPr>
          <w:noProof/>
        </w:rPr>
        <w:fldChar w:fldCharType="begin"/>
      </w:r>
      <w:r>
        <w:rPr>
          <w:noProof/>
        </w:rPr>
        <w:instrText xml:space="preserve"> PAGEREF _Toc51089653 \h </w:instrText>
      </w:r>
      <w:r>
        <w:rPr>
          <w:noProof/>
        </w:rPr>
      </w:r>
      <w:r>
        <w:rPr>
          <w:noProof/>
        </w:rPr>
        <w:fldChar w:fldCharType="separate"/>
      </w:r>
      <w:r w:rsidR="007F7521">
        <w:rPr>
          <w:noProof/>
        </w:rPr>
        <w:t>44</w:t>
      </w:r>
      <w:r>
        <w:rPr>
          <w:noProof/>
        </w:rPr>
        <w:fldChar w:fldCharType="end"/>
      </w:r>
    </w:p>
    <w:p w14:paraId="42445A01" w14:textId="49B90A3C" w:rsidR="005403BC" w:rsidRDefault="005403BC">
      <w:pPr>
        <w:pStyle w:val="TOC1"/>
        <w:rPr>
          <w:rFonts w:asciiTheme="minorHAnsi" w:hAnsiTheme="minorHAnsi"/>
          <w:caps w:val="0"/>
          <w:noProof/>
          <w:color w:val="auto"/>
        </w:rPr>
      </w:pPr>
      <w:r>
        <w:rPr>
          <w:noProof/>
        </w:rPr>
        <w:t>Table 4:  Risk Level of Hazards in Metropolitan Washington</w:t>
      </w:r>
      <w:r>
        <w:rPr>
          <w:noProof/>
        </w:rPr>
        <w:tab/>
      </w:r>
      <w:r>
        <w:rPr>
          <w:noProof/>
        </w:rPr>
        <w:fldChar w:fldCharType="begin"/>
      </w:r>
      <w:r>
        <w:rPr>
          <w:noProof/>
        </w:rPr>
        <w:instrText xml:space="preserve"> PAGEREF _Toc51089654 \h </w:instrText>
      </w:r>
      <w:r>
        <w:rPr>
          <w:noProof/>
        </w:rPr>
      </w:r>
      <w:r>
        <w:rPr>
          <w:noProof/>
        </w:rPr>
        <w:fldChar w:fldCharType="separate"/>
      </w:r>
      <w:r w:rsidR="007F7521">
        <w:rPr>
          <w:noProof/>
        </w:rPr>
        <w:t>45</w:t>
      </w:r>
      <w:r>
        <w:rPr>
          <w:noProof/>
        </w:rPr>
        <w:fldChar w:fldCharType="end"/>
      </w:r>
    </w:p>
    <w:p w14:paraId="533DB520" w14:textId="277213D1" w:rsidR="005403BC" w:rsidRDefault="005403BC">
      <w:pPr>
        <w:pStyle w:val="TOC1"/>
        <w:rPr>
          <w:rFonts w:asciiTheme="minorHAnsi" w:hAnsiTheme="minorHAnsi"/>
          <w:caps w:val="0"/>
          <w:noProof/>
          <w:color w:val="auto"/>
        </w:rPr>
      </w:pPr>
      <w:r>
        <w:rPr>
          <w:noProof/>
        </w:rPr>
        <w:t>Table 5:  Metropolitan Washington Adaptive Capacity Degree of Challenge</w:t>
      </w:r>
      <w:r>
        <w:rPr>
          <w:noProof/>
        </w:rPr>
        <w:tab/>
      </w:r>
      <w:r>
        <w:rPr>
          <w:noProof/>
        </w:rPr>
        <w:fldChar w:fldCharType="begin"/>
      </w:r>
      <w:r>
        <w:rPr>
          <w:noProof/>
        </w:rPr>
        <w:instrText xml:space="preserve"> PAGEREF _Toc51089655 \h </w:instrText>
      </w:r>
      <w:r>
        <w:rPr>
          <w:noProof/>
        </w:rPr>
      </w:r>
      <w:r>
        <w:rPr>
          <w:noProof/>
        </w:rPr>
        <w:fldChar w:fldCharType="separate"/>
      </w:r>
      <w:r w:rsidR="007F7521">
        <w:rPr>
          <w:noProof/>
        </w:rPr>
        <w:t>46</w:t>
      </w:r>
      <w:r>
        <w:rPr>
          <w:noProof/>
        </w:rPr>
        <w:fldChar w:fldCharType="end"/>
      </w:r>
    </w:p>
    <w:p w14:paraId="015A6186" w14:textId="626FA611" w:rsidR="005403BC" w:rsidRDefault="005403BC">
      <w:pPr>
        <w:pStyle w:val="TOC1"/>
        <w:rPr>
          <w:rFonts w:asciiTheme="minorHAnsi" w:hAnsiTheme="minorHAnsi"/>
          <w:caps w:val="0"/>
          <w:noProof/>
          <w:color w:val="auto"/>
        </w:rPr>
      </w:pPr>
      <w:r>
        <w:rPr>
          <w:noProof/>
        </w:rPr>
        <w:t>Figure 10:  Extreme Heat Days and Equity Emphasis Areas</w:t>
      </w:r>
      <w:r>
        <w:rPr>
          <w:noProof/>
        </w:rPr>
        <w:tab/>
      </w:r>
      <w:r>
        <w:rPr>
          <w:noProof/>
        </w:rPr>
        <w:fldChar w:fldCharType="begin"/>
      </w:r>
      <w:r>
        <w:rPr>
          <w:noProof/>
        </w:rPr>
        <w:instrText xml:space="preserve"> PAGEREF _Toc51089656 \h </w:instrText>
      </w:r>
      <w:r>
        <w:rPr>
          <w:noProof/>
        </w:rPr>
      </w:r>
      <w:r>
        <w:rPr>
          <w:noProof/>
        </w:rPr>
        <w:fldChar w:fldCharType="separate"/>
      </w:r>
      <w:r w:rsidR="007F7521">
        <w:rPr>
          <w:noProof/>
        </w:rPr>
        <w:t>47</w:t>
      </w:r>
      <w:r>
        <w:rPr>
          <w:noProof/>
        </w:rPr>
        <w:fldChar w:fldCharType="end"/>
      </w:r>
    </w:p>
    <w:p w14:paraId="035BFD71" w14:textId="4EFD15B4" w:rsidR="005403BC" w:rsidRDefault="005403BC">
      <w:pPr>
        <w:pStyle w:val="TOC1"/>
        <w:rPr>
          <w:rFonts w:asciiTheme="minorHAnsi" w:hAnsiTheme="minorHAnsi"/>
          <w:caps w:val="0"/>
          <w:noProof/>
          <w:color w:val="auto"/>
        </w:rPr>
      </w:pPr>
      <w:r>
        <w:rPr>
          <w:noProof/>
        </w:rPr>
        <w:t>Figure 11:  Number of Projected Days Over 95°F from 1950 until 2095</w:t>
      </w:r>
      <w:r>
        <w:rPr>
          <w:noProof/>
        </w:rPr>
        <w:tab/>
      </w:r>
      <w:r>
        <w:rPr>
          <w:noProof/>
        </w:rPr>
        <w:fldChar w:fldCharType="begin"/>
      </w:r>
      <w:r>
        <w:rPr>
          <w:noProof/>
        </w:rPr>
        <w:instrText xml:space="preserve"> PAGEREF _Toc51089657 \h </w:instrText>
      </w:r>
      <w:r>
        <w:rPr>
          <w:noProof/>
        </w:rPr>
      </w:r>
      <w:r>
        <w:rPr>
          <w:noProof/>
        </w:rPr>
        <w:fldChar w:fldCharType="separate"/>
      </w:r>
      <w:r w:rsidR="007F7521">
        <w:rPr>
          <w:noProof/>
        </w:rPr>
        <w:t>48</w:t>
      </w:r>
      <w:r>
        <w:rPr>
          <w:noProof/>
        </w:rPr>
        <w:fldChar w:fldCharType="end"/>
      </w:r>
    </w:p>
    <w:p w14:paraId="7B168E86" w14:textId="6BCAB972" w:rsidR="005403BC" w:rsidRDefault="005403BC">
      <w:pPr>
        <w:pStyle w:val="TOC1"/>
        <w:rPr>
          <w:rFonts w:asciiTheme="minorHAnsi" w:hAnsiTheme="minorHAnsi"/>
          <w:caps w:val="0"/>
          <w:noProof/>
          <w:color w:val="auto"/>
        </w:rPr>
      </w:pPr>
      <w:r>
        <w:rPr>
          <w:noProof/>
        </w:rPr>
        <w:t>Figure 12:  Projected Number of Days per Year with Over 3 Inches of Precipitation</w:t>
      </w:r>
      <w:r>
        <w:rPr>
          <w:noProof/>
        </w:rPr>
        <w:tab/>
      </w:r>
      <w:r>
        <w:rPr>
          <w:noProof/>
        </w:rPr>
        <w:fldChar w:fldCharType="begin"/>
      </w:r>
      <w:r>
        <w:rPr>
          <w:noProof/>
        </w:rPr>
        <w:instrText xml:space="preserve"> PAGEREF _Toc51089658 \h </w:instrText>
      </w:r>
      <w:r>
        <w:rPr>
          <w:noProof/>
        </w:rPr>
      </w:r>
      <w:r>
        <w:rPr>
          <w:noProof/>
        </w:rPr>
        <w:fldChar w:fldCharType="separate"/>
      </w:r>
      <w:r w:rsidR="007F7521">
        <w:rPr>
          <w:noProof/>
        </w:rPr>
        <w:t>50</w:t>
      </w:r>
      <w:r>
        <w:rPr>
          <w:noProof/>
        </w:rPr>
        <w:fldChar w:fldCharType="end"/>
      </w:r>
    </w:p>
    <w:p w14:paraId="2B66920A" w14:textId="3DFC37A6" w:rsidR="005403BC" w:rsidRDefault="005403BC">
      <w:pPr>
        <w:pStyle w:val="TOC1"/>
        <w:rPr>
          <w:rFonts w:asciiTheme="minorHAnsi" w:hAnsiTheme="minorHAnsi"/>
          <w:caps w:val="0"/>
          <w:noProof/>
          <w:color w:val="auto"/>
        </w:rPr>
      </w:pPr>
      <w:r>
        <w:rPr>
          <w:noProof/>
        </w:rPr>
        <w:t>Figure 13:  Equity Emphasis Areas and FEMA’s 100-Year Floodplains</w:t>
      </w:r>
      <w:r>
        <w:rPr>
          <w:noProof/>
        </w:rPr>
        <w:tab/>
      </w:r>
      <w:r>
        <w:rPr>
          <w:noProof/>
        </w:rPr>
        <w:fldChar w:fldCharType="begin"/>
      </w:r>
      <w:r>
        <w:rPr>
          <w:noProof/>
        </w:rPr>
        <w:instrText xml:space="preserve"> PAGEREF _Toc51089659 \h </w:instrText>
      </w:r>
      <w:r>
        <w:rPr>
          <w:noProof/>
        </w:rPr>
      </w:r>
      <w:r>
        <w:rPr>
          <w:noProof/>
        </w:rPr>
        <w:fldChar w:fldCharType="separate"/>
      </w:r>
      <w:r w:rsidR="007F7521">
        <w:rPr>
          <w:noProof/>
        </w:rPr>
        <w:t>51</w:t>
      </w:r>
      <w:r>
        <w:rPr>
          <w:noProof/>
        </w:rPr>
        <w:fldChar w:fldCharType="end"/>
      </w:r>
    </w:p>
    <w:p w14:paraId="18FD5EAE" w14:textId="7939074B" w:rsidR="005403BC" w:rsidRDefault="005403BC">
      <w:pPr>
        <w:pStyle w:val="TOC1"/>
        <w:rPr>
          <w:rFonts w:asciiTheme="minorHAnsi" w:hAnsiTheme="minorHAnsi"/>
          <w:caps w:val="0"/>
          <w:noProof/>
          <w:color w:val="auto"/>
        </w:rPr>
      </w:pPr>
      <w:r>
        <w:rPr>
          <w:noProof/>
        </w:rPr>
        <w:t>Figure 14:  Equity Emphasis Areas and NOAA Sea Level Rise Projections High Scenario (2080 6ft)</w:t>
      </w:r>
      <w:r>
        <w:rPr>
          <w:noProof/>
        </w:rPr>
        <w:tab/>
      </w:r>
      <w:r>
        <w:rPr>
          <w:noProof/>
        </w:rPr>
        <w:fldChar w:fldCharType="begin"/>
      </w:r>
      <w:r>
        <w:rPr>
          <w:noProof/>
        </w:rPr>
        <w:instrText xml:space="preserve"> PAGEREF _Toc51089660 \h </w:instrText>
      </w:r>
      <w:r>
        <w:rPr>
          <w:noProof/>
        </w:rPr>
      </w:r>
      <w:r>
        <w:rPr>
          <w:noProof/>
        </w:rPr>
        <w:fldChar w:fldCharType="separate"/>
      </w:r>
      <w:r w:rsidR="007F7521">
        <w:rPr>
          <w:noProof/>
        </w:rPr>
        <w:t>52</w:t>
      </w:r>
      <w:r>
        <w:rPr>
          <w:noProof/>
        </w:rPr>
        <w:fldChar w:fldCharType="end"/>
      </w:r>
    </w:p>
    <w:p w14:paraId="4B25F2E8" w14:textId="0AB56F14" w:rsidR="005403BC" w:rsidRDefault="005403BC">
      <w:pPr>
        <w:pStyle w:val="TOC1"/>
        <w:rPr>
          <w:rFonts w:asciiTheme="minorHAnsi" w:hAnsiTheme="minorHAnsi"/>
          <w:caps w:val="0"/>
          <w:noProof/>
          <w:color w:val="auto"/>
        </w:rPr>
      </w:pPr>
      <w:r>
        <w:rPr>
          <w:noProof/>
        </w:rPr>
        <w:t>Figure 15:  Satellite Image of Snowmageddon</w:t>
      </w:r>
      <w:r>
        <w:rPr>
          <w:noProof/>
        </w:rPr>
        <w:tab/>
      </w:r>
      <w:r>
        <w:rPr>
          <w:noProof/>
        </w:rPr>
        <w:fldChar w:fldCharType="begin"/>
      </w:r>
      <w:r>
        <w:rPr>
          <w:noProof/>
        </w:rPr>
        <w:instrText xml:space="preserve"> PAGEREF _Toc51089661 \h </w:instrText>
      </w:r>
      <w:r>
        <w:rPr>
          <w:noProof/>
        </w:rPr>
      </w:r>
      <w:r>
        <w:rPr>
          <w:noProof/>
        </w:rPr>
        <w:fldChar w:fldCharType="separate"/>
      </w:r>
      <w:r w:rsidR="007F7521">
        <w:rPr>
          <w:noProof/>
        </w:rPr>
        <w:t>54</w:t>
      </w:r>
      <w:r>
        <w:rPr>
          <w:noProof/>
        </w:rPr>
        <w:fldChar w:fldCharType="end"/>
      </w:r>
    </w:p>
    <w:p w14:paraId="09E482E1" w14:textId="73A419AE" w:rsidR="005403BC" w:rsidRDefault="005403BC">
      <w:pPr>
        <w:pStyle w:val="TOC1"/>
        <w:rPr>
          <w:rFonts w:asciiTheme="minorHAnsi" w:hAnsiTheme="minorHAnsi"/>
          <w:caps w:val="0"/>
          <w:noProof/>
          <w:color w:val="auto"/>
        </w:rPr>
      </w:pPr>
      <w:r>
        <w:rPr>
          <w:noProof/>
        </w:rPr>
        <w:t>Table 6: Metropolitan Washington Priority Collaborative Resilience Actions</w:t>
      </w:r>
      <w:r>
        <w:rPr>
          <w:noProof/>
        </w:rPr>
        <w:tab/>
      </w:r>
      <w:r>
        <w:rPr>
          <w:noProof/>
        </w:rPr>
        <w:fldChar w:fldCharType="begin"/>
      </w:r>
      <w:r>
        <w:rPr>
          <w:noProof/>
        </w:rPr>
        <w:instrText xml:space="preserve"> PAGEREF _Toc51089662 \h </w:instrText>
      </w:r>
      <w:r>
        <w:rPr>
          <w:noProof/>
        </w:rPr>
      </w:r>
      <w:r>
        <w:rPr>
          <w:noProof/>
        </w:rPr>
        <w:fldChar w:fldCharType="separate"/>
      </w:r>
      <w:r w:rsidR="007F7521">
        <w:rPr>
          <w:noProof/>
        </w:rPr>
        <w:t>56</w:t>
      </w:r>
      <w:r>
        <w:rPr>
          <w:noProof/>
        </w:rPr>
        <w:fldChar w:fldCharType="end"/>
      </w:r>
    </w:p>
    <w:p w14:paraId="788B577D" w14:textId="1E7DA7FD" w:rsidR="006223C5" w:rsidRDefault="00A02FA9" w:rsidP="00CC1A72">
      <w:pPr>
        <w:pStyle w:val="BodyText-COG"/>
        <w:outlineLvl w:val="0"/>
        <w:sectPr w:rsidR="006223C5" w:rsidSect="00FB43F5">
          <w:footerReference w:type="default" r:id="rId14"/>
          <w:footerReference w:type="first" r:id="rId15"/>
          <w:pgSz w:w="12240" w:h="15840"/>
          <w:pgMar w:top="1800" w:right="1440" w:bottom="1440" w:left="1440" w:header="720" w:footer="720" w:gutter="0"/>
          <w:cols w:space="720"/>
          <w:titlePg/>
          <w:docGrid w:linePitch="360"/>
        </w:sectPr>
      </w:pPr>
      <w:r w:rsidRPr="00F0339C">
        <w:rPr>
          <w:highlight w:val="yellow"/>
        </w:rPr>
        <w:fldChar w:fldCharType="end"/>
      </w:r>
    </w:p>
    <w:p w14:paraId="19D7C02A" w14:textId="3F686D39" w:rsidR="004A4EC5" w:rsidRDefault="003B5B4F" w:rsidP="00ED6A3F">
      <w:pPr>
        <w:pStyle w:val="Level1Head-COG"/>
        <w:spacing w:before="0"/>
        <w:outlineLvl w:val="0"/>
      </w:pPr>
      <w:bookmarkStart w:id="8" w:name="_Toc50047703"/>
      <w:r>
        <w:lastRenderedPageBreak/>
        <w:t>i</w:t>
      </w:r>
      <w:r w:rsidR="004A4EC5">
        <w:t>NTRODUCTION</w:t>
      </w:r>
      <w:bookmarkEnd w:id="8"/>
    </w:p>
    <w:p w14:paraId="59A2A6EE" w14:textId="0208B3AC" w:rsidR="004A4EC5" w:rsidRDefault="00945F0C" w:rsidP="004A4EC5">
      <w:pPr>
        <w:pStyle w:val="Level2Head-COG"/>
        <w:outlineLvl w:val="0"/>
      </w:pPr>
      <w:bookmarkStart w:id="9" w:name="_Toc50047704"/>
      <w:r>
        <w:t>COG and the Region</w:t>
      </w:r>
      <w:bookmarkEnd w:id="9"/>
      <w:r>
        <w:t xml:space="preserve"> </w:t>
      </w:r>
    </w:p>
    <w:p w14:paraId="3D52955B" w14:textId="22E172CD" w:rsidR="00E821B5" w:rsidRDefault="00CE6ABE" w:rsidP="00753AD8">
      <w:pPr>
        <w:pStyle w:val="BodyText-COG"/>
        <w:rPr>
          <w:rFonts w:cstheme="minorHAnsi"/>
          <w:color w:val="auto"/>
          <w:szCs w:val="22"/>
          <w:shd w:val="clear" w:color="auto" w:fill="FFFFFF"/>
        </w:rPr>
      </w:pPr>
      <w:r w:rsidRPr="00C33E82">
        <w:rPr>
          <w:noProof/>
          <w:highlight w:val="yellow"/>
        </w:rPr>
        <mc:AlternateContent>
          <mc:Choice Requires="wps">
            <w:drawing>
              <wp:anchor distT="0" distB="0" distL="114300" distR="114300" simplePos="0" relativeHeight="251681792" behindDoc="1" locked="0" layoutInCell="1" allowOverlap="1" wp14:anchorId="11E66CA5" wp14:editId="06E0C2AB">
                <wp:simplePos x="0" y="0"/>
                <wp:positionH relativeFrom="column">
                  <wp:posOffset>2520950</wp:posOffset>
                </wp:positionH>
                <wp:positionV relativeFrom="paragraph">
                  <wp:posOffset>86913</wp:posOffset>
                </wp:positionV>
                <wp:extent cx="3536950" cy="167640"/>
                <wp:effectExtent l="0" t="0" r="6350" b="3810"/>
                <wp:wrapTight wrapText="bothSides">
                  <wp:wrapPolygon edited="0">
                    <wp:start x="0" y="0"/>
                    <wp:lineTo x="0" y="19636"/>
                    <wp:lineTo x="21522" y="19636"/>
                    <wp:lineTo x="21522" y="0"/>
                    <wp:lineTo x="0" y="0"/>
                  </wp:wrapPolygon>
                </wp:wrapTight>
                <wp:docPr id="14" name="Text Box 14"/>
                <wp:cNvGraphicFramePr/>
                <a:graphic xmlns:a="http://schemas.openxmlformats.org/drawingml/2006/main">
                  <a:graphicData uri="http://schemas.microsoft.com/office/word/2010/wordprocessingShape">
                    <wps:wsp>
                      <wps:cNvSpPr txBox="1"/>
                      <wps:spPr>
                        <a:xfrm>
                          <a:off x="0" y="0"/>
                          <a:ext cx="3536950" cy="167640"/>
                        </a:xfrm>
                        <a:prstGeom prst="rect">
                          <a:avLst/>
                        </a:prstGeom>
                        <a:solidFill>
                          <a:prstClr val="white"/>
                        </a:solidFill>
                        <a:ln>
                          <a:noFill/>
                        </a:ln>
                      </wps:spPr>
                      <wps:txbx>
                        <w:txbxContent>
                          <w:p w14:paraId="2FAD4DF7" w14:textId="7085E167" w:rsidR="00171DB9" w:rsidRPr="00A02FA9" w:rsidRDefault="00171DB9" w:rsidP="00921B25">
                            <w:pPr>
                              <w:pStyle w:val="Caption"/>
                            </w:pPr>
                            <w:bookmarkStart w:id="10" w:name="_Toc466884086"/>
                            <w:bookmarkStart w:id="11" w:name="_Toc51089642"/>
                            <w:r w:rsidRPr="00A02FA9">
                              <w:t xml:space="preserve">Figure </w:t>
                            </w:r>
                            <w:r>
                              <w:rPr>
                                <w:noProof/>
                              </w:rPr>
                              <w:fldChar w:fldCharType="begin"/>
                            </w:r>
                            <w:r>
                              <w:rPr>
                                <w:noProof/>
                              </w:rPr>
                              <w:instrText xml:space="preserve"> SEQ Figure \* ARABIC </w:instrText>
                            </w:r>
                            <w:r>
                              <w:rPr>
                                <w:noProof/>
                              </w:rPr>
                              <w:fldChar w:fldCharType="separate"/>
                            </w:r>
                            <w:r>
                              <w:rPr>
                                <w:noProof/>
                              </w:rPr>
                              <w:t>1</w:t>
                            </w:r>
                            <w:r>
                              <w:rPr>
                                <w:noProof/>
                              </w:rPr>
                              <w:fldChar w:fldCharType="end"/>
                            </w:r>
                            <w:r w:rsidRPr="00A02FA9">
                              <w:t xml:space="preserve">: </w:t>
                            </w:r>
                            <w:bookmarkEnd w:id="10"/>
                            <w:r>
                              <w:t>COG Region and Member Local Jurisdictions</w:t>
                            </w:r>
                            <w:bookmarkEnd w:id="11"/>
                            <w:r w:rsidRPr="00A02FA9">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E66CA5" id="_x0000_t202" coordsize="21600,21600" o:spt="202" path="m,l,21600r21600,l21600,xe">
                <v:stroke joinstyle="miter"/>
                <v:path gradientshapeok="t" o:connecttype="rect"/>
              </v:shapetype>
              <v:shape id="Text Box 14" o:spid="_x0000_s1026" type="#_x0000_t202" style="position:absolute;margin-left:198.5pt;margin-top:6.85pt;width:278.5pt;height:13.2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" stroked="f">
                <v:textbox inset="0,0,0,0">
                  <w:txbxContent>
                    <w:p w14:paraId="2FAD4DF7" w14:textId="7085E167" w:rsidR="00171DB9" w:rsidRPr="00A02FA9" w:rsidRDefault="00171DB9" w:rsidP="00921B25">
                      <w:pPr>
                        <w:pStyle w:val="Caption"/>
                      </w:pPr>
                      <w:bookmarkStart w:id="12" w:name="_Toc466884086"/>
                      <w:bookmarkStart w:id="13" w:name="_Toc51089642"/>
                      <w:r w:rsidRPr="00A02FA9">
                        <w:t xml:space="preserve">Figure </w:t>
                      </w:r>
                      <w:r>
                        <w:rPr>
                          <w:noProof/>
                        </w:rPr>
                        <w:fldChar w:fldCharType="begin"/>
                      </w:r>
                      <w:r>
                        <w:rPr>
                          <w:noProof/>
                        </w:rPr>
                        <w:instrText xml:space="preserve"> SEQ Figure \* ARABIC </w:instrText>
                      </w:r>
                      <w:r>
                        <w:rPr>
                          <w:noProof/>
                        </w:rPr>
                        <w:fldChar w:fldCharType="separate"/>
                      </w:r>
                      <w:r>
                        <w:rPr>
                          <w:noProof/>
                        </w:rPr>
                        <w:t>1</w:t>
                      </w:r>
                      <w:r>
                        <w:rPr>
                          <w:noProof/>
                        </w:rPr>
                        <w:fldChar w:fldCharType="end"/>
                      </w:r>
                      <w:r w:rsidRPr="00A02FA9">
                        <w:t xml:space="preserve">: </w:t>
                      </w:r>
                      <w:bookmarkEnd w:id="12"/>
                      <w:r>
                        <w:t>COG Region and Member Local Jurisdictions</w:t>
                      </w:r>
                      <w:bookmarkEnd w:id="13"/>
                      <w:r w:rsidRPr="00A02FA9">
                        <w:t xml:space="preserve"> </w:t>
                      </w:r>
                    </w:p>
                  </w:txbxContent>
                </v:textbox>
                <w10:wrap type="tight"/>
              </v:shape>
            </w:pict>
          </mc:Fallback>
        </mc:AlternateContent>
      </w:r>
      <w:r w:rsidR="00921B25">
        <w:rPr>
          <w:noProof/>
        </w:rPr>
        <w:drawing>
          <wp:anchor distT="0" distB="0" distL="114300" distR="114300" simplePos="0" relativeHeight="251679744" behindDoc="1" locked="0" layoutInCell="1" allowOverlap="1" wp14:anchorId="4E0C364F" wp14:editId="2AC98874">
            <wp:simplePos x="0" y="0"/>
            <wp:positionH relativeFrom="column">
              <wp:posOffset>2524125</wp:posOffset>
            </wp:positionH>
            <wp:positionV relativeFrom="paragraph">
              <wp:posOffset>266259</wp:posOffset>
            </wp:positionV>
            <wp:extent cx="3533775" cy="3905250"/>
            <wp:effectExtent l="0" t="0" r="9525" b="0"/>
            <wp:wrapTight wrapText="bothSides">
              <wp:wrapPolygon edited="0">
                <wp:start x="0" y="0"/>
                <wp:lineTo x="0" y="21495"/>
                <wp:lineTo x="21542" y="21495"/>
                <wp:lineTo x="2154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7735" t="14814" r="42521" b="7122"/>
                    <a:stretch/>
                  </pic:blipFill>
                  <pic:spPr bwMode="auto">
                    <a:xfrm>
                      <a:off x="0" y="0"/>
                      <a:ext cx="3533775" cy="3905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27C5" w:rsidRPr="00E821B5">
        <w:rPr>
          <w:rFonts w:cstheme="minorHAnsi"/>
          <w:color w:val="auto"/>
          <w:szCs w:val="22"/>
          <w:shd w:val="clear" w:color="auto" w:fill="FFFFFF"/>
        </w:rPr>
        <w:t xml:space="preserve">Metropolitan Washington is a diverse and dynamic region home to more than five million people and one of the nation's largest economies. </w:t>
      </w:r>
      <w:r w:rsidR="009227C5" w:rsidRPr="00E821B5">
        <w:rPr>
          <w:rFonts w:cs="Arial"/>
          <w:color w:val="auto"/>
          <w:szCs w:val="22"/>
          <w:shd w:val="clear" w:color="auto" w:fill="FFFFFF"/>
        </w:rPr>
        <w:t>The Metropolitan Washington Council of Governments (COG) is an independent, nonprofit association comprised of 24 jurisdictions featuring urban, suburban, and rural communities</w:t>
      </w:r>
      <w:r>
        <w:rPr>
          <w:rFonts w:cs="Arial"/>
          <w:color w:val="auto"/>
          <w:szCs w:val="22"/>
          <w:shd w:val="clear" w:color="auto" w:fill="FFFFFF"/>
        </w:rPr>
        <w:t xml:space="preserve"> across metropolitan Washington</w:t>
      </w:r>
      <w:r w:rsidR="009227C5" w:rsidRPr="00E821B5">
        <w:rPr>
          <w:rFonts w:cs="Arial"/>
          <w:color w:val="auto"/>
          <w:szCs w:val="22"/>
          <w:shd w:val="clear" w:color="auto" w:fill="FFFFFF"/>
        </w:rPr>
        <w:t xml:space="preserve"> that range in size from about 10,000 to more than one million residents</w:t>
      </w:r>
      <w:r w:rsidR="00067372">
        <w:rPr>
          <w:rFonts w:cs="Arial"/>
          <w:color w:val="auto"/>
          <w:szCs w:val="22"/>
          <w:shd w:val="clear" w:color="auto" w:fill="FFFFFF"/>
        </w:rPr>
        <w:t xml:space="preserve"> (Figure 1)</w:t>
      </w:r>
      <w:r w:rsidR="009227C5" w:rsidRPr="00E821B5">
        <w:rPr>
          <w:rFonts w:cs="Arial"/>
          <w:color w:val="auto"/>
          <w:szCs w:val="22"/>
          <w:shd w:val="clear" w:color="auto" w:fill="FFFFFF"/>
        </w:rPr>
        <w:t>. </w:t>
      </w:r>
      <w:r w:rsidR="009227C5" w:rsidRPr="00E821B5">
        <w:rPr>
          <w:rFonts w:cstheme="minorHAnsi"/>
          <w:color w:val="auto"/>
          <w:szCs w:val="22"/>
          <w:shd w:val="clear" w:color="auto" w:fill="FFFFFF"/>
        </w:rPr>
        <w:t> </w:t>
      </w:r>
    </w:p>
    <w:p w14:paraId="2C9540A4" w14:textId="78551610" w:rsidR="00E821B5" w:rsidRDefault="00E821B5" w:rsidP="00753AD8">
      <w:pPr>
        <w:pStyle w:val="BodyText-COG"/>
        <w:rPr>
          <w:rFonts w:cstheme="minorHAnsi"/>
          <w:color w:val="auto"/>
          <w:szCs w:val="22"/>
          <w:shd w:val="clear" w:color="auto" w:fill="FFFFFF"/>
        </w:rPr>
      </w:pPr>
    </w:p>
    <w:p w14:paraId="64702584" w14:textId="2ADC327A" w:rsidR="00011D24" w:rsidRPr="00000485" w:rsidRDefault="00011D24" w:rsidP="00011D24">
      <w:pPr>
        <w:pStyle w:val="BodyText-COG"/>
        <w:rPr>
          <w:color w:val="auto"/>
          <w:szCs w:val="22"/>
        </w:rPr>
      </w:pPr>
      <w:r w:rsidRPr="00B622A3">
        <w:rPr>
          <w:rFonts w:cs="Arial"/>
          <w:color w:val="auto"/>
          <w:szCs w:val="22"/>
          <w:shd w:val="clear" w:color="auto" w:fill="FFFFFF"/>
        </w:rPr>
        <w:t xml:space="preserve">COG is </w:t>
      </w:r>
      <w:r>
        <w:rPr>
          <w:rFonts w:cs="Arial"/>
          <w:color w:val="auto"/>
          <w:szCs w:val="22"/>
          <w:shd w:val="clear" w:color="auto" w:fill="FFFFFF"/>
        </w:rPr>
        <w:t>a</w:t>
      </w:r>
      <w:r w:rsidRPr="00B622A3">
        <w:rPr>
          <w:rFonts w:cs="Arial"/>
          <w:color w:val="auto"/>
          <w:szCs w:val="22"/>
          <w:shd w:val="clear" w:color="auto" w:fill="FFFFFF"/>
        </w:rPr>
        <w:t xml:space="preserve"> </w:t>
      </w:r>
      <w:r>
        <w:rPr>
          <w:rFonts w:cs="Arial"/>
          <w:color w:val="auto"/>
          <w:szCs w:val="22"/>
          <w:shd w:val="clear" w:color="auto" w:fill="FFFFFF"/>
        </w:rPr>
        <w:t>center</w:t>
      </w:r>
      <w:r w:rsidRPr="00B622A3">
        <w:rPr>
          <w:rFonts w:cs="Arial"/>
          <w:color w:val="auto"/>
          <w:szCs w:val="22"/>
          <w:shd w:val="clear" w:color="auto" w:fill="FFFFFF"/>
        </w:rPr>
        <w:t xml:space="preserve"> for partnership</w:t>
      </w:r>
      <w:r>
        <w:rPr>
          <w:rFonts w:cs="Arial"/>
          <w:color w:val="auto"/>
          <w:szCs w:val="22"/>
          <w:shd w:val="clear" w:color="auto" w:fill="FFFFFF"/>
        </w:rPr>
        <w:t xml:space="preserve">s to facilitate sustainable growth, </w:t>
      </w:r>
      <w:r w:rsidRPr="00B622A3">
        <w:rPr>
          <w:rFonts w:cs="Arial"/>
          <w:color w:val="auto"/>
          <w:szCs w:val="22"/>
          <w:shd w:val="clear" w:color="auto" w:fill="FFFFFF"/>
        </w:rPr>
        <w:t>a well-maintained transportation system, clean air, water, and land, safe and healthy communities, and a vibrant economy.</w:t>
      </w:r>
      <w:r>
        <w:rPr>
          <w:rFonts w:cs="Arial"/>
          <w:color w:val="auto"/>
          <w:szCs w:val="21"/>
          <w:shd w:val="clear" w:color="auto" w:fill="FFFFFF"/>
        </w:rPr>
        <w:t xml:space="preserve"> This work</w:t>
      </w:r>
      <w:r w:rsidRPr="00000485">
        <w:rPr>
          <w:rFonts w:cs="Arial"/>
          <w:color w:val="auto"/>
          <w:szCs w:val="21"/>
          <w:shd w:val="clear" w:color="auto" w:fill="FFFFFF"/>
        </w:rPr>
        <w:t xml:space="preserve"> is guided by</w:t>
      </w:r>
      <w:r w:rsidRPr="00000485">
        <w:rPr>
          <w:rStyle w:val="apple-converted-space"/>
          <w:rFonts w:cs="Arial"/>
          <w:color w:val="auto"/>
          <w:szCs w:val="21"/>
          <w:shd w:val="clear" w:color="auto" w:fill="FFFFFF"/>
        </w:rPr>
        <w:t> </w:t>
      </w:r>
      <w:r>
        <w:rPr>
          <w:rStyle w:val="apple-converted-space"/>
          <w:rFonts w:cs="Arial"/>
          <w:color w:val="auto"/>
          <w:szCs w:val="21"/>
          <w:shd w:val="clear" w:color="auto" w:fill="FFFFFF"/>
        </w:rPr>
        <w:t xml:space="preserve">COG’s comprehensive </w:t>
      </w:r>
      <w:r w:rsidRPr="00E12631">
        <w:rPr>
          <w:rStyle w:val="Emphasis"/>
          <w:rFonts w:cs="Arial"/>
          <w:color w:val="auto"/>
          <w:szCs w:val="21"/>
          <w:shd w:val="clear" w:color="auto" w:fill="FFFFFF"/>
        </w:rPr>
        <w:t>Region Forward</w:t>
      </w:r>
      <w:r>
        <w:rPr>
          <w:rStyle w:val="Emphasis"/>
          <w:rFonts w:cs="Arial"/>
          <w:color w:val="auto"/>
          <w:szCs w:val="21"/>
          <w:shd w:val="clear" w:color="auto" w:fill="FFFFFF"/>
        </w:rPr>
        <w:t xml:space="preserve"> Vision</w:t>
      </w:r>
      <w:r w:rsidRPr="00000485">
        <w:rPr>
          <w:rFonts w:cs="Arial"/>
          <w:color w:val="auto"/>
          <w:szCs w:val="21"/>
          <w:shd w:val="clear" w:color="auto" w:fill="FFFFFF"/>
        </w:rPr>
        <w:t xml:space="preserve">, </w:t>
      </w:r>
      <w:r>
        <w:rPr>
          <w:rFonts w:cs="Arial"/>
          <w:color w:val="auto"/>
          <w:szCs w:val="21"/>
          <w:shd w:val="clear" w:color="auto" w:fill="FFFFFF"/>
        </w:rPr>
        <w:t>a commitment to bettering the region,</w:t>
      </w:r>
      <w:r w:rsidRPr="00000485">
        <w:rPr>
          <w:rFonts w:cs="Arial"/>
          <w:color w:val="auto"/>
          <w:szCs w:val="21"/>
          <w:shd w:val="clear" w:color="auto" w:fill="FFFFFF"/>
        </w:rPr>
        <w:t xml:space="preserve"> </w:t>
      </w:r>
      <w:r w:rsidRPr="00000485">
        <w:rPr>
          <w:rFonts w:cs="Arial"/>
          <w:color w:val="auto"/>
          <w:szCs w:val="22"/>
          <w:shd w:val="clear" w:color="auto" w:fill="FFFFFF"/>
        </w:rPr>
        <w:t xml:space="preserve">shared by residents, business and nonprofit leaders, and elected officials across metropolitan Washington. These goals also encourage leaders to think about the regional impact of local decisions. </w:t>
      </w:r>
      <w:r w:rsidR="005622F0" w:rsidRPr="00000485">
        <w:rPr>
          <w:rFonts w:cs="Arial"/>
          <w:color w:val="auto"/>
          <w:szCs w:val="22"/>
          <w:shd w:val="clear" w:color="auto" w:fill="FFFFFF"/>
        </w:rPr>
        <w:t xml:space="preserve">The </w:t>
      </w:r>
      <w:r w:rsidR="005622F0" w:rsidRPr="001F683B">
        <w:rPr>
          <w:rFonts w:cs="Arial"/>
          <w:i/>
          <w:iCs/>
          <w:color w:val="auto"/>
          <w:szCs w:val="22"/>
          <w:shd w:val="clear" w:color="auto" w:fill="FFFFFF"/>
        </w:rPr>
        <w:t xml:space="preserve">Region Forward </w:t>
      </w:r>
      <w:r w:rsidR="005622F0" w:rsidRPr="00000485">
        <w:rPr>
          <w:rFonts w:cs="Arial"/>
          <w:color w:val="auto"/>
          <w:szCs w:val="22"/>
          <w:shd w:val="clear" w:color="auto" w:fill="FFFFFF"/>
        </w:rPr>
        <w:t xml:space="preserve">goals </w:t>
      </w:r>
      <w:r w:rsidR="001F683B">
        <w:rPr>
          <w:rFonts w:cs="Arial"/>
          <w:color w:val="auto"/>
          <w:szCs w:val="22"/>
          <w:shd w:val="clear" w:color="auto" w:fill="FFFFFF"/>
        </w:rPr>
        <w:t>are</w:t>
      </w:r>
      <w:r w:rsidR="005622F0" w:rsidRPr="00000485">
        <w:rPr>
          <w:rFonts w:cs="Arial"/>
          <w:color w:val="auto"/>
          <w:szCs w:val="22"/>
          <w:shd w:val="clear" w:color="auto" w:fill="FFFFFF"/>
        </w:rPr>
        <w:t>:</w:t>
      </w:r>
      <w:r w:rsidR="005622F0">
        <w:rPr>
          <w:rStyle w:val="EndnoteReference"/>
          <w:rFonts w:cs="Arial"/>
          <w:color w:val="auto"/>
          <w:szCs w:val="22"/>
          <w:shd w:val="clear" w:color="auto" w:fill="FFFFFF"/>
        </w:rPr>
        <w:endnoteReference w:id="1"/>
      </w:r>
      <w:r w:rsidR="005622F0" w:rsidRPr="00000485">
        <w:rPr>
          <w:rFonts w:cs="Arial"/>
          <w:color w:val="auto"/>
          <w:szCs w:val="22"/>
          <w:shd w:val="clear" w:color="auto" w:fill="FFFFFF"/>
        </w:rPr>
        <w:t xml:space="preserve"> </w:t>
      </w:r>
      <w:r w:rsidRPr="00000485">
        <w:rPr>
          <w:color w:val="auto"/>
          <w:szCs w:val="22"/>
        </w:rPr>
        <w:t xml:space="preserve"> </w:t>
      </w:r>
    </w:p>
    <w:p w14:paraId="3D5C2107" w14:textId="77777777" w:rsidR="00011D24" w:rsidRPr="00F42968" w:rsidRDefault="00011D24" w:rsidP="00011D24">
      <w:pPr>
        <w:pStyle w:val="BodyText-CO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8370"/>
      </w:tblGrid>
      <w:tr w:rsidR="00011D24" w:rsidRPr="00583C02" w14:paraId="59F64B5C" w14:textId="77777777" w:rsidTr="00011D24">
        <w:tc>
          <w:tcPr>
            <w:tcW w:w="990" w:type="dxa"/>
          </w:tcPr>
          <w:p w14:paraId="126BEED9" w14:textId="77777777" w:rsidR="00011D24" w:rsidRPr="00583C02" w:rsidRDefault="00011D24" w:rsidP="00011D24">
            <w:pPr>
              <w:pStyle w:val="BodyText-COG"/>
              <w:spacing w:line="240" w:lineRule="auto"/>
              <w:rPr>
                <w:noProof/>
                <w:color w:val="auto"/>
              </w:rPr>
            </w:pPr>
            <w:r w:rsidRPr="00583C02">
              <w:rPr>
                <w:noProof/>
              </w:rPr>
              <w:drawing>
                <wp:anchor distT="0" distB="0" distL="114300" distR="114300" simplePos="0" relativeHeight="251670528" behindDoc="0" locked="0" layoutInCell="1" allowOverlap="1" wp14:anchorId="1DBAA825" wp14:editId="1CD15F7F">
                  <wp:simplePos x="0" y="0"/>
                  <wp:positionH relativeFrom="column">
                    <wp:posOffset>76200</wp:posOffset>
                  </wp:positionH>
                  <wp:positionV relativeFrom="paragraph">
                    <wp:posOffset>-62230</wp:posOffset>
                  </wp:positionV>
                  <wp:extent cx="352425" cy="40481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7"/>
                          <a:srcRect l="12552" t="13872" r="9987" b="7466"/>
                          <a:stretch/>
                        </pic:blipFill>
                        <pic:spPr bwMode="auto">
                          <a:xfrm>
                            <a:off x="0" y="0"/>
                            <a:ext cx="352425" cy="4048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83C02">
              <w:rPr>
                <w:noProof/>
              </w:rPr>
              <w:drawing>
                <wp:anchor distT="0" distB="0" distL="114300" distR="114300" simplePos="0" relativeHeight="251671552" behindDoc="0" locked="0" layoutInCell="1" allowOverlap="1" wp14:anchorId="27494CA0" wp14:editId="420D6686">
                  <wp:simplePos x="0" y="0"/>
                  <wp:positionH relativeFrom="column">
                    <wp:posOffset>45085</wp:posOffset>
                  </wp:positionH>
                  <wp:positionV relativeFrom="paragraph">
                    <wp:posOffset>1052195</wp:posOffset>
                  </wp:positionV>
                  <wp:extent cx="384058" cy="36385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18"/>
                          <a:srcRect l="5838" t="15486"/>
                          <a:stretch/>
                        </pic:blipFill>
                        <pic:spPr bwMode="auto">
                          <a:xfrm>
                            <a:off x="0" y="0"/>
                            <a:ext cx="384058" cy="363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370" w:type="dxa"/>
          </w:tcPr>
          <w:p w14:paraId="51B6C47C" w14:textId="77777777" w:rsidR="00011D24" w:rsidRPr="00011D24" w:rsidRDefault="00011D24" w:rsidP="00011D24">
            <w:pPr>
              <w:shd w:val="clear" w:color="auto" w:fill="FFFFFF"/>
              <w:rPr>
                <w:rFonts w:ascii="Franklin Gothic Medium" w:eastAsia="Times New Roman" w:hAnsi="Franklin Gothic Medium" w:cs="Arial"/>
                <w:sz w:val="22"/>
                <w:szCs w:val="22"/>
              </w:rPr>
            </w:pPr>
            <w:r w:rsidRPr="00011D24">
              <w:rPr>
                <w:rFonts w:ascii="Franklin Gothic Medium" w:eastAsia="Times New Roman" w:hAnsi="Franklin Gothic Medium" w:cs="Arial"/>
                <w:sz w:val="22"/>
                <w:szCs w:val="22"/>
              </w:rPr>
              <w:t xml:space="preserve">Climate and Energy </w:t>
            </w:r>
          </w:p>
          <w:p w14:paraId="6B9CB817" w14:textId="77777777" w:rsidR="00011D24" w:rsidRPr="00011D24" w:rsidRDefault="00011D24" w:rsidP="00E01AE0">
            <w:pPr>
              <w:pStyle w:val="ListParagraph"/>
              <w:numPr>
                <w:ilvl w:val="0"/>
                <w:numId w:val="2"/>
              </w:numPr>
              <w:shd w:val="clear" w:color="auto" w:fill="FFFFFF"/>
              <w:spacing w:after="0" w:line="260" w:lineRule="exact"/>
              <w:ind w:left="432" w:hanging="288"/>
              <w:jc w:val="left"/>
              <w:rPr>
                <w:rFonts w:ascii="Franklin Gothic Book" w:eastAsia="Times New Roman" w:hAnsi="Franklin Gothic Book" w:cs="Arial"/>
                <w:sz w:val="22"/>
                <w:szCs w:val="22"/>
              </w:rPr>
            </w:pPr>
            <w:r w:rsidRPr="00011D24">
              <w:rPr>
                <w:rFonts w:ascii="Franklin Gothic Book" w:eastAsia="Times New Roman" w:hAnsi="Franklin Gothic Book" w:cs="Arial"/>
                <w:sz w:val="22"/>
                <w:szCs w:val="22"/>
              </w:rPr>
              <w:t xml:space="preserve">We seek a significant decrease in greenhouse gas (GHG) emissions, with substantial reductions from the built environment and transportation sector. </w:t>
            </w:r>
          </w:p>
          <w:p w14:paraId="764F2B89" w14:textId="77777777" w:rsidR="00011D24" w:rsidRPr="00011D24" w:rsidRDefault="00011D24" w:rsidP="00E01AE0">
            <w:pPr>
              <w:numPr>
                <w:ilvl w:val="0"/>
                <w:numId w:val="2"/>
              </w:numPr>
              <w:shd w:val="clear" w:color="auto" w:fill="FFFFFF"/>
              <w:ind w:left="432" w:hanging="288"/>
              <w:rPr>
                <w:rFonts w:ascii="Franklin Gothic Medium" w:eastAsia="Times New Roman" w:hAnsi="Franklin Gothic Medium" w:cs="Arial"/>
                <w:sz w:val="22"/>
                <w:szCs w:val="22"/>
              </w:rPr>
            </w:pPr>
            <w:r w:rsidRPr="00011D24">
              <w:rPr>
                <w:rFonts w:ascii="Franklin Gothic Book" w:eastAsia="Times New Roman" w:hAnsi="Franklin Gothic Book" w:cs="Arial"/>
                <w:sz w:val="22"/>
                <w:szCs w:val="22"/>
              </w:rPr>
              <w:t>We seek efficient public and private use of energy region-wide, with reliance upon renewable energy and alternative fuels for buildings, vehicles, and public transportation. </w:t>
            </w:r>
          </w:p>
          <w:p w14:paraId="5646173C" w14:textId="77777777" w:rsidR="00011D24" w:rsidRPr="00011D24" w:rsidRDefault="00011D24" w:rsidP="00011D24">
            <w:pPr>
              <w:shd w:val="clear" w:color="auto" w:fill="FFFFFF"/>
              <w:ind w:left="720"/>
              <w:rPr>
                <w:rFonts w:ascii="Franklin Gothic Medium" w:eastAsia="Times New Roman" w:hAnsi="Franklin Gothic Medium" w:cs="Arial"/>
                <w:sz w:val="22"/>
                <w:szCs w:val="22"/>
              </w:rPr>
            </w:pPr>
          </w:p>
        </w:tc>
      </w:tr>
      <w:tr w:rsidR="00011D24" w:rsidRPr="00583C02" w14:paraId="59711D22" w14:textId="77777777" w:rsidTr="00011D24">
        <w:tc>
          <w:tcPr>
            <w:tcW w:w="990" w:type="dxa"/>
          </w:tcPr>
          <w:p w14:paraId="58B5FE35" w14:textId="77777777" w:rsidR="00011D24" w:rsidRPr="00583C02" w:rsidRDefault="00011D24" w:rsidP="00011D24">
            <w:pPr>
              <w:pStyle w:val="BodyText-COG"/>
              <w:spacing w:line="240" w:lineRule="auto"/>
              <w:rPr>
                <w:noProof/>
                <w:color w:val="auto"/>
              </w:rPr>
            </w:pPr>
          </w:p>
        </w:tc>
        <w:tc>
          <w:tcPr>
            <w:tcW w:w="8370" w:type="dxa"/>
          </w:tcPr>
          <w:p w14:paraId="58E625C6" w14:textId="77777777" w:rsidR="00011D24" w:rsidRPr="00011D24" w:rsidRDefault="00011D24" w:rsidP="00011D24">
            <w:pPr>
              <w:shd w:val="clear" w:color="auto" w:fill="FFFFFF"/>
              <w:rPr>
                <w:rFonts w:ascii="Franklin Gothic Medium" w:eastAsia="Times New Roman" w:hAnsi="Franklin Gothic Medium" w:cs="Arial"/>
                <w:sz w:val="22"/>
                <w:szCs w:val="22"/>
              </w:rPr>
            </w:pPr>
            <w:r w:rsidRPr="00011D24">
              <w:rPr>
                <w:rFonts w:ascii="Franklin Gothic Medium" w:eastAsia="Times New Roman" w:hAnsi="Franklin Gothic Medium" w:cs="Arial"/>
                <w:sz w:val="22"/>
                <w:szCs w:val="22"/>
              </w:rPr>
              <w:t xml:space="preserve">Environment </w:t>
            </w:r>
          </w:p>
          <w:p w14:paraId="1043F3B3" w14:textId="77777777" w:rsidR="00011D24" w:rsidRPr="00011D24" w:rsidRDefault="00011D24" w:rsidP="00E01AE0">
            <w:pPr>
              <w:numPr>
                <w:ilvl w:val="0"/>
                <w:numId w:val="4"/>
              </w:numPr>
              <w:shd w:val="clear" w:color="auto" w:fill="FFFFFF"/>
              <w:ind w:left="432" w:hanging="288"/>
              <w:rPr>
                <w:rFonts w:ascii="Franklin Gothic Book" w:eastAsia="Times New Roman" w:hAnsi="Franklin Gothic Book" w:cs="Arial"/>
                <w:sz w:val="22"/>
                <w:szCs w:val="22"/>
              </w:rPr>
            </w:pPr>
            <w:r w:rsidRPr="00011D24">
              <w:rPr>
                <w:rFonts w:ascii="Franklin Gothic Book" w:eastAsia="Times New Roman" w:hAnsi="Franklin Gothic Book" w:cs="Arial"/>
                <w:sz w:val="22"/>
                <w:szCs w:val="22"/>
              </w:rPr>
              <w:t xml:space="preserve">We seek to maximize protection and enhancement of the region’s environmental resources by meeting and exceeding standards for our air, water, and land. </w:t>
            </w:r>
          </w:p>
          <w:p w14:paraId="19E8DA8B" w14:textId="77777777" w:rsidR="00011D24" w:rsidRPr="00011D24" w:rsidRDefault="00011D24" w:rsidP="00E01AE0">
            <w:pPr>
              <w:numPr>
                <w:ilvl w:val="0"/>
                <w:numId w:val="4"/>
              </w:numPr>
              <w:shd w:val="clear" w:color="auto" w:fill="FFFFFF"/>
              <w:ind w:left="432" w:hanging="288"/>
              <w:rPr>
                <w:rFonts w:ascii="Arial" w:eastAsia="Times New Roman" w:hAnsi="Arial" w:cs="Arial"/>
                <w:sz w:val="22"/>
                <w:szCs w:val="22"/>
              </w:rPr>
            </w:pPr>
            <w:r w:rsidRPr="00011D24">
              <w:rPr>
                <w:rFonts w:ascii="Franklin Gothic Book" w:eastAsia="Times New Roman" w:hAnsi="Franklin Gothic Book" w:cs="Arial"/>
                <w:sz w:val="22"/>
                <w:szCs w:val="22"/>
              </w:rPr>
              <w:t>We seek preservation and enhancement of our region’s open space, green space, and wildlife preserves.</w:t>
            </w:r>
          </w:p>
          <w:p w14:paraId="1514C909" w14:textId="77777777" w:rsidR="00011D24" w:rsidRPr="00011D24" w:rsidRDefault="00011D24" w:rsidP="00011D24">
            <w:pPr>
              <w:shd w:val="clear" w:color="auto" w:fill="FFFFFF"/>
              <w:rPr>
                <w:rFonts w:ascii="Franklin Gothic Medium" w:eastAsia="Times New Roman" w:hAnsi="Franklin Gothic Medium" w:cs="Arial"/>
                <w:sz w:val="22"/>
                <w:szCs w:val="22"/>
              </w:rPr>
            </w:pPr>
          </w:p>
        </w:tc>
      </w:tr>
      <w:tr w:rsidR="00011D24" w:rsidRPr="00583C02" w14:paraId="46D8EB3F" w14:textId="77777777" w:rsidTr="00011D24">
        <w:tc>
          <w:tcPr>
            <w:tcW w:w="990" w:type="dxa"/>
          </w:tcPr>
          <w:p w14:paraId="63778A66" w14:textId="77777777" w:rsidR="00011D24" w:rsidRPr="00583C02" w:rsidRDefault="00011D24" w:rsidP="00011D24">
            <w:pPr>
              <w:pStyle w:val="BodyText-COG"/>
              <w:spacing w:line="240" w:lineRule="auto"/>
              <w:rPr>
                <w:noProof/>
                <w:color w:val="auto"/>
              </w:rPr>
            </w:pPr>
            <w:r w:rsidRPr="00583C02">
              <w:rPr>
                <w:noProof/>
              </w:rPr>
              <w:drawing>
                <wp:anchor distT="0" distB="0" distL="114300" distR="114300" simplePos="0" relativeHeight="251672576" behindDoc="0" locked="0" layoutInCell="1" allowOverlap="1" wp14:anchorId="1722F8B3" wp14:editId="33ABB296">
                  <wp:simplePos x="0" y="0"/>
                  <wp:positionH relativeFrom="column">
                    <wp:posOffset>76200</wp:posOffset>
                  </wp:positionH>
                  <wp:positionV relativeFrom="paragraph">
                    <wp:posOffset>-35560</wp:posOffset>
                  </wp:positionV>
                  <wp:extent cx="357188" cy="370840"/>
                  <wp:effectExtent l="0" t="0" r="5080" b="0"/>
                  <wp:wrapNone/>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rotWithShape="1">
                          <a:blip r:embed="rId19">
                            <a:extLst>
                              <a:ext uri="{28A0092B-C50C-407E-A947-70E740481C1C}">
                                <a14:useLocalDpi xmlns:a14="http://schemas.microsoft.com/office/drawing/2010/main" val="0"/>
                              </a:ext>
                            </a:extLst>
                          </a:blip>
                          <a:srcRect l="17648" t="7453" r="8707" b="9574"/>
                          <a:stretch/>
                        </pic:blipFill>
                        <pic:spPr bwMode="auto">
                          <a:xfrm>
                            <a:off x="0" y="0"/>
                            <a:ext cx="357188" cy="370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370" w:type="dxa"/>
          </w:tcPr>
          <w:p w14:paraId="7C055E37" w14:textId="77777777" w:rsidR="00011D24" w:rsidRPr="00011D24" w:rsidRDefault="00011D24" w:rsidP="00E01AE0">
            <w:pPr>
              <w:numPr>
                <w:ilvl w:val="0"/>
                <w:numId w:val="3"/>
              </w:numPr>
              <w:shd w:val="clear" w:color="auto" w:fill="FFFFFF"/>
              <w:ind w:left="0"/>
              <w:rPr>
                <w:rFonts w:ascii="Franklin Gothic Medium" w:eastAsia="Times New Roman" w:hAnsi="Franklin Gothic Medium" w:cs="Arial"/>
                <w:sz w:val="22"/>
                <w:szCs w:val="36"/>
              </w:rPr>
            </w:pPr>
            <w:r w:rsidRPr="00011D24">
              <w:rPr>
                <w:rFonts w:ascii="Franklin Gothic Medium" w:eastAsia="Times New Roman" w:hAnsi="Franklin Gothic Medium" w:cs="Arial"/>
                <w:sz w:val="22"/>
                <w:szCs w:val="36"/>
              </w:rPr>
              <w:t xml:space="preserve">Transportation </w:t>
            </w:r>
          </w:p>
          <w:p w14:paraId="74FC6B26" w14:textId="77777777" w:rsidR="00011D24" w:rsidRPr="00583C02" w:rsidRDefault="00011D24" w:rsidP="00E01AE0">
            <w:pPr>
              <w:pStyle w:val="ListParagraph"/>
              <w:numPr>
                <w:ilvl w:val="0"/>
                <w:numId w:val="3"/>
              </w:numPr>
              <w:shd w:val="clear" w:color="auto" w:fill="FFFFFF"/>
              <w:spacing w:after="0" w:line="240" w:lineRule="auto"/>
              <w:ind w:left="432" w:hanging="288"/>
              <w:jc w:val="left"/>
              <w:rPr>
                <w:rFonts w:ascii="Franklin Gothic Book" w:eastAsia="Times New Roman" w:hAnsi="Franklin Gothic Book" w:cs="Arial"/>
                <w:sz w:val="22"/>
              </w:rPr>
            </w:pPr>
            <w:r w:rsidRPr="00583C02">
              <w:rPr>
                <w:rFonts w:ascii="Franklin Gothic Book" w:eastAsia="Times New Roman" w:hAnsi="Franklin Gothic Book" w:cs="Arial"/>
                <w:sz w:val="22"/>
              </w:rPr>
              <w:t>We seek a broad range of public and private transportation cho</w:t>
            </w:r>
            <w:r>
              <w:rPr>
                <w:rFonts w:ascii="Franklin Gothic Book" w:eastAsia="Times New Roman" w:hAnsi="Franklin Gothic Book" w:cs="Arial"/>
                <w:sz w:val="22"/>
              </w:rPr>
              <w:t>ices for our r</w:t>
            </w:r>
            <w:r w:rsidRPr="00583C02">
              <w:rPr>
                <w:rFonts w:ascii="Franklin Gothic Book" w:eastAsia="Times New Roman" w:hAnsi="Franklin Gothic Book" w:cs="Arial"/>
                <w:sz w:val="22"/>
              </w:rPr>
              <w:t xml:space="preserve">egion which maximizes accessibility and affordability to everyone and minimizes reliance upon single occupancy use of the automobile. </w:t>
            </w:r>
          </w:p>
          <w:p w14:paraId="3F9B60AF" w14:textId="164B3D66" w:rsidR="00011D24" w:rsidRPr="00CE6ABE" w:rsidRDefault="00011D24" w:rsidP="00011D24">
            <w:pPr>
              <w:pStyle w:val="ListParagraph"/>
              <w:numPr>
                <w:ilvl w:val="0"/>
                <w:numId w:val="3"/>
              </w:numPr>
              <w:shd w:val="clear" w:color="auto" w:fill="FFFFFF"/>
              <w:spacing w:after="0" w:line="240" w:lineRule="auto"/>
              <w:ind w:left="432" w:hanging="288"/>
              <w:jc w:val="left"/>
              <w:rPr>
                <w:rFonts w:ascii="Franklin Gothic Book" w:hAnsi="Franklin Gothic Book"/>
              </w:rPr>
            </w:pPr>
            <w:r w:rsidRPr="00583C02">
              <w:rPr>
                <w:rFonts w:ascii="Franklin Gothic Book" w:eastAsia="Times New Roman" w:hAnsi="Franklin Gothic Book" w:cs="Arial"/>
                <w:sz w:val="22"/>
              </w:rPr>
              <w:t xml:space="preserve">We seek a transportation system that maximizes community connectivity and walkability and minimizes ecological harm to the </w:t>
            </w:r>
            <w:r>
              <w:rPr>
                <w:rFonts w:ascii="Franklin Gothic Book" w:eastAsia="Times New Roman" w:hAnsi="Franklin Gothic Book" w:cs="Arial"/>
                <w:sz w:val="22"/>
              </w:rPr>
              <w:t>r</w:t>
            </w:r>
            <w:r w:rsidRPr="00583C02">
              <w:rPr>
                <w:rFonts w:ascii="Franklin Gothic Book" w:eastAsia="Times New Roman" w:hAnsi="Franklin Gothic Book" w:cs="Arial"/>
                <w:sz w:val="22"/>
              </w:rPr>
              <w:t>egion and world beyond. </w:t>
            </w:r>
          </w:p>
        </w:tc>
      </w:tr>
      <w:tr w:rsidR="00011D24" w:rsidRPr="00583C02" w14:paraId="63051CC3" w14:textId="77777777" w:rsidTr="00011D24">
        <w:tc>
          <w:tcPr>
            <w:tcW w:w="990" w:type="dxa"/>
          </w:tcPr>
          <w:p w14:paraId="0AC5A948" w14:textId="77777777" w:rsidR="00011D24" w:rsidRPr="00583C02" w:rsidRDefault="00011D24" w:rsidP="00011D24">
            <w:pPr>
              <w:pStyle w:val="BodyText-COG"/>
              <w:spacing w:line="240" w:lineRule="auto"/>
              <w:rPr>
                <w:color w:val="auto"/>
                <w:szCs w:val="22"/>
              </w:rPr>
            </w:pPr>
            <w:r w:rsidRPr="00BC73CD">
              <w:rPr>
                <w:noProof/>
                <w:sz w:val="20"/>
                <w:szCs w:val="20"/>
              </w:rPr>
              <w:lastRenderedPageBreak/>
              <w:drawing>
                <wp:anchor distT="0" distB="0" distL="114300" distR="114300" simplePos="0" relativeHeight="251673600" behindDoc="0" locked="0" layoutInCell="1" allowOverlap="1" wp14:anchorId="5CEEE9E0" wp14:editId="548F17DB">
                  <wp:simplePos x="0" y="0"/>
                  <wp:positionH relativeFrom="column">
                    <wp:posOffset>66675</wp:posOffset>
                  </wp:positionH>
                  <wp:positionV relativeFrom="paragraph">
                    <wp:posOffset>-48895</wp:posOffset>
                  </wp:positionV>
                  <wp:extent cx="409575" cy="388850"/>
                  <wp:effectExtent l="0" t="0" r="0" b="0"/>
                  <wp:wrapNone/>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20">
                            <a:extLst>
                              <a:ext uri="{28A0092B-C50C-407E-A947-70E740481C1C}">
                                <a14:useLocalDpi xmlns:a14="http://schemas.microsoft.com/office/drawing/2010/main" val="0"/>
                              </a:ext>
                            </a:extLst>
                          </a:blip>
                          <a:srcRect l="8197" t="10246" r="6720"/>
                          <a:stretch/>
                        </pic:blipFill>
                        <pic:spPr bwMode="auto">
                          <a:xfrm>
                            <a:off x="0" y="0"/>
                            <a:ext cx="409575" cy="388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370" w:type="dxa"/>
          </w:tcPr>
          <w:p w14:paraId="5BFBD704" w14:textId="77777777" w:rsidR="00011D24" w:rsidRPr="00011D24" w:rsidRDefault="00011D24" w:rsidP="00E01AE0">
            <w:pPr>
              <w:numPr>
                <w:ilvl w:val="0"/>
                <w:numId w:val="2"/>
              </w:numPr>
              <w:shd w:val="clear" w:color="auto" w:fill="FFFFFF"/>
              <w:ind w:left="0"/>
              <w:rPr>
                <w:rFonts w:ascii="Franklin Gothic Medium" w:eastAsia="Times New Roman" w:hAnsi="Franklin Gothic Medium" w:cs="Arial"/>
                <w:sz w:val="22"/>
                <w:szCs w:val="36"/>
              </w:rPr>
            </w:pPr>
            <w:r w:rsidRPr="00011D24">
              <w:rPr>
                <w:rFonts w:ascii="Franklin Gothic Medium" w:eastAsia="Times New Roman" w:hAnsi="Franklin Gothic Medium" w:cs="Arial"/>
                <w:sz w:val="22"/>
                <w:szCs w:val="36"/>
              </w:rPr>
              <w:t>Land Use</w:t>
            </w:r>
          </w:p>
          <w:p w14:paraId="6774A691" w14:textId="77777777" w:rsidR="00011D24" w:rsidRPr="00583C02" w:rsidRDefault="00011D24" w:rsidP="00E01AE0">
            <w:pPr>
              <w:pStyle w:val="ListParagraph"/>
              <w:numPr>
                <w:ilvl w:val="0"/>
                <w:numId w:val="2"/>
              </w:numPr>
              <w:shd w:val="clear" w:color="auto" w:fill="FFFFFF"/>
              <w:spacing w:after="0" w:line="240" w:lineRule="auto"/>
              <w:ind w:left="432" w:hanging="288"/>
              <w:jc w:val="left"/>
              <w:rPr>
                <w:rFonts w:ascii="Franklin Gothic Book" w:eastAsia="Times New Roman" w:hAnsi="Franklin Gothic Book" w:cs="Arial"/>
                <w:sz w:val="22"/>
                <w:szCs w:val="22"/>
              </w:rPr>
            </w:pPr>
            <w:r w:rsidRPr="00583C02">
              <w:rPr>
                <w:rFonts w:ascii="Franklin Gothic Book" w:eastAsia="Times New Roman" w:hAnsi="Franklin Gothic Book" w:cs="Arial"/>
                <w:sz w:val="22"/>
                <w:szCs w:val="22"/>
              </w:rPr>
              <w:t>We seek the enhancement of established neighborhoods of differing densities with compact, walkable infill development, rehabilitation and retention of historic sites and districts, and preservation of open space, farmland</w:t>
            </w:r>
            <w:r>
              <w:rPr>
                <w:rFonts w:ascii="Franklin Gothic Book" w:eastAsia="Times New Roman" w:hAnsi="Franklin Gothic Book" w:cs="Arial"/>
                <w:sz w:val="22"/>
                <w:szCs w:val="22"/>
              </w:rPr>
              <w:t>,</w:t>
            </w:r>
            <w:r w:rsidRPr="00583C02">
              <w:rPr>
                <w:rFonts w:ascii="Franklin Gothic Book" w:eastAsia="Times New Roman" w:hAnsi="Franklin Gothic Book" w:cs="Arial"/>
                <w:sz w:val="22"/>
                <w:szCs w:val="22"/>
              </w:rPr>
              <w:t xml:space="preserve"> and environmental resource land in rural areas. </w:t>
            </w:r>
          </w:p>
          <w:p w14:paraId="0126FB05" w14:textId="77777777" w:rsidR="00011D24" w:rsidRDefault="00011D24" w:rsidP="00E01AE0">
            <w:pPr>
              <w:pStyle w:val="ListParagraph"/>
              <w:numPr>
                <w:ilvl w:val="0"/>
                <w:numId w:val="2"/>
              </w:numPr>
              <w:shd w:val="clear" w:color="auto" w:fill="FFFFFF"/>
              <w:spacing w:after="0" w:line="240" w:lineRule="auto"/>
              <w:ind w:left="432" w:hanging="288"/>
              <w:jc w:val="left"/>
              <w:rPr>
                <w:rFonts w:ascii="Franklin Gothic Book" w:eastAsia="Times New Roman" w:hAnsi="Franklin Gothic Book" w:cs="Arial"/>
                <w:sz w:val="22"/>
                <w:szCs w:val="22"/>
              </w:rPr>
            </w:pPr>
            <w:r w:rsidRPr="00583C02">
              <w:rPr>
                <w:rFonts w:ascii="Franklin Gothic Book" w:eastAsia="Times New Roman" w:hAnsi="Franklin Gothic Book" w:cs="Arial"/>
                <w:sz w:val="22"/>
                <w:szCs w:val="22"/>
              </w:rPr>
              <w:t>We seek transit-oriented and mixed-use communities emerging in Activity Centers that will capture new employment and h</w:t>
            </w:r>
            <w:r>
              <w:rPr>
                <w:rFonts w:ascii="Franklin Gothic Book" w:eastAsia="Times New Roman" w:hAnsi="Franklin Gothic Book" w:cs="Arial"/>
                <w:sz w:val="22"/>
                <w:szCs w:val="22"/>
              </w:rPr>
              <w:t>ousehold growth.</w:t>
            </w:r>
          </w:p>
          <w:p w14:paraId="4F78A956" w14:textId="77777777" w:rsidR="00011D24" w:rsidRPr="00583C02" w:rsidRDefault="00011D24" w:rsidP="00011D24">
            <w:pPr>
              <w:pStyle w:val="ListParagraph"/>
              <w:shd w:val="clear" w:color="auto" w:fill="FFFFFF"/>
              <w:spacing w:after="0" w:line="240" w:lineRule="auto"/>
              <w:ind w:left="432"/>
              <w:jc w:val="left"/>
              <w:rPr>
                <w:rFonts w:ascii="Franklin Gothic Book" w:eastAsia="Times New Roman" w:hAnsi="Franklin Gothic Book" w:cs="Arial"/>
                <w:sz w:val="22"/>
                <w:szCs w:val="22"/>
              </w:rPr>
            </w:pPr>
          </w:p>
        </w:tc>
      </w:tr>
      <w:tr w:rsidR="00011D24" w:rsidRPr="00583C02" w14:paraId="164A1E05" w14:textId="77777777" w:rsidTr="00011D24">
        <w:tc>
          <w:tcPr>
            <w:tcW w:w="990" w:type="dxa"/>
          </w:tcPr>
          <w:p w14:paraId="562D45F2" w14:textId="77777777" w:rsidR="00011D24" w:rsidRPr="00BC73CD" w:rsidRDefault="00011D24" w:rsidP="00011D24">
            <w:pPr>
              <w:pStyle w:val="BodyText-COG"/>
              <w:spacing w:line="240" w:lineRule="auto"/>
              <w:rPr>
                <w:noProof/>
                <w:sz w:val="20"/>
                <w:szCs w:val="20"/>
              </w:rPr>
            </w:pPr>
            <w:r w:rsidRPr="00583C02">
              <w:rPr>
                <w:noProof/>
              </w:rPr>
              <w:drawing>
                <wp:anchor distT="0" distB="0" distL="114300" distR="114300" simplePos="0" relativeHeight="251674624" behindDoc="0" locked="0" layoutInCell="1" allowOverlap="1" wp14:anchorId="10931277" wp14:editId="753813E7">
                  <wp:simplePos x="0" y="0"/>
                  <wp:positionH relativeFrom="column">
                    <wp:posOffset>76200</wp:posOffset>
                  </wp:positionH>
                  <wp:positionV relativeFrom="paragraph">
                    <wp:posOffset>-58420</wp:posOffset>
                  </wp:positionV>
                  <wp:extent cx="404812" cy="366712"/>
                  <wp:effectExtent l="0" t="0" r="0" b="0"/>
                  <wp:wrapNone/>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rotWithShape="1">
                          <a:blip r:embed="rId21"/>
                          <a:srcRect l="3262" t="10205" r="4278" b="11166"/>
                          <a:stretch/>
                        </pic:blipFill>
                        <pic:spPr bwMode="auto">
                          <a:xfrm>
                            <a:off x="0" y="0"/>
                            <a:ext cx="404812" cy="36671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370" w:type="dxa"/>
          </w:tcPr>
          <w:p w14:paraId="21E13E57" w14:textId="77777777" w:rsidR="00011D24" w:rsidRPr="00092394" w:rsidRDefault="00011D24" w:rsidP="00011D24">
            <w:pPr>
              <w:pStyle w:val="BodyText-COG"/>
              <w:spacing w:line="240" w:lineRule="auto"/>
              <w:rPr>
                <w:rFonts w:ascii="Franklin Gothic Medium" w:hAnsi="Franklin Gothic Medium"/>
                <w:color w:val="auto"/>
                <w:szCs w:val="22"/>
              </w:rPr>
            </w:pPr>
            <w:r w:rsidRPr="00092394">
              <w:rPr>
                <w:rFonts w:ascii="Franklin Gothic Medium" w:hAnsi="Franklin Gothic Medium"/>
                <w:color w:val="auto"/>
                <w:szCs w:val="22"/>
              </w:rPr>
              <w:t>Housing</w:t>
            </w:r>
          </w:p>
          <w:p w14:paraId="592158E2" w14:textId="77777777" w:rsidR="00011D24" w:rsidRPr="00583C02" w:rsidRDefault="00011D24" w:rsidP="00E01AE0">
            <w:pPr>
              <w:pStyle w:val="ListParagraph"/>
              <w:numPr>
                <w:ilvl w:val="0"/>
                <w:numId w:val="2"/>
              </w:numPr>
              <w:shd w:val="clear" w:color="auto" w:fill="FFFFFF"/>
              <w:tabs>
                <w:tab w:val="clear" w:pos="720"/>
                <w:tab w:val="num" w:pos="430"/>
              </w:tabs>
              <w:spacing w:after="0" w:line="240" w:lineRule="auto"/>
              <w:ind w:left="430" w:hanging="270"/>
              <w:jc w:val="left"/>
              <w:rPr>
                <w:rFonts w:ascii="Franklin Gothic Book" w:eastAsia="Times New Roman" w:hAnsi="Franklin Gothic Book" w:cs="Arial"/>
                <w:sz w:val="22"/>
              </w:rPr>
            </w:pPr>
            <w:r w:rsidRPr="00583C02">
              <w:rPr>
                <w:rFonts w:ascii="Franklin Gothic Book" w:eastAsia="Times New Roman" w:hAnsi="Franklin Gothic Book" w:cs="Arial"/>
                <w:sz w:val="22"/>
              </w:rPr>
              <w:t xml:space="preserve">We seek a variety of housing types and choices in diverse, vibrant, safe, healthy, and sustainable neighborhoods, affordable to persons at all income levels. </w:t>
            </w:r>
          </w:p>
          <w:p w14:paraId="6F5BC8AA" w14:textId="77777777" w:rsidR="00011D24" w:rsidRDefault="00011D24" w:rsidP="00E01AE0">
            <w:pPr>
              <w:pStyle w:val="ListParagraph"/>
              <w:numPr>
                <w:ilvl w:val="0"/>
                <w:numId w:val="2"/>
              </w:numPr>
              <w:shd w:val="clear" w:color="auto" w:fill="FFFFFF"/>
              <w:tabs>
                <w:tab w:val="clear" w:pos="720"/>
                <w:tab w:val="num" w:pos="430"/>
              </w:tabs>
              <w:spacing w:after="0" w:line="240" w:lineRule="auto"/>
              <w:ind w:left="430" w:hanging="270"/>
              <w:jc w:val="left"/>
              <w:rPr>
                <w:rFonts w:ascii="Franklin Gothic Book" w:eastAsia="Times New Roman" w:hAnsi="Franklin Gothic Book" w:cs="Arial"/>
                <w:sz w:val="22"/>
              </w:rPr>
            </w:pPr>
            <w:r w:rsidRPr="00583C02">
              <w:rPr>
                <w:rFonts w:ascii="Franklin Gothic Book" w:eastAsia="Times New Roman" w:hAnsi="Franklin Gothic Book" w:cs="Arial"/>
                <w:sz w:val="22"/>
              </w:rPr>
              <w:t>We seek to make the production, preservation, and distribution of affordable hou</w:t>
            </w:r>
            <w:r>
              <w:rPr>
                <w:rFonts w:ascii="Franklin Gothic Book" w:eastAsia="Times New Roman" w:hAnsi="Franklin Gothic Book" w:cs="Arial"/>
                <w:sz w:val="22"/>
              </w:rPr>
              <w:t>sing a priority throughout the r</w:t>
            </w:r>
            <w:r w:rsidRPr="00583C02">
              <w:rPr>
                <w:rFonts w:ascii="Franklin Gothic Book" w:eastAsia="Times New Roman" w:hAnsi="Franklin Gothic Book" w:cs="Arial"/>
                <w:sz w:val="22"/>
              </w:rPr>
              <w:t>egion.</w:t>
            </w:r>
          </w:p>
          <w:p w14:paraId="2F2E178C" w14:textId="77777777" w:rsidR="00011D24" w:rsidRPr="00092394" w:rsidRDefault="00011D24" w:rsidP="00011D24">
            <w:pPr>
              <w:shd w:val="clear" w:color="auto" w:fill="FFFFFF"/>
              <w:ind w:left="720"/>
              <w:rPr>
                <w:rFonts w:ascii="Franklin Gothic Medium" w:eastAsia="Times New Roman" w:hAnsi="Franklin Gothic Medium" w:cs="Arial"/>
              </w:rPr>
            </w:pPr>
          </w:p>
        </w:tc>
      </w:tr>
      <w:tr w:rsidR="00011D24" w:rsidRPr="00583C02" w14:paraId="64CAEA3C" w14:textId="77777777" w:rsidTr="00011D24">
        <w:tc>
          <w:tcPr>
            <w:tcW w:w="990" w:type="dxa"/>
          </w:tcPr>
          <w:p w14:paraId="346E5639" w14:textId="77777777" w:rsidR="00011D24" w:rsidRPr="00583C02" w:rsidRDefault="00011D24" w:rsidP="00011D24">
            <w:pPr>
              <w:pStyle w:val="BodyText-COG"/>
              <w:spacing w:line="240" w:lineRule="auto"/>
              <w:rPr>
                <w:noProof/>
                <w:color w:val="auto"/>
              </w:rPr>
            </w:pPr>
            <w:r w:rsidRPr="00583C02">
              <w:rPr>
                <w:noProof/>
              </w:rPr>
              <w:drawing>
                <wp:anchor distT="0" distB="0" distL="114300" distR="114300" simplePos="0" relativeHeight="251676672" behindDoc="0" locked="0" layoutInCell="1" allowOverlap="1" wp14:anchorId="0360795C" wp14:editId="271C7C64">
                  <wp:simplePos x="0" y="0"/>
                  <wp:positionH relativeFrom="column">
                    <wp:posOffset>161925</wp:posOffset>
                  </wp:positionH>
                  <wp:positionV relativeFrom="paragraph">
                    <wp:posOffset>-71465</wp:posOffset>
                  </wp:positionV>
                  <wp:extent cx="281524" cy="373380"/>
                  <wp:effectExtent l="0" t="0" r="4445" b="7620"/>
                  <wp:wrapNone/>
                  <wp:docPr id="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2">
                            <a:extLst>
                              <a:ext uri="{28A0092B-C50C-407E-A947-70E740481C1C}">
                                <a14:useLocalDpi xmlns:a14="http://schemas.microsoft.com/office/drawing/2010/main" val="0"/>
                              </a:ext>
                            </a:extLst>
                          </a:blip>
                          <a:srcRect l="8553" t="37019" r="88898" b="56975"/>
                          <a:stretch/>
                        </pic:blipFill>
                        <pic:spPr bwMode="auto">
                          <a:xfrm>
                            <a:off x="0" y="0"/>
                            <a:ext cx="281524" cy="373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370" w:type="dxa"/>
          </w:tcPr>
          <w:p w14:paraId="07EE8939" w14:textId="77777777" w:rsidR="00011D24" w:rsidRPr="00092394" w:rsidRDefault="00011D24" w:rsidP="00011D24">
            <w:pPr>
              <w:pStyle w:val="BodyText-COG"/>
              <w:spacing w:line="240" w:lineRule="auto"/>
              <w:rPr>
                <w:rFonts w:ascii="Franklin Gothic Medium" w:hAnsi="Franklin Gothic Medium"/>
                <w:color w:val="auto"/>
                <w:szCs w:val="22"/>
              </w:rPr>
            </w:pPr>
            <w:r w:rsidRPr="00092394">
              <w:rPr>
                <w:rFonts w:ascii="Franklin Gothic Medium" w:hAnsi="Franklin Gothic Medium"/>
                <w:color w:val="auto"/>
                <w:szCs w:val="22"/>
              </w:rPr>
              <w:t>Economy</w:t>
            </w:r>
          </w:p>
          <w:p w14:paraId="6513123E" w14:textId="77777777" w:rsidR="00011D24" w:rsidRPr="00583C02" w:rsidRDefault="00011D24" w:rsidP="00E01AE0">
            <w:pPr>
              <w:pStyle w:val="ListParagraph"/>
              <w:numPr>
                <w:ilvl w:val="0"/>
                <w:numId w:val="7"/>
              </w:numPr>
              <w:shd w:val="clear" w:color="auto" w:fill="FFFFFF"/>
              <w:spacing w:after="0" w:line="240" w:lineRule="auto"/>
              <w:ind w:left="432" w:hanging="288"/>
              <w:jc w:val="left"/>
              <w:rPr>
                <w:rFonts w:ascii="Franklin Gothic Book" w:eastAsia="Times New Roman" w:hAnsi="Franklin Gothic Book" w:cs="Arial"/>
                <w:sz w:val="22"/>
              </w:rPr>
            </w:pPr>
            <w:r w:rsidRPr="00583C02">
              <w:rPr>
                <w:rFonts w:ascii="Franklin Gothic Book" w:eastAsia="Times New Roman" w:hAnsi="Franklin Gothic Book" w:cs="Arial"/>
                <w:sz w:val="22"/>
              </w:rPr>
              <w:t xml:space="preserve">We seek a diversified, stable, and competitive economy, with a wide range of employment opportunities and a focus on sustainable economic development. </w:t>
            </w:r>
          </w:p>
          <w:p w14:paraId="27AFB9C1" w14:textId="77777777" w:rsidR="00011D24" w:rsidRDefault="00011D24" w:rsidP="00E01AE0">
            <w:pPr>
              <w:pStyle w:val="ListParagraph"/>
              <w:numPr>
                <w:ilvl w:val="0"/>
                <w:numId w:val="7"/>
              </w:numPr>
              <w:shd w:val="clear" w:color="auto" w:fill="FFFFFF"/>
              <w:spacing w:after="0" w:line="240" w:lineRule="auto"/>
              <w:ind w:left="432" w:hanging="288"/>
              <w:jc w:val="left"/>
              <w:rPr>
                <w:rFonts w:ascii="Franklin Gothic Book" w:eastAsia="Times New Roman" w:hAnsi="Franklin Gothic Book" w:cs="Arial"/>
                <w:sz w:val="22"/>
              </w:rPr>
            </w:pPr>
            <w:r w:rsidRPr="00583C02">
              <w:rPr>
                <w:rFonts w:ascii="Franklin Gothic Book" w:eastAsia="Times New Roman" w:hAnsi="Franklin Gothic Book" w:cs="Arial"/>
                <w:sz w:val="22"/>
              </w:rPr>
              <w:t xml:space="preserve">We seek to minimize economic disparities and enhance the prosperity of each jurisdiction and the </w:t>
            </w:r>
            <w:r>
              <w:rPr>
                <w:rFonts w:ascii="Franklin Gothic Book" w:eastAsia="Times New Roman" w:hAnsi="Franklin Gothic Book" w:cs="Arial"/>
                <w:sz w:val="22"/>
              </w:rPr>
              <w:t>r</w:t>
            </w:r>
            <w:r w:rsidRPr="00583C02">
              <w:rPr>
                <w:rFonts w:ascii="Franklin Gothic Book" w:eastAsia="Times New Roman" w:hAnsi="Franklin Gothic Book" w:cs="Arial"/>
                <w:sz w:val="22"/>
              </w:rPr>
              <w:t xml:space="preserve">egion </w:t>
            </w:r>
            <w:proofErr w:type="gramStart"/>
            <w:r w:rsidRPr="00583C02">
              <w:rPr>
                <w:rFonts w:ascii="Franklin Gothic Book" w:eastAsia="Times New Roman" w:hAnsi="Franklin Gothic Book" w:cs="Arial"/>
                <w:sz w:val="22"/>
              </w:rPr>
              <w:t>as a whole through</w:t>
            </w:r>
            <w:proofErr w:type="gramEnd"/>
            <w:r w:rsidRPr="00583C02">
              <w:rPr>
                <w:rFonts w:ascii="Franklin Gothic Book" w:eastAsia="Times New Roman" w:hAnsi="Franklin Gothic Book" w:cs="Arial"/>
                <w:sz w:val="22"/>
              </w:rPr>
              <w:t xml:space="preserve"> balanced growth and access to high-quality jobs for everyone. </w:t>
            </w:r>
          </w:p>
          <w:p w14:paraId="1B75E3CD" w14:textId="77777777" w:rsidR="00011D24" w:rsidRPr="00B1649E" w:rsidRDefault="00011D24" w:rsidP="00E01AE0">
            <w:pPr>
              <w:pStyle w:val="ListParagraph"/>
              <w:numPr>
                <w:ilvl w:val="0"/>
                <w:numId w:val="7"/>
              </w:numPr>
              <w:shd w:val="clear" w:color="auto" w:fill="FFFFFF"/>
              <w:spacing w:after="0" w:line="240" w:lineRule="auto"/>
              <w:ind w:left="432" w:hanging="288"/>
              <w:jc w:val="left"/>
              <w:rPr>
                <w:rFonts w:ascii="Franklin Gothic Book" w:eastAsia="Times New Roman" w:hAnsi="Franklin Gothic Book" w:cs="Arial"/>
                <w:sz w:val="22"/>
              </w:rPr>
            </w:pPr>
            <w:r w:rsidRPr="00B1649E">
              <w:rPr>
                <w:rFonts w:ascii="Franklin Gothic Book" w:eastAsia="Times New Roman" w:hAnsi="Franklin Gothic Book" w:cs="Arial"/>
                <w:sz w:val="22"/>
              </w:rPr>
              <w:t>We seek to fully recognize and enhance the benefits that accrue to the region as the seat of the national government and as a world capital.</w:t>
            </w:r>
          </w:p>
          <w:p w14:paraId="14B0FC47" w14:textId="77777777" w:rsidR="00011D24" w:rsidRPr="00092394" w:rsidRDefault="00011D24" w:rsidP="00011D24">
            <w:pPr>
              <w:pStyle w:val="BodyText-COG"/>
              <w:spacing w:line="240" w:lineRule="auto"/>
              <w:rPr>
                <w:rFonts w:ascii="Franklin Gothic Medium" w:hAnsi="Franklin Gothic Medium"/>
                <w:color w:val="auto"/>
                <w:szCs w:val="22"/>
              </w:rPr>
            </w:pPr>
          </w:p>
        </w:tc>
      </w:tr>
      <w:tr w:rsidR="00011D24" w:rsidRPr="00583C02" w14:paraId="76F6DA58" w14:textId="77777777" w:rsidTr="00011D24">
        <w:tc>
          <w:tcPr>
            <w:tcW w:w="990" w:type="dxa"/>
          </w:tcPr>
          <w:p w14:paraId="5788F3B6" w14:textId="77777777" w:rsidR="00011D24" w:rsidRPr="00583C02" w:rsidRDefault="00011D24" w:rsidP="00011D24">
            <w:pPr>
              <w:pStyle w:val="BodyText-COG"/>
              <w:spacing w:line="240" w:lineRule="auto"/>
              <w:rPr>
                <w:color w:val="auto"/>
                <w:szCs w:val="22"/>
              </w:rPr>
            </w:pPr>
            <w:r w:rsidRPr="00583C02">
              <w:rPr>
                <w:noProof/>
              </w:rPr>
              <w:drawing>
                <wp:anchor distT="0" distB="0" distL="114300" distR="114300" simplePos="0" relativeHeight="251677696" behindDoc="0" locked="0" layoutInCell="1" allowOverlap="1" wp14:anchorId="0ADCC420" wp14:editId="525CB127">
                  <wp:simplePos x="0" y="0"/>
                  <wp:positionH relativeFrom="column">
                    <wp:posOffset>114300</wp:posOffset>
                  </wp:positionH>
                  <wp:positionV relativeFrom="paragraph">
                    <wp:posOffset>-68580</wp:posOffset>
                  </wp:positionV>
                  <wp:extent cx="366713" cy="363855"/>
                  <wp:effectExtent l="0" t="0" r="0" b="0"/>
                  <wp:wrapNone/>
                  <wp:docPr id="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23">
                            <a:extLst>
                              <a:ext uri="{28A0092B-C50C-407E-A947-70E740481C1C}">
                                <a14:useLocalDpi xmlns:a14="http://schemas.microsoft.com/office/drawing/2010/main" val="0"/>
                              </a:ext>
                            </a:extLst>
                          </a:blip>
                          <a:srcRect l="16666" t="5555" r="11981" b="9489"/>
                          <a:stretch/>
                        </pic:blipFill>
                        <pic:spPr bwMode="auto">
                          <a:xfrm>
                            <a:off x="0" y="0"/>
                            <a:ext cx="366713" cy="363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370" w:type="dxa"/>
          </w:tcPr>
          <w:p w14:paraId="3BFA66E2" w14:textId="77777777" w:rsidR="00011D24" w:rsidRPr="00092394" w:rsidRDefault="00011D24" w:rsidP="00011D24">
            <w:pPr>
              <w:pStyle w:val="BodyText-COG"/>
              <w:spacing w:line="240" w:lineRule="auto"/>
              <w:rPr>
                <w:rFonts w:ascii="Franklin Gothic Medium" w:hAnsi="Franklin Gothic Medium"/>
                <w:color w:val="auto"/>
                <w:szCs w:val="22"/>
              </w:rPr>
            </w:pPr>
            <w:r w:rsidRPr="00092394">
              <w:rPr>
                <w:rFonts w:ascii="Franklin Gothic Medium" w:hAnsi="Franklin Gothic Medium"/>
                <w:color w:val="auto"/>
                <w:szCs w:val="22"/>
              </w:rPr>
              <w:t>Health and Human Services</w:t>
            </w:r>
          </w:p>
          <w:p w14:paraId="1049B6CF" w14:textId="77777777" w:rsidR="00011D24" w:rsidRPr="00680A8C" w:rsidRDefault="00011D24" w:rsidP="00E01AE0">
            <w:pPr>
              <w:pStyle w:val="ListParagraph"/>
              <w:numPr>
                <w:ilvl w:val="0"/>
                <w:numId w:val="7"/>
              </w:numPr>
              <w:shd w:val="clear" w:color="auto" w:fill="FFFFFF"/>
              <w:tabs>
                <w:tab w:val="clear" w:pos="720"/>
              </w:tabs>
              <w:spacing w:after="0" w:line="240" w:lineRule="auto"/>
              <w:ind w:left="435"/>
              <w:jc w:val="left"/>
              <w:rPr>
                <w:rFonts w:ascii="Franklin Gothic Book" w:eastAsia="Times New Roman" w:hAnsi="Franklin Gothic Book" w:cs="Arial"/>
                <w:sz w:val="22"/>
                <w:szCs w:val="22"/>
              </w:rPr>
            </w:pPr>
            <w:r w:rsidRPr="00583C02">
              <w:rPr>
                <w:rFonts w:ascii="Franklin Gothic Book" w:eastAsia="Times New Roman" w:hAnsi="Franklin Gothic Book" w:cs="Arial"/>
                <w:sz w:val="22"/>
                <w:szCs w:val="22"/>
              </w:rPr>
              <w:t xml:space="preserve">We seek communities in which every person enjoys health and well-being. </w:t>
            </w:r>
          </w:p>
        </w:tc>
      </w:tr>
      <w:tr w:rsidR="00011D24" w:rsidRPr="00583C02" w14:paraId="2EEBCEDD" w14:textId="77777777" w:rsidTr="00011D24">
        <w:tc>
          <w:tcPr>
            <w:tcW w:w="990" w:type="dxa"/>
          </w:tcPr>
          <w:p w14:paraId="7723562E" w14:textId="77777777" w:rsidR="00011D24" w:rsidRPr="00583C02" w:rsidRDefault="00011D24" w:rsidP="00011D24">
            <w:pPr>
              <w:pStyle w:val="BodyText-COG"/>
              <w:spacing w:line="240" w:lineRule="auto"/>
              <w:rPr>
                <w:noProof/>
                <w:color w:val="auto"/>
              </w:rPr>
            </w:pPr>
          </w:p>
        </w:tc>
        <w:tc>
          <w:tcPr>
            <w:tcW w:w="8370" w:type="dxa"/>
          </w:tcPr>
          <w:p w14:paraId="21AE186D" w14:textId="77777777" w:rsidR="00011D24" w:rsidRPr="00092394" w:rsidRDefault="00011D24" w:rsidP="00011D24">
            <w:pPr>
              <w:pStyle w:val="BodyText-COG"/>
              <w:spacing w:line="240" w:lineRule="auto"/>
              <w:rPr>
                <w:rFonts w:ascii="Franklin Gothic Medium" w:hAnsi="Franklin Gothic Medium"/>
                <w:color w:val="auto"/>
                <w:szCs w:val="22"/>
              </w:rPr>
            </w:pPr>
          </w:p>
        </w:tc>
      </w:tr>
      <w:tr w:rsidR="00011D24" w:rsidRPr="00583C02" w14:paraId="37816F86" w14:textId="77777777" w:rsidTr="00011D24">
        <w:tc>
          <w:tcPr>
            <w:tcW w:w="990" w:type="dxa"/>
          </w:tcPr>
          <w:p w14:paraId="276BAFC8" w14:textId="77777777" w:rsidR="00011D24" w:rsidRPr="00583C02" w:rsidRDefault="00011D24" w:rsidP="00011D24">
            <w:pPr>
              <w:pStyle w:val="BodyText-COG"/>
              <w:spacing w:line="240" w:lineRule="auto"/>
              <w:rPr>
                <w:noProof/>
                <w:color w:val="auto"/>
              </w:rPr>
            </w:pPr>
            <w:r w:rsidRPr="00583C02">
              <w:rPr>
                <w:noProof/>
              </w:rPr>
              <w:drawing>
                <wp:anchor distT="0" distB="0" distL="114300" distR="114300" simplePos="0" relativeHeight="251678720" behindDoc="0" locked="0" layoutInCell="1" allowOverlap="1" wp14:anchorId="4905017B" wp14:editId="60169D21">
                  <wp:simplePos x="0" y="0"/>
                  <wp:positionH relativeFrom="column">
                    <wp:posOffset>60325</wp:posOffset>
                  </wp:positionH>
                  <wp:positionV relativeFrom="paragraph">
                    <wp:posOffset>-76835</wp:posOffset>
                  </wp:positionV>
                  <wp:extent cx="463826" cy="357809"/>
                  <wp:effectExtent l="0" t="0" r="0" b="4445"/>
                  <wp:wrapNone/>
                  <wp:docPr id="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4">
                            <a:extLst>
                              <a:ext uri="{28A0092B-C50C-407E-A947-70E740481C1C}">
                                <a14:useLocalDpi xmlns:a14="http://schemas.microsoft.com/office/drawing/2010/main" val="0"/>
                              </a:ext>
                            </a:extLst>
                          </a:blip>
                          <a:srcRect l="8330" t="54296" r="88104" b="40812"/>
                          <a:stretch/>
                        </pic:blipFill>
                        <pic:spPr>
                          <a:xfrm>
                            <a:off x="0" y="0"/>
                            <a:ext cx="463826" cy="357809"/>
                          </a:xfrm>
                          <a:prstGeom prst="rect">
                            <a:avLst/>
                          </a:prstGeom>
                        </pic:spPr>
                      </pic:pic>
                    </a:graphicData>
                  </a:graphic>
                  <wp14:sizeRelH relativeFrom="page">
                    <wp14:pctWidth>0</wp14:pctWidth>
                  </wp14:sizeRelH>
                  <wp14:sizeRelV relativeFrom="page">
                    <wp14:pctHeight>0</wp14:pctHeight>
                  </wp14:sizeRelV>
                </wp:anchor>
              </w:drawing>
            </w:r>
          </w:p>
        </w:tc>
        <w:tc>
          <w:tcPr>
            <w:tcW w:w="8370" w:type="dxa"/>
          </w:tcPr>
          <w:p w14:paraId="694347AC" w14:textId="77777777" w:rsidR="00011D24" w:rsidRPr="00092394" w:rsidRDefault="00011D24" w:rsidP="00011D24">
            <w:pPr>
              <w:pStyle w:val="BodyText-COG"/>
              <w:spacing w:line="240" w:lineRule="auto"/>
              <w:rPr>
                <w:rFonts w:ascii="Franklin Gothic Medium" w:hAnsi="Franklin Gothic Medium"/>
                <w:color w:val="auto"/>
                <w:szCs w:val="22"/>
              </w:rPr>
            </w:pPr>
            <w:r w:rsidRPr="00092394">
              <w:rPr>
                <w:rFonts w:ascii="Franklin Gothic Medium" w:hAnsi="Franklin Gothic Medium"/>
                <w:color w:val="auto"/>
                <w:szCs w:val="22"/>
              </w:rPr>
              <w:t>Education</w:t>
            </w:r>
          </w:p>
          <w:p w14:paraId="55217E47" w14:textId="77777777" w:rsidR="00011D24" w:rsidRPr="00583C02" w:rsidRDefault="00011D24" w:rsidP="00E01AE0">
            <w:pPr>
              <w:pStyle w:val="ListParagraph"/>
              <w:numPr>
                <w:ilvl w:val="0"/>
                <w:numId w:val="6"/>
              </w:numPr>
              <w:shd w:val="clear" w:color="auto" w:fill="FFFFFF"/>
              <w:spacing w:after="0" w:line="240" w:lineRule="auto"/>
              <w:ind w:left="432" w:hanging="288"/>
              <w:jc w:val="left"/>
              <w:rPr>
                <w:rFonts w:ascii="Franklin Gothic Book" w:eastAsia="Times New Roman" w:hAnsi="Franklin Gothic Book" w:cs="Arial"/>
                <w:sz w:val="22"/>
              </w:rPr>
            </w:pPr>
            <w:r w:rsidRPr="00583C02">
              <w:rPr>
                <w:rFonts w:ascii="Franklin Gothic Book" w:eastAsia="Times New Roman" w:hAnsi="Franklin Gothic Book" w:cs="Arial"/>
                <w:sz w:val="22"/>
              </w:rPr>
              <w:t xml:space="preserve">We seek to provide greater access to the best education at all levels, from pre-kindergarten to graduate school. </w:t>
            </w:r>
          </w:p>
          <w:p w14:paraId="00F6601C" w14:textId="77777777" w:rsidR="00011D24" w:rsidRPr="00E53ACE" w:rsidRDefault="00011D24" w:rsidP="00E01AE0">
            <w:pPr>
              <w:pStyle w:val="ListParagraph"/>
              <w:numPr>
                <w:ilvl w:val="0"/>
                <w:numId w:val="6"/>
              </w:numPr>
              <w:shd w:val="clear" w:color="auto" w:fill="FFFFFF"/>
              <w:spacing w:after="0" w:line="240" w:lineRule="auto"/>
              <w:ind w:left="432" w:hanging="288"/>
              <w:jc w:val="left"/>
              <w:rPr>
                <w:rFonts w:ascii="Franklin Gothic Book" w:eastAsia="Times New Roman" w:hAnsi="Franklin Gothic Book" w:cs="Arial"/>
              </w:rPr>
            </w:pPr>
            <w:r>
              <w:rPr>
                <w:rFonts w:ascii="Franklin Gothic Book" w:eastAsia="Times New Roman" w:hAnsi="Franklin Gothic Book" w:cs="Arial"/>
                <w:sz w:val="22"/>
              </w:rPr>
              <w:t>We seek to make our r</w:t>
            </w:r>
            <w:r w:rsidRPr="00583C02">
              <w:rPr>
                <w:rFonts w:ascii="Franklin Gothic Book" w:eastAsia="Times New Roman" w:hAnsi="Franklin Gothic Book" w:cs="Arial"/>
                <w:sz w:val="22"/>
              </w:rPr>
              <w:t>egion a pre-eminent knowledge hub, through educational venues, workforce development, and institutional collaboration.</w:t>
            </w:r>
          </w:p>
          <w:p w14:paraId="06D1BE62" w14:textId="77777777" w:rsidR="00011D24" w:rsidRPr="00680A8C" w:rsidRDefault="00011D24" w:rsidP="00011D24">
            <w:pPr>
              <w:pStyle w:val="ListParagraph"/>
              <w:shd w:val="clear" w:color="auto" w:fill="FFFFFF"/>
              <w:spacing w:after="0" w:line="240" w:lineRule="auto"/>
              <w:ind w:left="432"/>
              <w:jc w:val="left"/>
              <w:rPr>
                <w:rFonts w:ascii="Franklin Gothic Book" w:eastAsia="Times New Roman" w:hAnsi="Franklin Gothic Book" w:cs="Arial"/>
              </w:rPr>
            </w:pPr>
          </w:p>
        </w:tc>
      </w:tr>
      <w:tr w:rsidR="00011D24" w:rsidRPr="00583C02" w14:paraId="2F9F354C" w14:textId="77777777" w:rsidTr="00011D24">
        <w:tc>
          <w:tcPr>
            <w:tcW w:w="990" w:type="dxa"/>
          </w:tcPr>
          <w:p w14:paraId="7BA03650" w14:textId="77777777" w:rsidR="00011D24" w:rsidRPr="00583C02" w:rsidRDefault="00011D24" w:rsidP="00011D24">
            <w:pPr>
              <w:pStyle w:val="BodyText-COG"/>
              <w:spacing w:line="240" w:lineRule="auto"/>
              <w:rPr>
                <w:noProof/>
              </w:rPr>
            </w:pPr>
            <w:r w:rsidRPr="00583C02">
              <w:rPr>
                <w:noProof/>
              </w:rPr>
              <w:drawing>
                <wp:anchor distT="0" distB="0" distL="114300" distR="114300" simplePos="0" relativeHeight="251675648" behindDoc="0" locked="0" layoutInCell="1" allowOverlap="1" wp14:anchorId="5E96E5D6" wp14:editId="5DFC1D54">
                  <wp:simplePos x="0" y="0"/>
                  <wp:positionH relativeFrom="column">
                    <wp:posOffset>167640</wp:posOffset>
                  </wp:positionH>
                  <wp:positionV relativeFrom="paragraph">
                    <wp:posOffset>-58420</wp:posOffset>
                  </wp:positionV>
                  <wp:extent cx="361950" cy="333375"/>
                  <wp:effectExtent l="0" t="0" r="0" b="9525"/>
                  <wp:wrapNone/>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24">
                            <a:extLst>
                              <a:ext uri="{28A0092B-C50C-407E-A947-70E740481C1C}">
                                <a14:useLocalDpi xmlns:a14="http://schemas.microsoft.com/office/drawing/2010/main" val="0"/>
                              </a:ext>
                            </a:extLst>
                          </a:blip>
                          <a:srcRect l="8560" t="34262" r="88656" b="61177"/>
                          <a:stretch/>
                        </pic:blipFill>
                        <pic:spPr bwMode="auto">
                          <a:xfrm>
                            <a:off x="0" y="0"/>
                            <a:ext cx="361950" cy="333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370" w:type="dxa"/>
          </w:tcPr>
          <w:p w14:paraId="4C50A049" w14:textId="77777777" w:rsidR="00011D24" w:rsidRPr="00092394" w:rsidRDefault="00011D24" w:rsidP="00011D24">
            <w:pPr>
              <w:pStyle w:val="BodyText-COG"/>
              <w:spacing w:line="240" w:lineRule="auto"/>
              <w:rPr>
                <w:rFonts w:ascii="Franklin Gothic Medium" w:hAnsi="Franklin Gothic Medium"/>
                <w:color w:val="auto"/>
                <w:szCs w:val="22"/>
              </w:rPr>
            </w:pPr>
            <w:r w:rsidRPr="00092394">
              <w:rPr>
                <w:rFonts w:ascii="Franklin Gothic Medium" w:hAnsi="Franklin Gothic Medium"/>
                <w:color w:val="auto"/>
                <w:szCs w:val="22"/>
              </w:rPr>
              <w:t xml:space="preserve">Public Safety </w:t>
            </w:r>
          </w:p>
          <w:p w14:paraId="4C21E8DC" w14:textId="77777777" w:rsidR="00011D24" w:rsidRPr="00583C02" w:rsidRDefault="00011D24" w:rsidP="00E01AE0">
            <w:pPr>
              <w:pStyle w:val="ListParagraph"/>
              <w:numPr>
                <w:ilvl w:val="0"/>
                <w:numId w:val="5"/>
              </w:numPr>
              <w:shd w:val="clear" w:color="auto" w:fill="FFFFFF"/>
              <w:spacing w:after="0" w:line="240" w:lineRule="auto"/>
              <w:ind w:left="432" w:hanging="288"/>
              <w:jc w:val="left"/>
              <w:rPr>
                <w:rFonts w:ascii="Franklin Gothic Book" w:eastAsia="Times New Roman" w:hAnsi="Franklin Gothic Book" w:cs="Arial"/>
                <w:sz w:val="22"/>
              </w:rPr>
            </w:pPr>
            <w:r w:rsidRPr="00583C02">
              <w:rPr>
                <w:rFonts w:ascii="Franklin Gothic Book" w:eastAsia="Times New Roman" w:hAnsi="Franklin Gothic Book" w:cs="Arial"/>
                <w:sz w:val="22"/>
              </w:rPr>
              <w:t xml:space="preserve">We seek safe communities for residents and visitors. </w:t>
            </w:r>
          </w:p>
          <w:p w14:paraId="4BEF1FAE" w14:textId="77777777" w:rsidR="00011D24" w:rsidRPr="00E53ACE" w:rsidRDefault="00011D24" w:rsidP="00E01AE0">
            <w:pPr>
              <w:pStyle w:val="ListParagraph"/>
              <w:numPr>
                <w:ilvl w:val="0"/>
                <w:numId w:val="5"/>
              </w:numPr>
              <w:shd w:val="clear" w:color="auto" w:fill="FFFFFF"/>
              <w:spacing w:after="0" w:line="240" w:lineRule="auto"/>
              <w:ind w:left="432" w:hanging="288"/>
              <w:jc w:val="left"/>
              <w:rPr>
                <w:rFonts w:ascii="Franklin Gothic Book" w:eastAsia="Times New Roman" w:hAnsi="Franklin Gothic Book" w:cs="Arial"/>
              </w:rPr>
            </w:pPr>
            <w:r w:rsidRPr="00583C02">
              <w:rPr>
                <w:rFonts w:ascii="Franklin Gothic Book" w:eastAsia="Times New Roman" w:hAnsi="Franklin Gothic Book" w:cs="Arial"/>
                <w:sz w:val="22"/>
              </w:rPr>
              <w:t>We seek partnerships that manage emergencies, protect the public health, safety, welfare, and preserve the lives, property</w:t>
            </w:r>
            <w:r>
              <w:rPr>
                <w:rFonts w:ascii="Franklin Gothic Book" w:eastAsia="Times New Roman" w:hAnsi="Franklin Gothic Book" w:cs="Arial"/>
                <w:sz w:val="22"/>
              </w:rPr>
              <w:t>,</w:t>
            </w:r>
            <w:r w:rsidRPr="00583C02">
              <w:rPr>
                <w:rFonts w:ascii="Franklin Gothic Book" w:eastAsia="Times New Roman" w:hAnsi="Franklin Gothic Book" w:cs="Arial"/>
                <w:sz w:val="22"/>
              </w:rPr>
              <w:t xml:space="preserve"> and economic well-being of the region and its residents.</w:t>
            </w:r>
          </w:p>
        </w:tc>
      </w:tr>
    </w:tbl>
    <w:p w14:paraId="70EF5C52" w14:textId="77971B82" w:rsidR="000D1B6F" w:rsidRDefault="00DE4AE9" w:rsidP="000D1B6F">
      <w:pPr>
        <w:pStyle w:val="BodyText-COG"/>
        <w:spacing w:line="240" w:lineRule="auto"/>
        <w:rPr>
          <w:rFonts w:ascii="Franklin Gothic Medium" w:hAnsi="Franklin Gothic Medium"/>
          <w:color w:val="auto"/>
          <w:szCs w:val="22"/>
        </w:rPr>
      </w:pPr>
      <w:r>
        <w:rPr>
          <w:rFonts w:ascii="Franklin Gothic Medium" w:hAnsi="Franklin Gothic Medium"/>
          <w:noProof/>
          <w:color w:val="auto"/>
          <w:szCs w:val="22"/>
        </w:rPr>
        <mc:AlternateContent>
          <mc:Choice Requires="wps">
            <w:drawing>
              <wp:anchor distT="0" distB="0" distL="114300" distR="114300" simplePos="0" relativeHeight="251802624" behindDoc="0" locked="0" layoutInCell="1" allowOverlap="1" wp14:anchorId="723F72BF" wp14:editId="4479316B">
                <wp:simplePos x="0" y="0"/>
                <wp:positionH relativeFrom="column">
                  <wp:posOffset>305463</wp:posOffset>
                </wp:positionH>
                <wp:positionV relativeFrom="paragraph">
                  <wp:posOffset>134261</wp:posOffset>
                </wp:positionV>
                <wp:extent cx="247374" cy="216453"/>
                <wp:effectExtent l="0" t="0" r="635" b="0"/>
                <wp:wrapNone/>
                <wp:docPr id="11" name="Equals 11"/>
                <wp:cNvGraphicFramePr/>
                <a:graphic xmlns:a="http://schemas.openxmlformats.org/drawingml/2006/main">
                  <a:graphicData uri="http://schemas.microsoft.com/office/word/2010/wordprocessingShape">
                    <wps:wsp>
                      <wps:cNvSpPr/>
                      <wps:spPr>
                        <a:xfrm>
                          <a:off x="0" y="0"/>
                          <a:ext cx="247374" cy="216453"/>
                        </a:xfrm>
                        <a:prstGeom prst="mathEqual">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ACA23" id="Equals 11" o:spid="_x0000_s1026" style="position:absolute;margin-left:24.05pt;margin-top:10.55pt;width:19.5pt;height:17.0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7374,216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" path="m32789,44589r181796,l214585,95499r-181796,l32789,44589xm32789,120954r181796,l214585,171864r-181796,l32789,120954xe" fillcolor="white [3212]" strokecolor="black [3213]" strokeweight="1pt">
                <v:stroke joinstyle="miter"/>
                <v:path arrowok="t" o:connecttype="custom" o:connectlocs="32789,44589;214585,44589;214585,95499;32789,95499;32789,44589;32789,120954;214585,120954;214585,171864;32789,171864;32789,120954" o:connectangles="0,0,0,0,0,0,0,0,0,0"/>
              </v:shape>
            </w:pict>
          </mc:Fallback>
        </mc:AlternateContent>
      </w:r>
      <w:r w:rsidR="000D1B6F">
        <w:rPr>
          <w:rFonts w:ascii="Franklin Gothic Medium" w:hAnsi="Franklin Gothic Medium"/>
          <w:color w:val="auto"/>
          <w:szCs w:val="22"/>
        </w:rPr>
        <w:tab/>
        <w:t xml:space="preserve">     </w:t>
      </w:r>
    </w:p>
    <w:p w14:paraId="707C9A12" w14:textId="1889BFFD" w:rsidR="000914B2" w:rsidRDefault="000D1B6F" w:rsidP="000914B2">
      <w:pPr>
        <w:pStyle w:val="BodyText-COG"/>
        <w:spacing w:line="240" w:lineRule="auto"/>
        <w:rPr>
          <w:rFonts w:ascii="Franklin Gothic Medium" w:hAnsi="Franklin Gothic Medium"/>
          <w:color w:val="auto"/>
          <w:szCs w:val="22"/>
        </w:rPr>
      </w:pPr>
      <w:r>
        <w:rPr>
          <w:rFonts w:ascii="Franklin Gothic Medium" w:hAnsi="Franklin Gothic Medium"/>
          <w:color w:val="auto"/>
          <w:szCs w:val="22"/>
        </w:rPr>
        <w:tab/>
        <w:t xml:space="preserve">        Equity </w:t>
      </w:r>
      <w:r w:rsidRPr="00092394">
        <w:rPr>
          <w:rFonts w:ascii="Franklin Gothic Medium" w:hAnsi="Franklin Gothic Medium"/>
          <w:color w:val="auto"/>
          <w:szCs w:val="22"/>
        </w:rPr>
        <w:t xml:space="preserve"> </w:t>
      </w:r>
    </w:p>
    <w:p w14:paraId="18DF705B" w14:textId="3DEC805A" w:rsidR="00611A1D" w:rsidRDefault="00611A1D" w:rsidP="00E01AE0">
      <w:pPr>
        <w:pStyle w:val="BodyText-COG"/>
        <w:numPr>
          <w:ilvl w:val="0"/>
          <w:numId w:val="3"/>
        </w:numPr>
        <w:tabs>
          <w:tab w:val="clear" w:pos="4410"/>
          <w:tab w:val="num" w:pos="1440"/>
        </w:tabs>
        <w:spacing w:line="240" w:lineRule="auto"/>
        <w:ind w:left="1440" w:hanging="270"/>
        <w:rPr>
          <w:color w:val="auto"/>
          <w:szCs w:val="22"/>
        </w:rPr>
      </w:pPr>
      <w:r>
        <w:rPr>
          <w:color w:val="auto"/>
          <w:szCs w:val="22"/>
        </w:rPr>
        <w:t xml:space="preserve">We recognize equity is achieved when all people are fully able to participate in the region’s economic viability, contribute to the region’s readiness for the future and connect to the region’s assets and resources. </w:t>
      </w:r>
    </w:p>
    <w:p w14:paraId="720FAB1A" w14:textId="2260D944" w:rsidR="001F683B" w:rsidRDefault="001F683B" w:rsidP="00E01AE0">
      <w:pPr>
        <w:pStyle w:val="BodyText-COG"/>
        <w:numPr>
          <w:ilvl w:val="0"/>
          <w:numId w:val="3"/>
        </w:numPr>
        <w:tabs>
          <w:tab w:val="clear" w:pos="4410"/>
          <w:tab w:val="num" w:pos="1440"/>
        </w:tabs>
        <w:spacing w:line="240" w:lineRule="auto"/>
        <w:ind w:left="1440" w:hanging="270"/>
        <w:rPr>
          <w:color w:val="auto"/>
          <w:szCs w:val="22"/>
        </w:rPr>
      </w:pPr>
      <w:r>
        <w:rPr>
          <w:color w:val="auto"/>
          <w:szCs w:val="22"/>
        </w:rPr>
        <w:t xml:space="preserve">We seek fairness and justice in the formation of priorities, policy, and programs. </w:t>
      </w:r>
    </w:p>
    <w:p w14:paraId="7AC3CB23" w14:textId="4C1BB55F" w:rsidR="000914B2" w:rsidRPr="000914B2" w:rsidRDefault="000914B2" w:rsidP="00E01AE0">
      <w:pPr>
        <w:pStyle w:val="BodyText-COG"/>
        <w:numPr>
          <w:ilvl w:val="0"/>
          <w:numId w:val="3"/>
        </w:numPr>
        <w:tabs>
          <w:tab w:val="clear" w:pos="4410"/>
          <w:tab w:val="num" w:pos="1440"/>
        </w:tabs>
        <w:spacing w:line="240" w:lineRule="auto"/>
        <w:ind w:left="1440" w:hanging="270"/>
        <w:rPr>
          <w:rFonts w:ascii="Franklin Gothic Medium" w:hAnsi="Franklin Gothic Medium"/>
          <w:color w:val="auto"/>
          <w:szCs w:val="22"/>
        </w:rPr>
      </w:pPr>
      <w:r w:rsidRPr="00583C02">
        <w:rPr>
          <w:rFonts w:eastAsia="Times New Roman" w:cs="Arial"/>
        </w:rPr>
        <w:t xml:space="preserve">We </w:t>
      </w:r>
      <w:r w:rsidR="009A46F8">
        <w:rPr>
          <w:rFonts w:eastAsia="Times New Roman" w:cs="Arial"/>
        </w:rPr>
        <w:t>will be anti-racist</w:t>
      </w:r>
      <w:r w:rsidR="00611A1D">
        <w:rPr>
          <w:rFonts w:eastAsia="Times New Roman" w:cs="Arial"/>
        </w:rPr>
        <w:t>, actively oppose racism,</w:t>
      </w:r>
      <w:r w:rsidR="009A46F8">
        <w:rPr>
          <w:rFonts w:eastAsia="Times New Roman" w:cs="Arial"/>
        </w:rPr>
        <w:t xml:space="preserve"> and will advance equity in our work together across the region. </w:t>
      </w:r>
    </w:p>
    <w:p w14:paraId="3BD5854A" w14:textId="1AB864CE" w:rsidR="000D1B6F" w:rsidRDefault="000D1B6F" w:rsidP="000D1B6F">
      <w:pPr>
        <w:pStyle w:val="BodyText-COG"/>
      </w:pPr>
    </w:p>
    <w:p w14:paraId="78B94045" w14:textId="1022FE08" w:rsidR="00F92B53" w:rsidRDefault="00557905" w:rsidP="00753AD8">
      <w:pPr>
        <w:pStyle w:val="BodyText-COG"/>
        <w:rPr>
          <w:rFonts w:cs="Arial"/>
          <w:color w:val="auto"/>
          <w:szCs w:val="22"/>
          <w:shd w:val="clear" w:color="auto" w:fill="FFFFFF"/>
        </w:rPr>
      </w:pPr>
      <w:r w:rsidRPr="0040231F">
        <w:rPr>
          <w:rFonts w:cs="Arial"/>
          <w:color w:val="auto"/>
          <w:szCs w:val="22"/>
          <w:shd w:val="clear" w:color="auto" w:fill="FFFFFF"/>
        </w:rPr>
        <w:t>The Board of Directors is COG’s governing body and is responsible for its overall policies. </w:t>
      </w:r>
      <w:r w:rsidR="0040231F" w:rsidRPr="0040231F">
        <w:rPr>
          <w:rFonts w:cs="Arial"/>
          <w:color w:val="auto"/>
          <w:szCs w:val="22"/>
          <w:shd w:val="clear" w:color="auto" w:fill="FFFFFF"/>
        </w:rPr>
        <w:t xml:space="preserve">A wide network of policy, technical, and advisory committees, partnerships, and programs advance COG’s work to achieve the </w:t>
      </w:r>
      <w:r w:rsidR="0040231F" w:rsidRPr="00322C05">
        <w:rPr>
          <w:rFonts w:cs="Arial"/>
          <w:i/>
          <w:iCs/>
          <w:color w:val="auto"/>
          <w:szCs w:val="22"/>
          <w:shd w:val="clear" w:color="auto" w:fill="FFFFFF"/>
        </w:rPr>
        <w:t>Region Forward Vision</w:t>
      </w:r>
      <w:r w:rsidR="0040231F" w:rsidRPr="0040231F">
        <w:rPr>
          <w:rFonts w:cs="Arial"/>
          <w:color w:val="auto"/>
          <w:szCs w:val="22"/>
          <w:shd w:val="clear" w:color="auto" w:fill="FFFFFF"/>
        </w:rPr>
        <w:t>. </w:t>
      </w:r>
      <w:r w:rsidR="001F683B">
        <w:rPr>
          <w:rFonts w:cs="Arial"/>
          <w:color w:val="auto"/>
          <w:szCs w:val="22"/>
          <w:shd w:val="clear" w:color="auto" w:fill="FFFFFF"/>
        </w:rPr>
        <w:t xml:space="preserve"> </w:t>
      </w:r>
    </w:p>
    <w:p w14:paraId="69A2ECF9" w14:textId="5F7F36C3" w:rsidR="00FA2E3A" w:rsidRDefault="00FA2E3A" w:rsidP="00753AD8">
      <w:pPr>
        <w:pStyle w:val="BodyText-COG"/>
        <w:rPr>
          <w:rFonts w:cs="Arial"/>
          <w:color w:val="auto"/>
          <w:szCs w:val="22"/>
          <w:shd w:val="clear" w:color="auto" w:fill="FFFFFF"/>
        </w:rPr>
      </w:pPr>
    </w:p>
    <w:p w14:paraId="2E64C656" w14:textId="77777777" w:rsidR="00CE6ABE" w:rsidRDefault="00CE6ABE" w:rsidP="00753AD8">
      <w:pPr>
        <w:pStyle w:val="BodyText-COG"/>
        <w:rPr>
          <w:rFonts w:cs="Arial"/>
          <w:color w:val="auto"/>
          <w:szCs w:val="22"/>
          <w:shd w:val="clear" w:color="auto" w:fill="FFFFFF"/>
        </w:rPr>
      </w:pPr>
    </w:p>
    <w:p w14:paraId="2035564A" w14:textId="0F9EED6B" w:rsidR="0084662D" w:rsidRDefault="0084662D" w:rsidP="0084662D">
      <w:pPr>
        <w:pStyle w:val="Level2Head-COG"/>
        <w:outlineLvl w:val="0"/>
      </w:pPr>
      <w:bookmarkStart w:id="14" w:name="_Toc50047705"/>
      <w:commentRangeStart w:id="15"/>
      <w:r>
        <w:lastRenderedPageBreak/>
        <w:t xml:space="preserve">COG’s Climate and Energy Program </w:t>
      </w:r>
      <w:commentRangeEnd w:id="15"/>
      <w:r w:rsidR="005861AF">
        <w:rPr>
          <w:rStyle w:val="CommentReference"/>
          <w:rFonts w:ascii="Franklin Gothic Demi" w:hAnsi="Franklin Gothic Demi"/>
        </w:rPr>
        <w:commentReference w:id="15"/>
      </w:r>
      <w:bookmarkEnd w:id="14"/>
    </w:p>
    <w:p w14:paraId="58FC7314" w14:textId="4719603B" w:rsidR="00A85721" w:rsidRDefault="00A85721" w:rsidP="00A85721">
      <w:pPr>
        <w:pStyle w:val="Level3Head-COG"/>
      </w:pPr>
      <w:bookmarkStart w:id="16" w:name="_Toc48906552"/>
      <w:bookmarkStart w:id="17" w:name="_Toc49241176"/>
      <w:bookmarkStart w:id="18" w:name="_Toc49788764"/>
      <w:bookmarkStart w:id="19" w:name="_Toc50047706"/>
      <w:r>
        <w:t>BACKGROUND</w:t>
      </w:r>
      <w:r w:rsidR="007E23C1">
        <w:t xml:space="preserve"> </w:t>
      </w:r>
      <w:r w:rsidR="00ED4DBA" w:rsidRPr="00E971ED">
        <w:rPr>
          <w:rStyle w:val="EndnoteReference"/>
          <w:sz w:val="22"/>
          <w:szCs w:val="22"/>
        </w:rPr>
        <w:endnoteReference w:id="2"/>
      </w:r>
      <w:bookmarkEnd w:id="16"/>
      <w:bookmarkEnd w:id="17"/>
      <w:bookmarkEnd w:id="18"/>
      <w:bookmarkEnd w:id="19"/>
    </w:p>
    <w:p w14:paraId="2F9712BB" w14:textId="77777777" w:rsidR="00AC6A97" w:rsidRPr="009C7F32" w:rsidRDefault="00AC6A97" w:rsidP="00753AD8">
      <w:pPr>
        <w:pStyle w:val="BodyText-COG"/>
      </w:pPr>
      <w:r w:rsidRPr="009C7F32">
        <w:t xml:space="preserve">In </w:t>
      </w:r>
      <w:r w:rsidR="007908D2" w:rsidRPr="009C7F32">
        <w:t>2007, the Metropolitan Washington Council of Governments (COG) celebrated its 50th anniversary. As part of its 50th anniversary year, the COG Board of Directors examined the extraordinary changes that took place during the first half century of COG’s existence and how COG grew up along with the region and helped shape its growing and vibrant communities. The Board then set its sights on the next fifty years. It recognized global climate change as a profound force fundamental to defining the decades ahead.</w:t>
      </w:r>
      <w:r w:rsidRPr="009C7F32">
        <w:t xml:space="preserve"> </w:t>
      </w:r>
      <w:r w:rsidR="007908D2" w:rsidRPr="009C7F32">
        <w:t xml:space="preserve">The Board resolved that the region would become a leader in the growing national and international effort to combat this major challenge to the region’s quality of life. </w:t>
      </w:r>
    </w:p>
    <w:p w14:paraId="5C3B972A" w14:textId="77777777" w:rsidR="00AC6A97" w:rsidRPr="009C7F32" w:rsidRDefault="00AC6A97" w:rsidP="00753AD8">
      <w:pPr>
        <w:pStyle w:val="BodyText-COG"/>
      </w:pPr>
    </w:p>
    <w:p w14:paraId="5FA470C8" w14:textId="752302B7" w:rsidR="007908D2" w:rsidRPr="009C7F32" w:rsidRDefault="00AC6A97" w:rsidP="00753AD8">
      <w:pPr>
        <w:pStyle w:val="BodyText-COG"/>
      </w:pPr>
      <w:r w:rsidRPr="009C7F32">
        <w:t>O</w:t>
      </w:r>
      <w:r w:rsidR="007908D2" w:rsidRPr="009C7F32">
        <w:t>n April 11, 2007, the Board adopted Resolution R31-07</w:t>
      </w:r>
      <w:r w:rsidRPr="009C7F32">
        <w:t>,</w:t>
      </w:r>
      <w:r w:rsidR="007908D2" w:rsidRPr="009C7F32">
        <w:t xml:space="preserve"> creating a regional climate change initiative. In its resolution, the Board stated: “The failure to reduce greenhouse gases can undermine the quality of life in our region and its economic and environmental sustainability.” The Board action called for creating a </w:t>
      </w:r>
      <w:r w:rsidRPr="009C7F32">
        <w:t xml:space="preserve">one of the nation’s first </w:t>
      </w:r>
      <w:r w:rsidR="007908D2" w:rsidRPr="009C7F32">
        <w:t>regional climate change program</w:t>
      </w:r>
      <w:r w:rsidRPr="009C7F32">
        <w:t>s</w:t>
      </w:r>
      <w:r w:rsidR="007908D2" w:rsidRPr="009C7F32">
        <w:t xml:space="preserve"> that would include developing a greenhouse gas inventory, setting regional goals, identifying best practices for reducing emissions, advocating policies at the federal and state levels, making recommendations on regional climate change policy, and recommending a structure to guide COG’s efforts in the future.</w:t>
      </w:r>
    </w:p>
    <w:p w14:paraId="5B2C2C3A" w14:textId="77777777" w:rsidR="00AC6A97" w:rsidRDefault="00AC6A97" w:rsidP="00753AD8">
      <w:pPr>
        <w:pStyle w:val="BodyText-COG"/>
      </w:pPr>
    </w:p>
    <w:p w14:paraId="08395687" w14:textId="2A6645F5" w:rsidR="00A85721" w:rsidRDefault="00D4050A" w:rsidP="00753AD8">
      <w:pPr>
        <w:pStyle w:val="BodyText-COG"/>
      </w:pPr>
      <w:r w:rsidRPr="006761A4">
        <w:t xml:space="preserve">By adopting R31-07, </w:t>
      </w:r>
      <w:r w:rsidR="006761A4" w:rsidRPr="006761A4">
        <w:t xml:space="preserve">the </w:t>
      </w:r>
      <w:r w:rsidRPr="006761A4">
        <w:t xml:space="preserve">COG </w:t>
      </w:r>
      <w:r w:rsidR="006761A4" w:rsidRPr="006761A4">
        <w:t>Board established one of the first</w:t>
      </w:r>
      <w:r w:rsidRPr="006761A4">
        <w:t xml:space="preserve"> regional climate </w:t>
      </w:r>
      <w:r w:rsidR="000C1587">
        <w:t>and energy</w:t>
      </w:r>
      <w:r w:rsidRPr="006761A4">
        <w:t xml:space="preserve"> programs</w:t>
      </w:r>
      <w:r w:rsidR="006761A4" w:rsidRPr="006761A4">
        <w:t xml:space="preserve"> in the United States and </w:t>
      </w:r>
      <w:r w:rsidRPr="006761A4">
        <w:t xml:space="preserve">placed itself front and center on the national landscape of </w:t>
      </w:r>
      <w:r w:rsidR="006761A4" w:rsidRPr="006761A4">
        <w:t>local</w:t>
      </w:r>
      <w:r w:rsidRPr="006761A4">
        <w:t xml:space="preserve"> jurisdictions </w:t>
      </w:r>
      <w:r w:rsidR="006761A4" w:rsidRPr="006761A4">
        <w:t xml:space="preserve">and states </w:t>
      </w:r>
      <w:r w:rsidRPr="006761A4">
        <w:t>taking leadership action on climate change</w:t>
      </w:r>
      <w:r w:rsidRPr="00A85721">
        <w:t>. Resolution R31-07 established a Climate Change Steering Committee (CCSC) to guide the initiative.</w:t>
      </w:r>
      <w:r w:rsidR="009A10AD" w:rsidRPr="00A85721">
        <w:t xml:space="preserve"> </w:t>
      </w:r>
      <w:r w:rsidRPr="00A85721">
        <w:t>The committee’s work</w:t>
      </w:r>
      <w:r w:rsidR="000C1587" w:rsidRPr="00A85721">
        <w:t xml:space="preserve"> ultimately led to the development of the National Capital Region Climate Change Report</w:t>
      </w:r>
      <w:r w:rsidR="00A85721">
        <w:t>.</w:t>
      </w:r>
      <w:r w:rsidRPr="00A85721">
        <w:t xml:space="preserve"> </w:t>
      </w:r>
    </w:p>
    <w:p w14:paraId="4ABA5556" w14:textId="77777777" w:rsidR="00A85721" w:rsidRDefault="00A85721" w:rsidP="00753AD8">
      <w:pPr>
        <w:pStyle w:val="BodyText-COG"/>
      </w:pPr>
    </w:p>
    <w:p w14:paraId="2CEB5DEB" w14:textId="35A3E448" w:rsidR="00CA3C87" w:rsidRDefault="000C1587" w:rsidP="00753AD8">
      <w:pPr>
        <w:pStyle w:val="BodyText-COG"/>
      </w:pPr>
      <w:r w:rsidRPr="00A85721">
        <w:t xml:space="preserve">The </w:t>
      </w:r>
      <w:r w:rsidR="00A85721" w:rsidRPr="00A85721">
        <w:t xml:space="preserve">National Capital Region Climate Change Report </w:t>
      </w:r>
      <w:r w:rsidRPr="00A85721">
        <w:t xml:space="preserve">includes a 2005 baseline regional GHG inventory, examines potential climate change impacts, evaluates mitigation and adaptation strategies and establishes regional GHG emission reduction goals of: 10 percent below business as usual projections by 2012 (bringing regional emission back down to 2005 levels), 20 percent by 2020 and 80 percent by 2050 (below the 2005 baseline). </w:t>
      </w:r>
      <w:r w:rsidR="00D4050A" w:rsidRPr="00A85721">
        <w:t xml:space="preserve">The COG Board of Directors adopted this report and its </w:t>
      </w:r>
      <w:r w:rsidRPr="00A85721">
        <w:t>goals with Resolution R60-08</w:t>
      </w:r>
      <w:r w:rsidR="00D4050A" w:rsidRPr="00A85721">
        <w:t xml:space="preserve"> on November 12, 2008. </w:t>
      </w:r>
      <w:r w:rsidR="00CA3C87" w:rsidRPr="00A85721">
        <w:t xml:space="preserve">The Board also established the Climate, Energy and Environment Policy Committee (CEEPC) to move the region toward meeting the regional GHG emission reduction goals. </w:t>
      </w:r>
    </w:p>
    <w:p w14:paraId="41931D38" w14:textId="43D4BA85" w:rsidR="00A30349" w:rsidRDefault="00A30349" w:rsidP="00753AD8">
      <w:pPr>
        <w:pStyle w:val="BodyText-COG"/>
      </w:pPr>
    </w:p>
    <w:p w14:paraId="4834E173" w14:textId="7A6C06ED" w:rsidR="009B6525" w:rsidRDefault="006E4833" w:rsidP="00C37903">
      <w:pPr>
        <w:pStyle w:val="Level3Head-COG"/>
      </w:pPr>
      <w:bookmarkStart w:id="20" w:name="_Toc48906553"/>
      <w:bookmarkStart w:id="21" w:name="_Toc49241177"/>
      <w:bookmarkStart w:id="22" w:name="_Toc49788765"/>
      <w:bookmarkStart w:id="23" w:name="_Toc50047707"/>
      <w:r>
        <w:t>Climate, Energy and Environment Policy Committee</w:t>
      </w:r>
      <w:bookmarkEnd w:id="20"/>
      <w:bookmarkEnd w:id="21"/>
      <w:bookmarkEnd w:id="22"/>
      <w:bookmarkEnd w:id="23"/>
    </w:p>
    <w:p w14:paraId="06A93BA7" w14:textId="62022275" w:rsidR="00CE732A" w:rsidRPr="006B3D51" w:rsidRDefault="007C3814" w:rsidP="009800AE">
      <w:pPr>
        <w:pStyle w:val="Level1Head-COG"/>
        <w:spacing w:before="0" w:after="0" w:line="260" w:lineRule="exact"/>
        <w:rPr>
          <w:rFonts w:ascii="Franklin Gothic Book" w:hAnsi="Franklin Gothic Book"/>
          <w:caps w:val="0"/>
          <w:color w:val="auto"/>
          <w:sz w:val="22"/>
          <w:szCs w:val="22"/>
        </w:rPr>
      </w:pPr>
      <w:bookmarkStart w:id="24" w:name="_Toc48537415"/>
      <w:bookmarkStart w:id="25" w:name="_Toc48537481"/>
      <w:bookmarkStart w:id="26" w:name="_Toc48906554"/>
      <w:bookmarkStart w:id="27" w:name="_Toc49241178"/>
      <w:bookmarkStart w:id="28" w:name="_Toc49788766"/>
      <w:bookmarkStart w:id="29" w:name="_Toc50047708"/>
      <w:r>
        <w:rPr>
          <w:rFonts w:ascii="Franklin Gothic Book" w:hAnsi="Franklin Gothic Book"/>
          <w:caps w:val="0"/>
          <w:color w:val="auto"/>
          <w:sz w:val="22"/>
          <w:szCs w:val="22"/>
        </w:rPr>
        <w:t xml:space="preserve">The </w:t>
      </w:r>
      <w:r w:rsidR="00CE732A">
        <w:rPr>
          <w:rFonts w:ascii="Franklin Gothic Book" w:hAnsi="Franklin Gothic Book"/>
          <w:caps w:val="0"/>
          <w:color w:val="auto"/>
          <w:sz w:val="22"/>
          <w:szCs w:val="22"/>
        </w:rPr>
        <w:t xml:space="preserve">CEEPC guides the </w:t>
      </w:r>
      <w:r>
        <w:rPr>
          <w:rFonts w:ascii="Franklin Gothic Book" w:hAnsi="Franklin Gothic Book"/>
          <w:caps w:val="0"/>
          <w:color w:val="auto"/>
          <w:sz w:val="22"/>
          <w:szCs w:val="22"/>
        </w:rPr>
        <w:t xml:space="preserve">COG </w:t>
      </w:r>
      <w:r w:rsidR="00CE732A">
        <w:rPr>
          <w:rFonts w:ascii="Franklin Gothic Book" w:hAnsi="Franklin Gothic Book"/>
          <w:caps w:val="0"/>
          <w:color w:val="auto"/>
          <w:sz w:val="22"/>
          <w:szCs w:val="22"/>
        </w:rPr>
        <w:t xml:space="preserve">region in taking action to meet regional GHG emission reduction goals. CEEPC supports the </w:t>
      </w:r>
      <w:r w:rsidR="00CE732A" w:rsidRPr="00C37903">
        <w:rPr>
          <w:rFonts w:ascii="Franklin Gothic Book" w:hAnsi="Franklin Gothic Book"/>
          <w:i/>
          <w:iCs/>
          <w:caps w:val="0"/>
          <w:color w:val="auto"/>
          <w:sz w:val="22"/>
          <w:szCs w:val="22"/>
        </w:rPr>
        <w:t xml:space="preserve">Region Forward </w:t>
      </w:r>
      <w:r w:rsidR="00C37903" w:rsidRPr="00C37903">
        <w:rPr>
          <w:rFonts w:ascii="Franklin Gothic Book" w:hAnsi="Franklin Gothic Book"/>
          <w:i/>
          <w:iCs/>
          <w:caps w:val="0"/>
          <w:color w:val="auto"/>
          <w:sz w:val="22"/>
          <w:szCs w:val="22"/>
        </w:rPr>
        <w:t>V</w:t>
      </w:r>
      <w:r w:rsidR="00CE732A" w:rsidRPr="00C37903">
        <w:rPr>
          <w:rFonts w:ascii="Franklin Gothic Book" w:hAnsi="Franklin Gothic Book"/>
          <w:i/>
          <w:iCs/>
          <w:caps w:val="0"/>
          <w:color w:val="auto"/>
          <w:sz w:val="22"/>
          <w:szCs w:val="22"/>
        </w:rPr>
        <w:t>ision</w:t>
      </w:r>
      <w:r w:rsidR="00CE732A">
        <w:rPr>
          <w:rFonts w:ascii="Franklin Gothic Book" w:hAnsi="Franklin Gothic Book"/>
          <w:caps w:val="0"/>
          <w:color w:val="auto"/>
          <w:sz w:val="22"/>
          <w:szCs w:val="22"/>
        </w:rPr>
        <w:t xml:space="preserve"> </w:t>
      </w:r>
      <w:r w:rsidR="00CE732A" w:rsidRPr="00C75D10">
        <w:rPr>
          <w:rFonts w:ascii="Franklin Gothic Book" w:hAnsi="Franklin Gothic Book"/>
          <w:caps w:val="0"/>
          <w:color w:val="auto"/>
          <w:sz w:val="22"/>
          <w:szCs w:val="22"/>
        </w:rPr>
        <w:t xml:space="preserve">by providing leadership </w:t>
      </w:r>
      <w:r w:rsidR="001F683B">
        <w:rPr>
          <w:rFonts w:ascii="Franklin Gothic Book" w:hAnsi="Franklin Gothic Book"/>
          <w:caps w:val="0"/>
          <w:color w:val="auto"/>
          <w:sz w:val="22"/>
          <w:szCs w:val="22"/>
        </w:rPr>
        <w:t xml:space="preserve">and advising the COG Board </w:t>
      </w:r>
      <w:r w:rsidR="00CE732A" w:rsidRPr="00C75D10">
        <w:rPr>
          <w:rFonts w:ascii="Franklin Gothic Book" w:hAnsi="Franklin Gothic Book"/>
          <w:caps w:val="0"/>
          <w:color w:val="auto"/>
          <w:sz w:val="22"/>
          <w:szCs w:val="22"/>
        </w:rPr>
        <w:t>on climate change, energy, green building, alternative fuels, solid waste and recycling issues</w:t>
      </w:r>
      <w:r w:rsidR="00CE732A">
        <w:rPr>
          <w:rFonts w:ascii="Franklin Gothic Book" w:hAnsi="Franklin Gothic Book"/>
          <w:caps w:val="0"/>
          <w:color w:val="auto"/>
          <w:sz w:val="22"/>
          <w:szCs w:val="22"/>
        </w:rPr>
        <w:t>,</w:t>
      </w:r>
      <w:r w:rsidR="00CE732A" w:rsidRPr="006B3D51">
        <w:rPr>
          <w:rFonts w:ascii="Franklin Gothic Book" w:hAnsi="Franklin Gothic Book"/>
          <w:caps w:val="0"/>
          <w:color w:val="auto"/>
          <w:sz w:val="22"/>
          <w:szCs w:val="22"/>
        </w:rPr>
        <w:t xml:space="preserve"> and by supporting area governments as they work together to meet region</w:t>
      </w:r>
      <w:r w:rsidR="00CE732A">
        <w:rPr>
          <w:rFonts w:ascii="Franklin Gothic Book" w:hAnsi="Franklin Gothic Book"/>
          <w:caps w:val="0"/>
          <w:color w:val="auto"/>
          <w:sz w:val="22"/>
          <w:szCs w:val="22"/>
        </w:rPr>
        <w:t>al</w:t>
      </w:r>
      <w:r w:rsidR="00CE732A" w:rsidRPr="006B3D51">
        <w:rPr>
          <w:rFonts w:ascii="Franklin Gothic Book" w:hAnsi="Franklin Gothic Book"/>
          <w:caps w:val="0"/>
          <w:color w:val="auto"/>
          <w:sz w:val="22"/>
          <w:szCs w:val="22"/>
        </w:rPr>
        <w:t xml:space="preserve"> goals.</w:t>
      </w:r>
      <w:r w:rsidR="00CE732A">
        <w:rPr>
          <w:rStyle w:val="EndnoteReference"/>
          <w:rFonts w:ascii="Franklin Gothic Book" w:hAnsi="Franklin Gothic Book"/>
          <w:caps w:val="0"/>
          <w:color w:val="auto"/>
          <w:sz w:val="22"/>
          <w:szCs w:val="22"/>
        </w:rPr>
        <w:endnoteReference w:id="3"/>
      </w:r>
      <w:bookmarkEnd w:id="24"/>
      <w:bookmarkEnd w:id="25"/>
      <w:bookmarkEnd w:id="26"/>
      <w:bookmarkEnd w:id="27"/>
      <w:bookmarkEnd w:id="28"/>
      <w:bookmarkEnd w:id="29"/>
    </w:p>
    <w:p w14:paraId="44B9C09E" w14:textId="779D859A" w:rsidR="00CE732A" w:rsidRDefault="00CE732A" w:rsidP="009800AE">
      <w:pPr>
        <w:pStyle w:val="Level1Head-COG"/>
        <w:spacing w:before="240" w:after="0" w:line="260" w:lineRule="exact"/>
        <w:rPr>
          <w:rFonts w:ascii="Franklin Gothic Book" w:hAnsi="Franklin Gothic Book"/>
          <w:caps w:val="0"/>
          <w:color w:val="auto"/>
          <w:sz w:val="22"/>
          <w:szCs w:val="22"/>
        </w:rPr>
      </w:pPr>
      <w:bookmarkStart w:id="30" w:name="_Toc48537416"/>
      <w:bookmarkStart w:id="31" w:name="_Toc48537482"/>
      <w:bookmarkStart w:id="32" w:name="_Toc48906555"/>
      <w:bookmarkStart w:id="33" w:name="_Toc49241179"/>
      <w:bookmarkStart w:id="34" w:name="_Toc49788767"/>
      <w:bookmarkStart w:id="35" w:name="_Toc50047709"/>
      <w:r w:rsidRPr="00C75D10">
        <w:rPr>
          <w:rFonts w:ascii="Franklin Gothic Book" w:hAnsi="Franklin Gothic Book"/>
          <w:caps w:val="0"/>
          <w:color w:val="auto"/>
          <w:sz w:val="22"/>
          <w:szCs w:val="22"/>
        </w:rPr>
        <w:t xml:space="preserve">CEEPC includes representatives from COG’s member </w:t>
      </w:r>
      <w:r w:rsidR="002F24B8">
        <w:rPr>
          <w:rFonts w:ascii="Franklin Gothic Book" w:hAnsi="Franklin Gothic Book"/>
          <w:caps w:val="0"/>
          <w:color w:val="auto"/>
          <w:sz w:val="22"/>
          <w:szCs w:val="22"/>
        </w:rPr>
        <w:t xml:space="preserve">local </w:t>
      </w:r>
      <w:r w:rsidRPr="00C75D10">
        <w:rPr>
          <w:rFonts w:ascii="Franklin Gothic Book" w:hAnsi="Franklin Gothic Book"/>
          <w:caps w:val="0"/>
          <w:color w:val="auto"/>
          <w:sz w:val="22"/>
          <w:szCs w:val="22"/>
        </w:rPr>
        <w:t xml:space="preserve">governments, state environmental and transportation agencies, state legislatures, the </w:t>
      </w:r>
      <w:r>
        <w:rPr>
          <w:rFonts w:ascii="Franklin Gothic Book" w:hAnsi="Franklin Gothic Book"/>
          <w:caps w:val="0"/>
          <w:color w:val="auto"/>
          <w:sz w:val="22"/>
          <w:szCs w:val="22"/>
        </w:rPr>
        <w:t>Air a</w:t>
      </w:r>
      <w:r w:rsidRPr="00C75D10">
        <w:rPr>
          <w:rFonts w:ascii="Franklin Gothic Book" w:hAnsi="Franklin Gothic Book"/>
          <w:caps w:val="0"/>
          <w:color w:val="auto"/>
          <w:sz w:val="22"/>
          <w:szCs w:val="22"/>
        </w:rPr>
        <w:t>nd Climate Public Advisory Committee (ACPAC), federal and regional agencies, electric and gas utilities, environmental organizations, business organizations</w:t>
      </w:r>
      <w:r>
        <w:rPr>
          <w:rFonts w:ascii="Franklin Gothic Book" w:hAnsi="Franklin Gothic Book"/>
          <w:caps w:val="0"/>
          <w:color w:val="auto"/>
          <w:sz w:val="22"/>
          <w:szCs w:val="22"/>
        </w:rPr>
        <w:t>,</w:t>
      </w:r>
      <w:r w:rsidRPr="00C75D10">
        <w:rPr>
          <w:rFonts w:ascii="Franklin Gothic Book" w:hAnsi="Franklin Gothic Book"/>
          <w:caps w:val="0"/>
          <w:color w:val="auto"/>
          <w:sz w:val="22"/>
          <w:szCs w:val="22"/>
        </w:rPr>
        <w:t xml:space="preserve"> and members of the academic community. Seve</w:t>
      </w:r>
      <w:r>
        <w:rPr>
          <w:rFonts w:ascii="Franklin Gothic Book" w:hAnsi="Franklin Gothic Book"/>
          <w:caps w:val="0"/>
          <w:color w:val="auto"/>
          <w:sz w:val="22"/>
          <w:szCs w:val="22"/>
        </w:rPr>
        <w:t>ral subcommittees</w:t>
      </w:r>
      <w:r w:rsidR="002C7570">
        <w:rPr>
          <w:rFonts w:ascii="Franklin Gothic Book" w:hAnsi="Franklin Gothic Book"/>
          <w:caps w:val="0"/>
          <w:color w:val="auto"/>
          <w:sz w:val="22"/>
          <w:szCs w:val="22"/>
        </w:rPr>
        <w:t>,</w:t>
      </w:r>
      <w:r w:rsidR="006A5FC6">
        <w:rPr>
          <w:rFonts w:ascii="Franklin Gothic Book" w:hAnsi="Franklin Gothic Book"/>
          <w:caps w:val="0"/>
          <w:color w:val="auto"/>
          <w:sz w:val="22"/>
          <w:szCs w:val="22"/>
        </w:rPr>
        <w:t xml:space="preserve"> </w:t>
      </w:r>
      <w:r>
        <w:rPr>
          <w:rFonts w:ascii="Franklin Gothic Book" w:hAnsi="Franklin Gothic Book"/>
          <w:caps w:val="0"/>
          <w:color w:val="auto"/>
          <w:sz w:val="22"/>
          <w:szCs w:val="22"/>
        </w:rPr>
        <w:t>technical working groups</w:t>
      </w:r>
      <w:r w:rsidR="002C7570">
        <w:rPr>
          <w:rFonts w:ascii="Franklin Gothic Book" w:hAnsi="Franklin Gothic Book"/>
          <w:caps w:val="0"/>
          <w:color w:val="auto"/>
          <w:sz w:val="22"/>
          <w:szCs w:val="22"/>
        </w:rPr>
        <w:t>, and partners</w:t>
      </w:r>
      <w:r>
        <w:rPr>
          <w:rFonts w:ascii="Franklin Gothic Book" w:hAnsi="Franklin Gothic Book"/>
          <w:caps w:val="0"/>
          <w:color w:val="auto"/>
          <w:sz w:val="22"/>
          <w:szCs w:val="22"/>
        </w:rPr>
        <w:t xml:space="preserve"> </w:t>
      </w:r>
      <w:r w:rsidRPr="00C75D10">
        <w:rPr>
          <w:rFonts w:ascii="Franklin Gothic Book" w:hAnsi="Franklin Gothic Book"/>
          <w:caps w:val="0"/>
          <w:color w:val="auto"/>
          <w:sz w:val="22"/>
          <w:szCs w:val="22"/>
        </w:rPr>
        <w:t>provide essential input and support to CEEPC</w:t>
      </w:r>
      <w:r w:rsidR="002C7570">
        <w:rPr>
          <w:rFonts w:ascii="Franklin Gothic Book" w:hAnsi="Franklin Gothic Book"/>
          <w:caps w:val="0"/>
          <w:color w:val="auto"/>
          <w:sz w:val="22"/>
          <w:szCs w:val="22"/>
        </w:rPr>
        <w:t>, including:</w:t>
      </w:r>
      <w:r>
        <w:rPr>
          <w:rStyle w:val="EndnoteReference"/>
          <w:rFonts w:ascii="Franklin Gothic Book" w:hAnsi="Franklin Gothic Book"/>
          <w:caps w:val="0"/>
          <w:color w:val="auto"/>
          <w:sz w:val="22"/>
          <w:szCs w:val="22"/>
        </w:rPr>
        <w:endnoteReference w:id="4"/>
      </w:r>
      <w:bookmarkEnd w:id="30"/>
      <w:bookmarkEnd w:id="31"/>
      <w:bookmarkEnd w:id="32"/>
      <w:bookmarkEnd w:id="33"/>
      <w:bookmarkEnd w:id="34"/>
      <w:bookmarkEnd w:id="35"/>
      <w:r w:rsidRPr="00C75D10">
        <w:rPr>
          <w:rFonts w:ascii="Franklin Gothic Book" w:hAnsi="Franklin Gothic Book"/>
          <w:caps w:val="0"/>
          <w:color w:val="auto"/>
          <w:sz w:val="22"/>
          <w:szCs w:val="22"/>
        </w:rPr>
        <w:t xml:space="preserve"> </w:t>
      </w:r>
    </w:p>
    <w:p w14:paraId="4031D667" w14:textId="7D96591C" w:rsidR="008130F4" w:rsidRDefault="008130F4" w:rsidP="00FD1094">
      <w:pPr>
        <w:pStyle w:val="NormalWeb"/>
        <w:shd w:val="clear" w:color="auto" w:fill="FFFFFF"/>
        <w:spacing w:before="0" w:beforeAutospacing="0" w:after="240" w:afterAutospacing="0"/>
        <w:ind w:left="720"/>
        <w:rPr>
          <w:rFonts w:ascii="Franklin Gothic Book" w:hAnsi="Franklin Gothic Book" w:cs="Arial"/>
          <w:sz w:val="22"/>
          <w:szCs w:val="22"/>
          <w:highlight w:val="yellow"/>
        </w:rPr>
      </w:pPr>
    </w:p>
    <w:p w14:paraId="0BE58C06" w14:textId="77777777" w:rsidR="00760C00" w:rsidRDefault="00760C00" w:rsidP="00FD1094">
      <w:pPr>
        <w:pStyle w:val="NormalWeb"/>
        <w:shd w:val="clear" w:color="auto" w:fill="FFFFFF"/>
        <w:spacing w:before="0" w:beforeAutospacing="0" w:after="240" w:afterAutospacing="0"/>
        <w:ind w:left="720"/>
        <w:rPr>
          <w:rFonts w:ascii="Franklin Gothic Book" w:hAnsi="Franklin Gothic Book" w:cs="Arial"/>
          <w:sz w:val="22"/>
          <w:szCs w:val="22"/>
          <w:highlight w:val="yellow"/>
        </w:rPr>
      </w:pPr>
    </w:p>
    <w:p w14:paraId="03B3FC41" w14:textId="6E4D35AE" w:rsidR="008130F4" w:rsidRPr="007828BE" w:rsidRDefault="007F3EFD" w:rsidP="00E01AE0">
      <w:pPr>
        <w:pStyle w:val="NormalWeb"/>
        <w:numPr>
          <w:ilvl w:val="0"/>
          <w:numId w:val="9"/>
        </w:numPr>
        <w:shd w:val="clear" w:color="auto" w:fill="FFFFFF"/>
        <w:spacing w:before="0" w:beforeAutospacing="0" w:after="240" w:afterAutospacing="0" w:line="260" w:lineRule="exact"/>
        <w:rPr>
          <w:rFonts w:ascii="Franklin Gothic Book" w:hAnsi="Franklin Gothic Book" w:cs="Arial"/>
          <w:sz w:val="22"/>
          <w:szCs w:val="22"/>
        </w:rPr>
      </w:pPr>
      <w:r w:rsidRPr="007828BE">
        <w:rPr>
          <w:rFonts w:ascii="Franklin Gothic Book" w:hAnsi="Franklin Gothic Book" w:cs="Arial"/>
          <w:sz w:val="22"/>
          <w:szCs w:val="22"/>
        </w:rPr>
        <w:lastRenderedPageBreak/>
        <w:t xml:space="preserve">The </w:t>
      </w:r>
      <w:r w:rsidRPr="007828BE">
        <w:rPr>
          <w:rFonts w:ascii="Franklin Gothic Medium" w:hAnsi="Franklin Gothic Medium" w:cs="Arial"/>
          <w:sz w:val="22"/>
          <w:szCs w:val="22"/>
        </w:rPr>
        <w:t>Climate and Energy</w:t>
      </w:r>
      <w:r w:rsidR="008130F4" w:rsidRPr="007828BE">
        <w:rPr>
          <w:rFonts w:ascii="Franklin Gothic Medium" w:hAnsi="Franklin Gothic Medium" w:cs="Arial"/>
          <w:sz w:val="22"/>
          <w:szCs w:val="22"/>
        </w:rPr>
        <w:t xml:space="preserve"> Legislative Committee</w:t>
      </w:r>
      <w:r w:rsidRPr="007828BE">
        <w:rPr>
          <w:rFonts w:ascii="Franklin Gothic Book" w:hAnsi="Franklin Gothic Book" w:cs="Arial"/>
          <w:sz w:val="22"/>
          <w:szCs w:val="22"/>
        </w:rPr>
        <w:t xml:space="preserve"> </w:t>
      </w:r>
      <w:r w:rsidR="008310B8" w:rsidRPr="007828BE">
        <w:rPr>
          <w:rFonts w:ascii="Franklin Gothic Book" w:hAnsi="Franklin Gothic Book" w:cs="Arial"/>
          <w:sz w:val="22"/>
          <w:szCs w:val="22"/>
        </w:rPr>
        <w:t xml:space="preserve">leads the development of the COG Board’s annual legislative priorities for climate and energy and advocates at the state and </w:t>
      </w:r>
      <w:r w:rsidR="007828BE" w:rsidRPr="007828BE">
        <w:rPr>
          <w:rFonts w:ascii="Franklin Gothic Book" w:hAnsi="Franklin Gothic Book" w:cs="Arial"/>
          <w:sz w:val="22"/>
          <w:szCs w:val="22"/>
        </w:rPr>
        <w:t xml:space="preserve">federal levels for policies and programs that support regional GHG emission reduction and enhances climate resilience. This committee </w:t>
      </w:r>
      <w:r w:rsidRPr="007828BE">
        <w:rPr>
          <w:rFonts w:ascii="Franklin Gothic Book" w:hAnsi="Franklin Gothic Book" w:cs="Arial"/>
          <w:sz w:val="22"/>
          <w:szCs w:val="22"/>
        </w:rPr>
        <w:t xml:space="preserve">consists of a sub-group of </w:t>
      </w:r>
      <w:r w:rsidR="008310B8" w:rsidRPr="007828BE">
        <w:rPr>
          <w:rFonts w:ascii="Franklin Gothic Book" w:hAnsi="Franklin Gothic Book" w:cs="Arial"/>
          <w:sz w:val="22"/>
          <w:szCs w:val="22"/>
        </w:rPr>
        <w:t xml:space="preserve">the local </w:t>
      </w:r>
      <w:r w:rsidRPr="007828BE">
        <w:rPr>
          <w:rFonts w:ascii="Franklin Gothic Book" w:hAnsi="Franklin Gothic Book" w:cs="Arial"/>
          <w:sz w:val="22"/>
          <w:szCs w:val="22"/>
        </w:rPr>
        <w:t>elected official</w:t>
      </w:r>
      <w:r w:rsidR="008310B8" w:rsidRPr="007828BE">
        <w:rPr>
          <w:rFonts w:ascii="Franklin Gothic Book" w:hAnsi="Franklin Gothic Book" w:cs="Arial"/>
          <w:sz w:val="22"/>
          <w:szCs w:val="22"/>
        </w:rPr>
        <w:t xml:space="preserve">s appointed to CEEPC. </w:t>
      </w:r>
      <w:r w:rsidRPr="007828BE">
        <w:rPr>
          <w:rFonts w:ascii="Franklin Gothic Book" w:hAnsi="Franklin Gothic Book" w:cs="Arial"/>
          <w:sz w:val="22"/>
          <w:szCs w:val="22"/>
        </w:rPr>
        <w:t xml:space="preserve"> </w:t>
      </w:r>
    </w:p>
    <w:p w14:paraId="3F6A6D4A" w14:textId="29D642F2" w:rsidR="00D66991" w:rsidRPr="00760C00" w:rsidRDefault="00D66991" w:rsidP="00E01AE0">
      <w:pPr>
        <w:pStyle w:val="NormalWeb"/>
        <w:numPr>
          <w:ilvl w:val="0"/>
          <w:numId w:val="9"/>
        </w:numPr>
        <w:shd w:val="clear" w:color="auto" w:fill="FFFFFF"/>
        <w:spacing w:before="0" w:beforeAutospacing="0" w:after="240" w:afterAutospacing="0" w:line="260" w:lineRule="exact"/>
        <w:rPr>
          <w:rFonts w:ascii="Franklin Gothic Book" w:hAnsi="Franklin Gothic Book" w:cs="Arial"/>
          <w:sz w:val="22"/>
          <w:szCs w:val="22"/>
        </w:rPr>
      </w:pPr>
      <w:r w:rsidRPr="00760C00">
        <w:rPr>
          <w:rFonts w:ascii="Franklin Gothic Book" w:hAnsi="Franklin Gothic Book" w:cs="Arial"/>
          <w:sz w:val="22"/>
          <w:szCs w:val="22"/>
        </w:rPr>
        <w:t xml:space="preserve">The </w:t>
      </w:r>
      <w:r w:rsidRPr="00760C00">
        <w:rPr>
          <w:rFonts w:ascii="Franklin Gothic Medium" w:hAnsi="Franklin Gothic Medium" w:cs="Arial"/>
          <w:sz w:val="22"/>
          <w:szCs w:val="22"/>
        </w:rPr>
        <w:t>Air and Climate Public Advisory Committee</w:t>
      </w:r>
      <w:r w:rsidRPr="00760C00">
        <w:rPr>
          <w:rFonts w:ascii="Franklin Gothic Book" w:hAnsi="Franklin Gothic Book" w:cs="Arial"/>
          <w:sz w:val="22"/>
          <w:szCs w:val="22"/>
        </w:rPr>
        <w:t xml:space="preserve"> (ACPAC)</w:t>
      </w:r>
      <w:r w:rsidR="00760C00" w:rsidRPr="00760C00">
        <w:rPr>
          <w:rFonts w:ascii="Franklin Gothic Book" w:hAnsi="Franklin Gothic Book" w:cs="Arial"/>
          <w:sz w:val="22"/>
          <w:szCs w:val="22"/>
        </w:rPr>
        <w:t xml:space="preserve"> provides a meaningful opportunity for appointed members of the public to</w:t>
      </w:r>
      <w:r w:rsidRPr="00760C00">
        <w:rPr>
          <w:rFonts w:ascii="Franklin Gothic Book" w:hAnsi="Franklin Gothic Book" w:cs="Arial"/>
          <w:sz w:val="22"/>
          <w:szCs w:val="22"/>
        </w:rPr>
        <w:t xml:space="preserve"> advi</w:t>
      </w:r>
      <w:r w:rsidR="00760C00" w:rsidRPr="00760C00">
        <w:rPr>
          <w:rFonts w:ascii="Franklin Gothic Book" w:hAnsi="Franklin Gothic Book" w:cs="Arial"/>
          <w:sz w:val="22"/>
          <w:szCs w:val="22"/>
        </w:rPr>
        <w:t>se CEEPC</w:t>
      </w:r>
      <w:r w:rsidRPr="00760C00">
        <w:rPr>
          <w:rFonts w:ascii="Franklin Gothic Book" w:hAnsi="Franklin Gothic Book" w:cs="Arial"/>
          <w:sz w:val="22"/>
          <w:szCs w:val="22"/>
        </w:rPr>
        <w:t xml:space="preserve"> on </w:t>
      </w:r>
      <w:r w:rsidR="00760C00" w:rsidRPr="00760C00">
        <w:rPr>
          <w:rFonts w:ascii="Franklin Gothic Book" w:hAnsi="Franklin Gothic Book" w:cs="Arial"/>
          <w:sz w:val="22"/>
          <w:szCs w:val="22"/>
        </w:rPr>
        <w:t>c</w:t>
      </w:r>
      <w:r w:rsidRPr="00760C00">
        <w:rPr>
          <w:rFonts w:ascii="Franklin Gothic Book" w:hAnsi="Franklin Gothic Book" w:cs="Arial"/>
          <w:sz w:val="22"/>
          <w:szCs w:val="22"/>
        </w:rPr>
        <w:t xml:space="preserve">limate and energy issues </w:t>
      </w:r>
      <w:r w:rsidR="00760C00" w:rsidRPr="00760C00">
        <w:rPr>
          <w:rFonts w:ascii="Franklin Gothic Book" w:hAnsi="Franklin Gothic Book" w:cs="Arial"/>
          <w:sz w:val="22"/>
          <w:szCs w:val="22"/>
        </w:rPr>
        <w:t>and initiatives</w:t>
      </w:r>
      <w:r w:rsidR="003A1B1C">
        <w:rPr>
          <w:rFonts w:ascii="Franklin Gothic Book" w:hAnsi="Franklin Gothic Book" w:cs="Arial"/>
          <w:sz w:val="22"/>
          <w:szCs w:val="22"/>
        </w:rPr>
        <w:t>.</w:t>
      </w:r>
      <w:r w:rsidR="00760C00" w:rsidRPr="00760C00">
        <w:rPr>
          <w:rFonts w:ascii="Franklin Gothic Book" w:hAnsi="Franklin Gothic Book" w:cs="Arial"/>
          <w:sz w:val="22"/>
          <w:szCs w:val="22"/>
        </w:rPr>
        <w:t xml:space="preserve"> </w:t>
      </w:r>
      <w:r w:rsidRPr="00760C00">
        <w:rPr>
          <w:rFonts w:ascii="Franklin Gothic Book" w:hAnsi="Franklin Gothic Book" w:cs="Arial"/>
          <w:sz w:val="22"/>
          <w:szCs w:val="22"/>
        </w:rPr>
        <w:t xml:space="preserve">ACPAC's members represent diverse community interests and opinions </w:t>
      </w:r>
      <w:r w:rsidR="003A1B1C">
        <w:rPr>
          <w:rFonts w:ascii="Franklin Gothic Book" w:hAnsi="Franklin Gothic Book" w:cs="Arial"/>
          <w:sz w:val="22"/>
          <w:szCs w:val="22"/>
        </w:rPr>
        <w:t xml:space="preserve">from </w:t>
      </w:r>
      <w:r w:rsidRPr="00760C00">
        <w:rPr>
          <w:rFonts w:ascii="Franklin Gothic Book" w:hAnsi="Franklin Gothic Book" w:cs="Arial"/>
          <w:sz w:val="22"/>
          <w:szCs w:val="22"/>
        </w:rPr>
        <w:t>across the region</w:t>
      </w:r>
      <w:r w:rsidR="003A1B1C">
        <w:rPr>
          <w:rFonts w:ascii="Franklin Gothic Book" w:hAnsi="Franklin Gothic Book" w:cs="Arial"/>
          <w:sz w:val="22"/>
          <w:szCs w:val="22"/>
        </w:rPr>
        <w:t xml:space="preserve">. Members </w:t>
      </w:r>
      <w:r w:rsidRPr="00760C00">
        <w:rPr>
          <w:rFonts w:ascii="Franklin Gothic Book" w:hAnsi="Franklin Gothic Book" w:cs="Arial"/>
          <w:sz w:val="22"/>
          <w:szCs w:val="22"/>
        </w:rPr>
        <w:t>have various backgrounds including business/industry, education/scientific, environmental/health and civic organizations. </w:t>
      </w:r>
    </w:p>
    <w:p w14:paraId="6DBC1BC0" w14:textId="1D933654" w:rsidR="004670E8" w:rsidRPr="008130F4" w:rsidRDefault="00EB092B" w:rsidP="00E01AE0">
      <w:pPr>
        <w:pStyle w:val="NormalWeb"/>
        <w:numPr>
          <w:ilvl w:val="0"/>
          <w:numId w:val="9"/>
        </w:numPr>
        <w:shd w:val="clear" w:color="auto" w:fill="FFFFFF"/>
        <w:spacing w:before="0" w:beforeAutospacing="0" w:after="240" w:afterAutospacing="0" w:line="260" w:lineRule="exact"/>
        <w:rPr>
          <w:rFonts w:ascii="Franklin Gothic Book" w:hAnsi="Franklin Gothic Book" w:cs="Arial"/>
          <w:sz w:val="22"/>
          <w:szCs w:val="22"/>
        </w:rPr>
      </w:pPr>
      <w:r w:rsidRPr="008130F4">
        <w:rPr>
          <w:rFonts w:ascii="Franklin Gothic Book" w:hAnsi="Franklin Gothic Book" w:cs="Arial"/>
          <w:sz w:val="22"/>
          <w:szCs w:val="22"/>
        </w:rPr>
        <w:t xml:space="preserve">The </w:t>
      </w:r>
      <w:r w:rsidRPr="008130F4">
        <w:rPr>
          <w:rFonts w:ascii="Franklin Gothic Medium" w:hAnsi="Franklin Gothic Medium" w:cs="Arial"/>
          <w:sz w:val="22"/>
          <w:szCs w:val="22"/>
        </w:rPr>
        <w:t>Built Environment and Energy Advisory Committee</w:t>
      </w:r>
      <w:r w:rsidRPr="008130F4">
        <w:rPr>
          <w:rFonts w:ascii="Franklin Gothic Book" w:hAnsi="Franklin Gothic Book" w:cs="Arial"/>
          <w:sz w:val="22"/>
          <w:szCs w:val="22"/>
        </w:rPr>
        <w:t xml:space="preserve"> (BEEAC) serves as a technical advisory committee to</w:t>
      </w:r>
      <w:r w:rsidR="004670E8" w:rsidRPr="008130F4">
        <w:rPr>
          <w:rFonts w:ascii="Franklin Gothic Book" w:hAnsi="Franklin Gothic Book" w:cs="Arial"/>
          <w:sz w:val="22"/>
          <w:szCs w:val="22"/>
        </w:rPr>
        <w:t xml:space="preserve"> </w:t>
      </w:r>
      <w:r w:rsidRPr="008130F4">
        <w:rPr>
          <w:rFonts w:ascii="Franklin Gothic Book" w:hAnsi="Franklin Gothic Book" w:cs="Arial"/>
          <w:sz w:val="22"/>
          <w:szCs w:val="22"/>
        </w:rPr>
        <w:t xml:space="preserve">CEEPC. Membership includes local government energy managers, </w:t>
      </w:r>
      <w:r w:rsidR="004670E8" w:rsidRPr="008130F4">
        <w:rPr>
          <w:rFonts w:ascii="Franklin Gothic Book" w:hAnsi="Franklin Gothic Book" w:cs="Arial"/>
          <w:sz w:val="22"/>
          <w:szCs w:val="22"/>
        </w:rPr>
        <w:t xml:space="preserve">green building program managers, sustainability coordinators and regional stakeholders, such as Metro. </w:t>
      </w:r>
      <w:r w:rsidRPr="008130F4">
        <w:rPr>
          <w:rFonts w:ascii="Franklin Gothic Book" w:hAnsi="Franklin Gothic Book" w:cs="Arial"/>
          <w:sz w:val="22"/>
          <w:szCs w:val="22"/>
        </w:rPr>
        <w:t>The group serves as a forum for discussion</w:t>
      </w:r>
      <w:r w:rsidR="004670E8" w:rsidRPr="008130F4">
        <w:rPr>
          <w:rFonts w:ascii="Franklin Gothic Book" w:hAnsi="Franklin Gothic Book" w:cs="Arial"/>
          <w:sz w:val="22"/>
          <w:szCs w:val="22"/>
        </w:rPr>
        <w:t>,</w:t>
      </w:r>
      <w:r w:rsidRPr="008130F4">
        <w:rPr>
          <w:rFonts w:ascii="Franklin Gothic Book" w:hAnsi="Franklin Gothic Book" w:cs="Arial"/>
          <w:sz w:val="22"/>
          <w:szCs w:val="22"/>
        </w:rPr>
        <w:t xml:space="preserve"> </w:t>
      </w:r>
      <w:r w:rsidR="004670E8" w:rsidRPr="008130F4">
        <w:rPr>
          <w:rFonts w:ascii="Franklin Gothic Book" w:hAnsi="Franklin Gothic Book" w:cs="Arial"/>
          <w:sz w:val="22"/>
          <w:szCs w:val="22"/>
        </w:rPr>
        <w:t xml:space="preserve">sharing/learning, and </w:t>
      </w:r>
      <w:r w:rsidRPr="008130F4">
        <w:rPr>
          <w:rFonts w:ascii="Franklin Gothic Book" w:hAnsi="Franklin Gothic Book" w:cs="Arial"/>
          <w:sz w:val="22"/>
          <w:szCs w:val="22"/>
        </w:rPr>
        <w:t xml:space="preserve">monitoring of energy and green building issues in the </w:t>
      </w:r>
      <w:r w:rsidR="004670E8" w:rsidRPr="008130F4">
        <w:rPr>
          <w:rFonts w:ascii="Franklin Gothic Book" w:hAnsi="Franklin Gothic Book" w:cs="Arial"/>
          <w:sz w:val="22"/>
          <w:szCs w:val="22"/>
        </w:rPr>
        <w:t xml:space="preserve">region. </w:t>
      </w:r>
    </w:p>
    <w:p w14:paraId="2379F33F" w14:textId="7DD76416" w:rsidR="00251359" w:rsidRDefault="004670E8" w:rsidP="00E01AE0">
      <w:pPr>
        <w:pStyle w:val="NormalWeb"/>
        <w:numPr>
          <w:ilvl w:val="0"/>
          <w:numId w:val="9"/>
        </w:numPr>
        <w:shd w:val="clear" w:color="auto" w:fill="FFFFFF"/>
        <w:spacing w:before="0" w:beforeAutospacing="0" w:after="240" w:afterAutospacing="0" w:line="260" w:lineRule="exact"/>
        <w:rPr>
          <w:rFonts w:ascii="Franklin Gothic Book" w:hAnsi="Franklin Gothic Book" w:cs="Arial"/>
          <w:sz w:val="22"/>
          <w:szCs w:val="22"/>
        </w:rPr>
      </w:pPr>
      <w:r w:rsidRPr="008130F4">
        <w:rPr>
          <w:rFonts w:ascii="Franklin Gothic Book" w:hAnsi="Franklin Gothic Book" w:cs="Arial"/>
          <w:sz w:val="22"/>
          <w:szCs w:val="22"/>
        </w:rPr>
        <w:t xml:space="preserve">The </w:t>
      </w:r>
      <w:r w:rsidRPr="008130F4">
        <w:rPr>
          <w:rFonts w:ascii="Franklin Gothic Medium" w:hAnsi="Franklin Gothic Medium" w:cs="Arial"/>
          <w:sz w:val="22"/>
          <w:szCs w:val="22"/>
        </w:rPr>
        <w:t xml:space="preserve">Regional </w:t>
      </w:r>
      <w:r w:rsidR="00EB092B" w:rsidRPr="008130F4">
        <w:rPr>
          <w:rFonts w:ascii="Franklin Gothic Medium" w:hAnsi="Franklin Gothic Medium" w:cs="Arial"/>
          <w:sz w:val="22"/>
          <w:szCs w:val="22"/>
        </w:rPr>
        <w:t>Emergency Support Function #12</w:t>
      </w:r>
      <w:r w:rsidRPr="008130F4">
        <w:rPr>
          <w:rFonts w:ascii="Franklin Gothic Book" w:hAnsi="Franklin Gothic Book" w:cs="Arial"/>
          <w:sz w:val="22"/>
          <w:szCs w:val="22"/>
        </w:rPr>
        <w:t xml:space="preserve"> (RESF-12)</w:t>
      </w:r>
      <w:r w:rsidR="00EB092B" w:rsidRPr="008130F4">
        <w:rPr>
          <w:rFonts w:ascii="Franklin Gothic Book" w:hAnsi="Franklin Gothic Book" w:cs="Arial"/>
          <w:sz w:val="22"/>
          <w:szCs w:val="22"/>
        </w:rPr>
        <w:t xml:space="preserve"> </w:t>
      </w:r>
      <w:r w:rsidR="008130F4" w:rsidRPr="008130F4">
        <w:rPr>
          <w:rFonts w:ascii="Franklin Gothic Book" w:hAnsi="Franklin Gothic Book" w:cs="Arial"/>
          <w:sz w:val="22"/>
          <w:szCs w:val="22"/>
        </w:rPr>
        <w:t xml:space="preserve">is an energy committee </w:t>
      </w:r>
      <w:r w:rsidR="00D66991">
        <w:rPr>
          <w:rFonts w:ascii="Franklin Gothic Book" w:hAnsi="Franklin Gothic Book" w:cs="Arial"/>
          <w:sz w:val="22"/>
          <w:szCs w:val="22"/>
        </w:rPr>
        <w:t xml:space="preserve">coordinated by BEEAC members in cooperation with COG’s </w:t>
      </w:r>
      <w:r w:rsidR="008F4DCD">
        <w:rPr>
          <w:rFonts w:ascii="Franklin Gothic Book" w:hAnsi="Franklin Gothic Book" w:cs="Arial"/>
          <w:sz w:val="22"/>
          <w:szCs w:val="22"/>
        </w:rPr>
        <w:t>Homeland Security and P</w:t>
      </w:r>
      <w:r w:rsidR="00D66991">
        <w:rPr>
          <w:rFonts w:ascii="Franklin Gothic Book" w:hAnsi="Franklin Gothic Book" w:cs="Arial"/>
          <w:sz w:val="22"/>
          <w:szCs w:val="22"/>
        </w:rPr>
        <w:t>ublic Safety Program.</w:t>
      </w:r>
      <w:r w:rsidR="00EB092B" w:rsidRPr="008130F4">
        <w:rPr>
          <w:rFonts w:ascii="Franklin Gothic Book" w:hAnsi="Franklin Gothic Book" w:cs="Arial"/>
          <w:sz w:val="22"/>
          <w:szCs w:val="22"/>
        </w:rPr>
        <w:t> The group is responsible for coordinating with state and local agencies and emergency response teams to maintain continuous and reliable energy supplies through preventive measures, restoration, and recovery actions. </w:t>
      </w:r>
    </w:p>
    <w:p w14:paraId="61226E4B" w14:textId="5009CC15" w:rsidR="001E4CC0" w:rsidRDefault="00251359" w:rsidP="00E01AE0">
      <w:pPr>
        <w:pStyle w:val="NormalWeb"/>
        <w:numPr>
          <w:ilvl w:val="0"/>
          <w:numId w:val="9"/>
        </w:numPr>
        <w:shd w:val="clear" w:color="auto" w:fill="FFFFFF"/>
        <w:spacing w:before="0" w:beforeAutospacing="0" w:after="240" w:afterAutospacing="0" w:line="260" w:lineRule="exact"/>
        <w:rPr>
          <w:rFonts w:ascii="Franklin Gothic Book" w:hAnsi="Franklin Gothic Book" w:cs="Arial"/>
          <w:sz w:val="22"/>
          <w:szCs w:val="22"/>
        </w:rPr>
      </w:pPr>
      <w:r w:rsidRPr="0051446C">
        <w:rPr>
          <w:rFonts w:ascii="Franklin Gothic Book" w:hAnsi="Franklin Gothic Book" w:cs="Arial"/>
          <w:sz w:val="22"/>
          <w:szCs w:val="22"/>
        </w:rPr>
        <w:t xml:space="preserve">The </w:t>
      </w:r>
      <w:r w:rsidR="001E4CC0" w:rsidRPr="0051446C">
        <w:rPr>
          <w:rFonts w:ascii="Franklin Gothic Medium" w:hAnsi="Franklin Gothic Medium" w:cs="Arial"/>
          <w:bCs/>
          <w:kern w:val="36"/>
          <w:sz w:val="22"/>
          <w:szCs w:val="22"/>
        </w:rPr>
        <w:t xml:space="preserve">Regional Tree Canopy </w:t>
      </w:r>
      <w:r w:rsidRPr="0051446C">
        <w:rPr>
          <w:rFonts w:ascii="Franklin Gothic Medium" w:hAnsi="Franklin Gothic Medium" w:cs="Arial"/>
          <w:bCs/>
          <w:kern w:val="36"/>
          <w:sz w:val="22"/>
          <w:szCs w:val="22"/>
        </w:rPr>
        <w:t>C</w:t>
      </w:r>
      <w:r w:rsidR="001E4CC0" w:rsidRPr="0051446C">
        <w:rPr>
          <w:rFonts w:ascii="Franklin Gothic Medium" w:hAnsi="Franklin Gothic Medium" w:cs="Arial"/>
          <w:bCs/>
          <w:kern w:val="36"/>
          <w:sz w:val="22"/>
          <w:szCs w:val="22"/>
        </w:rPr>
        <w:t>ommittee</w:t>
      </w:r>
      <w:r w:rsidRPr="0051446C">
        <w:rPr>
          <w:rFonts w:ascii="Franklin Gothic Medium" w:hAnsi="Franklin Gothic Medium" w:cs="Arial"/>
          <w:bCs/>
          <w:kern w:val="36"/>
          <w:sz w:val="22"/>
          <w:szCs w:val="22"/>
        </w:rPr>
        <w:t xml:space="preserve"> </w:t>
      </w:r>
      <w:r w:rsidRPr="0051446C">
        <w:rPr>
          <w:rFonts w:ascii="Franklin Gothic Book" w:hAnsi="Franklin Gothic Book" w:cs="Arial"/>
          <w:bCs/>
          <w:kern w:val="36"/>
          <w:sz w:val="22"/>
          <w:szCs w:val="22"/>
        </w:rPr>
        <w:t xml:space="preserve">(RTCC) is </w:t>
      </w:r>
      <w:r w:rsidR="001E4CC0" w:rsidRPr="001E4CC0">
        <w:rPr>
          <w:rFonts w:ascii="Franklin Gothic Book" w:hAnsi="Franklin Gothic Book" w:cs="Arial"/>
          <w:sz w:val="22"/>
          <w:szCs w:val="22"/>
        </w:rPr>
        <w:t xml:space="preserve">dedicated to </w:t>
      </w:r>
      <w:r w:rsidR="008310B8">
        <w:rPr>
          <w:rFonts w:ascii="Franklin Gothic Book" w:hAnsi="Franklin Gothic Book" w:cs="Arial"/>
          <w:sz w:val="22"/>
          <w:szCs w:val="22"/>
        </w:rPr>
        <w:t>maintaining a healthy tree and forest canopy in</w:t>
      </w:r>
      <w:r w:rsidR="001E4CC0" w:rsidRPr="001E4CC0">
        <w:rPr>
          <w:rFonts w:ascii="Franklin Gothic Book" w:hAnsi="Franklin Gothic Book" w:cs="Arial"/>
          <w:sz w:val="22"/>
          <w:szCs w:val="22"/>
        </w:rPr>
        <w:t xml:space="preserve"> the face of climate change and an ever-changing landscape of air quality and stormwater management regulations. </w:t>
      </w:r>
      <w:r w:rsidR="008D7521">
        <w:rPr>
          <w:rFonts w:ascii="Franklin Gothic Book" w:hAnsi="Franklin Gothic Book" w:cs="Arial"/>
          <w:sz w:val="22"/>
          <w:szCs w:val="22"/>
        </w:rPr>
        <w:t>Committee</w:t>
      </w:r>
      <w:r w:rsidR="0051446C" w:rsidRPr="0051446C">
        <w:rPr>
          <w:rFonts w:ascii="Franklin Gothic Book" w:hAnsi="Franklin Gothic Book" w:cs="Arial"/>
          <w:sz w:val="22"/>
          <w:szCs w:val="22"/>
        </w:rPr>
        <w:t xml:space="preserve"> members include local foresters and climate, air quality and stormwater </w:t>
      </w:r>
      <w:r w:rsidR="008310B8">
        <w:rPr>
          <w:rFonts w:ascii="Franklin Gothic Book" w:hAnsi="Franklin Gothic Book" w:cs="Arial"/>
          <w:sz w:val="22"/>
          <w:szCs w:val="22"/>
        </w:rPr>
        <w:t>experts</w:t>
      </w:r>
      <w:r w:rsidR="0051446C" w:rsidRPr="0051446C">
        <w:rPr>
          <w:rFonts w:ascii="Franklin Gothic Book" w:hAnsi="Franklin Gothic Book" w:cs="Arial"/>
          <w:sz w:val="22"/>
          <w:szCs w:val="22"/>
        </w:rPr>
        <w:t xml:space="preserve"> who work together to </w:t>
      </w:r>
      <w:r w:rsidR="001E4CC0" w:rsidRPr="001E4CC0">
        <w:rPr>
          <w:rFonts w:ascii="Franklin Gothic Book" w:hAnsi="Franklin Gothic Book" w:cs="Arial"/>
          <w:sz w:val="22"/>
          <w:szCs w:val="22"/>
        </w:rPr>
        <w:t xml:space="preserve">facilitate </w:t>
      </w:r>
      <w:r w:rsidR="0051446C" w:rsidRPr="0051446C">
        <w:rPr>
          <w:rFonts w:ascii="Franklin Gothic Book" w:hAnsi="Franklin Gothic Book" w:cs="Arial"/>
          <w:sz w:val="22"/>
          <w:szCs w:val="22"/>
        </w:rPr>
        <w:t>a</w:t>
      </w:r>
      <w:r w:rsidR="001E4CC0" w:rsidRPr="001E4CC0">
        <w:rPr>
          <w:rFonts w:ascii="Franklin Gothic Book" w:hAnsi="Franklin Gothic Book" w:cs="Arial"/>
          <w:sz w:val="22"/>
          <w:szCs w:val="22"/>
        </w:rPr>
        <w:t xml:space="preserve"> unified approach to </w:t>
      </w:r>
      <w:r w:rsidR="008310B8">
        <w:rPr>
          <w:rFonts w:ascii="Franklin Gothic Book" w:hAnsi="Franklin Gothic Book" w:cs="Arial"/>
          <w:sz w:val="22"/>
          <w:szCs w:val="22"/>
        </w:rPr>
        <w:t xml:space="preserve">tree and </w:t>
      </w:r>
      <w:r w:rsidR="001E4CC0" w:rsidRPr="001E4CC0">
        <w:rPr>
          <w:rFonts w:ascii="Franklin Gothic Book" w:hAnsi="Franklin Gothic Book" w:cs="Arial"/>
          <w:sz w:val="22"/>
          <w:szCs w:val="22"/>
        </w:rPr>
        <w:t>forest</w:t>
      </w:r>
      <w:r w:rsidR="0051446C" w:rsidRPr="0051446C">
        <w:rPr>
          <w:rFonts w:ascii="Franklin Gothic Book" w:hAnsi="Franklin Gothic Book" w:cs="Arial"/>
          <w:sz w:val="22"/>
          <w:szCs w:val="22"/>
        </w:rPr>
        <w:t xml:space="preserve"> </w:t>
      </w:r>
      <w:r w:rsidR="001E4CC0" w:rsidRPr="001E4CC0">
        <w:rPr>
          <w:rFonts w:ascii="Franklin Gothic Book" w:hAnsi="Franklin Gothic Book" w:cs="Arial"/>
          <w:sz w:val="22"/>
          <w:szCs w:val="22"/>
        </w:rPr>
        <w:t>canopy management efforts.</w:t>
      </w:r>
    </w:p>
    <w:p w14:paraId="3A3D292D" w14:textId="7B123D49" w:rsidR="008D7521" w:rsidRDefault="008D7521" w:rsidP="00E01AE0">
      <w:pPr>
        <w:pStyle w:val="NormalWeb"/>
        <w:numPr>
          <w:ilvl w:val="0"/>
          <w:numId w:val="9"/>
        </w:numPr>
        <w:shd w:val="clear" w:color="auto" w:fill="FFFFFF"/>
        <w:spacing w:before="0" w:beforeAutospacing="0" w:after="240" w:afterAutospacing="0" w:line="260" w:lineRule="exact"/>
        <w:rPr>
          <w:rFonts w:ascii="Franklin Gothic Book" w:hAnsi="Franklin Gothic Book" w:cs="Arial"/>
          <w:sz w:val="22"/>
          <w:szCs w:val="22"/>
        </w:rPr>
      </w:pPr>
      <w:r>
        <w:rPr>
          <w:rFonts w:ascii="Franklin Gothic Book" w:hAnsi="Franklin Gothic Book" w:cs="Arial"/>
          <w:sz w:val="22"/>
          <w:szCs w:val="22"/>
        </w:rPr>
        <w:t xml:space="preserve">The </w:t>
      </w:r>
      <w:r w:rsidRPr="008D7521">
        <w:rPr>
          <w:rFonts w:ascii="Franklin Gothic Medium" w:hAnsi="Franklin Gothic Medium" w:cs="Arial"/>
          <w:sz w:val="22"/>
          <w:szCs w:val="22"/>
        </w:rPr>
        <w:t>Solid Waste Managers and Recycling Committees</w:t>
      </w:r>
      <w:r>
        <w:rPr>
          <w:rFonts w:ascii="Franklin Gothic Book" w:hAnsi="Franklin Gothic Book" w:cs="Arial"/>
          <w:sz w:val="22"/>
          <w:szCs w:val="22"/>
        </w:rPr>
        <w:t xml:space="preserve"> are comprised of COG member local jurisdiction representatives working on solid waste and recycling. Members come together to share best practices and lessons learned as well as tackle regional challenges such as commercial recycling, recycling markets, and advancing organics composting infrastructure in the region. </w:t>
      </w:r>
    </w:p>
    <w:p w14:paraId="05C60831" w14:textId="54C62B0B" w:rsidR="008D7521" w:rsidRPr="009C6086" w:rsidRDefault="00D00C14" w:rsidP="00E01AE0">
      <w:pPr>
        <w:pStyle w:val="NormalWeb"/>
        <w:numPr>
          <w:ilvl w:val="0"/>
          <w:numId w:val="9"/>
        </w:numPr>
        <w:shd w:val="clear" w:color="auto" w:fill="FFFFFF"/>
        <w:spacing w:before="0" w:beforeAutospacing="0" w:after="240" w:afterAutospacing="0" w:line="260" w:lineRule="exact"/>
        <w:rPr>
          <w:rFonts w:ascii="Franklin Gothic Book" w:hAnsi="Franklin Gothic Book" w:cs="Arial"/>
          <w:sz w:val="22"/>
          <w:szCs w:val="22"/>
        </w:rPr>
      </w:pPr>
      <w:r w:rsidRPr="009C6086">
        <w:rPr>
          <w:rFonts w:ascii="Franklin Gothic Book" w:hAnsi="Franklin Gothic Book" w:cs="Arial"/>
          <w:sz w:val="22"/>
          <w:szCs w:val="22"/>
        </w:rPr>
        <w:t xml:space="preserve">The </w:t>
      </w:r>
      <w:r w:rsidR="008D7521" w:rsidRPr="009C6086">
        <w:rPr>
          <w:rFonts w:ascii="Franklin Gothic Medium" w:hAnsi="Franklin Gothic Medium" w:cs="Arial"/>
          <w:sz w:val="22"/>
          <w:szCs w:val="22"/>
        </w:rPr>
        <w:t>Greater Washington Region Clean Cities Coalition</w:t>
      </w:r>
      <w:r w:rsidRPr="009C6086">
        <w:rPr>
          <w:rFonts w:ascii="Franklin Gothic Book" w:hAnsi="Franklin Gothic Book" w:cs="Arial"/>
          <w:sz w:val="22"/>
          <w:szCs w:val="22"/>
        </w:rPr>
        <w:t xml:space="preserve"> (GWRCCC)</w:t>
      </w:r>
      <w:r w:rsidR="008D7521" w:rsidRPr="009C6086">
        <w:rPr>
          <w:rFonts w:ascii="Franklin Gothic Book" w:hAnsi="Franklin Gothic Book" w:cs="Arial"/>
          <w:sz w:val="22"/>
          <w:szCs w:val="22"/>
        </w:rPr>
        <w:t xml:space="preserve"> </w:t>
      </w:r>
      <w:r w:rsidR="009C6086" w:rsidRPr="009C6086">
        <w:rPr>
          <w:rFonts w:ascii="Franklin Gothic Book" w:hAnsi="Franklin Gothic Book" w:cs="Arial"/>
          <w:sz w:val="22"/>
          <w:szCs w:val="22"/>
        </w:rPr>
        <w:t>works with vehicle fleets, fuel providers, community leaders and stakeholders to reduce petroleum use in transportation. Initially launched and housed as a COG program, the GWRCC grew to a separate private-public partnership that still closely collaborates with COG to advance deployment of zero emission vehicles.</w:t>
      </w:r>
      <w:r w:rsidR="001901E5">
        <w:rPr>
          <w:rStyle w:val="EndnoteReference"/>
          <w:rFonts w:ascii="Franklin Gothic Book" w:hAnsi="Franklin Gothic Book" w:cs="Arial"/>
          <w:sz w:val="22"/>
          <w:szCs w:val="22"/>
        </w:rPr>
        <w:endnoteReference w:id="5"/>
      </w:r>
      <w:r w:rsidR="009C6086" w:rsidRPr="009C6086">
        <w:rPr>
          <w:rFonts w:ascii="Franklin Gothic Book" w:hAnsi="Franklin Gothic Book" w:cs="Arial"/>
          <w:sz w:val="22"/>
          <w:szCs w:val="22"/>
        </w:rPr>
        <w:t xml:space="preserve"> </w:t>
      </w:r>
    </w:p>
    <w:p w14:paraId="23D79252" w14:textId="7A3FCFEA" w:rsidR="00215131" w:rsidRPr="0051446C" w:rsidRDefault="00215131" w:rsidP="00E01AE0">
      <w:pPr>
        <w:pStyle w:val="NormalWeb"/>
        <w:numPr>
          <w:ilvl w:val="0"/>
          <w:numId w:val="9"/>
        </w:numPr>
        <w:shd w:val="clear" w:color="auto" w:fill="FFFFFF"/>
        <w:spacing w:before="0" w:beforeAutospacing="0" w:after="240" w:afterAutospacing="0" w:line="260" w:lineRule="exact"/>
        <w:rPr>
          <w:rFonts w:ascii="Franklin Gothic Book" w:hAnsi="Franklin Gothic Book" w:cs="Arial"/>
          <w:sz w:val="22"/>
          <w:szCs w:val="22"/>
        </w:rPr>
      </w:pPr>
      <w:r>
        <w:rPr>
          <w:rFonts w:ascii="Franklin Gothic Book" w:hAnsi="Franklin Gothic Book" w:cs="Arial"/>
          <w:sz w:val="22"/>
          <w:szCs w:val="22"/>
        </w:rPr>
        <w:t xml:space="preserve">A plethora of </w:t>
      </w:r>
      <w:r w:rsidRPr="00215131">
        <w:rPr>
          <w:rFonts w:ascii="Franklin Gothic Medium" w:hAnsi="Franklin Gothic Medium" w:cs="Arial"/>
          <w:sz w:val="22"/>
          <w:szCs w:val="22"/>
        </w:rPr>
        <w:t>Ad-Hoc Work Groups</w:t>
      </w:r>
      <w:r>
        <w:rPr>
          <w:rFonts w:ascii="Franklin Gothic Book" w:hAnsi="Franklin Gothic Book" w:cs="Arial"/>
          <w:sz w:val="22"/>
          <w:szCs w:val="22"/>
        </w:rPr>
        <w:t xml:space="preserve"> </w:t>
      </w:r>
      <w:r w:rsidR="00D00C14">
        <w:rPr>
          <w:rFonts w:ascii="Franklin Gothic Book" w:hAnsi="Franklin Gothic Book" w:cs="Arial"/>
          <w:sz w:val="22"/>
          <w:szCs w:val="22"/>
        </w:rPr>
        <w:t>have been established to operate for limited timeframes or come and go as needed to advance significant new initiatives or address members</w:t>
      </w:r>
      <w:r w:rsidR="009750B7">
        <w:rPr>
          <w:rFonts w:ascii="Franklin Gothic Book" w:hAnsi="Franklin Gothic Book" w:cs="Arial"/>
          <w:sz w:val="22"/>
          <w:szCs w:val="22"/>
        </w:rPr>
        <w:t>’</w:t>
      </w:r>
      <w:r w:rsidR="00D00C14">
        <w:rPr>
          <w:rFonts w:ascii="Franklin Gothic Book" w:hAnsi="Franklin Gothic Book" w:cs="Arial"/>
          <w:sz w:val="22"/>
          <w:szCs w:val="22"/>
        </w:rPr>
        <w:t xml:space="preserve"> needs. Examples of work group focuses have been </w:t>
      </w:r>
      <w:r w:rsidR="00DE3383">
        <w:rPr>
          <w:rFonts w:ascii="Franklin Gothic Book" w:hAnsi="Franklin Gothic Book" w:cs="Arial"/>
          <w:sz w:val="22"/>
          <w:szCs w:val="22"/>
        </w:rPr>
        <w:t xml:space="preserve">establishing </w:t>
      </w:r>
      <w:r w:rsidR="00D00C14">
        <w:rPr>
          <w:rFonts w:ascii="Franklin Gothic Book" w:hAnsi="Franklin Gothic Book" w:cs="Arial"/>
          <w:sz w:val="22"/>
          <w:szCs w:val="22"/>
        </w:rPr>
        <w:t>greenhouse gas accounting</w:t>
      </w:r>
      <w:r w:rsidR="00DE3383">
        <w:rPr>
          <w:rFonts w:ascii="Franklin Gothic Book" w:hAnsi="Franklin Gothic Book" w:cs="Arial"/>
          <w:sz w:val="22"/>
          <w:szCs w:val="22"/>
        </w:rPr>
        <w:t xml:space="preserve"> methodologies;</w:t>
      </w:r>
      <w:r w:rsidR="00D00C14">
        <w:rPr>
          <w:rFonts w:ascii="Franklin Gothic Book" w:hAnsi="Franklin Gothic Book" w:cs="Arial"/>
          <w:sz w:val="22"/>
          <w:szCs w:val="22"/>
        </w:rPr>
        <w:t xml:space="preserve"> </w:t>
      </w:r>
      <w:r w:rsidR="00DE3383">
        <w:rPr>
          <w:rFonts w:ascii="Franklin Gothic Book" w:hAnsi="Franklin Gothic Book" w:cs="Arial"/>
          <w:sz w:val="22"/>
          <w:szCs w:val="22"/>
        </w:rPr>
        <w:t xml:space="preserve">developing model energy engagement programs; developing an electric vehicle readiness plan for the region; developing model solar permitting and inspections checklists and review processes; training for and developing model commercial PACE (Property Assessed Clean Energy) programs, policies and procedures; and much more.  </w:t>
      </w:r>
    </w:p>
    <w:p w14:paraId="306105AB" w14:textId="47A2BB4A" w:rsidR="00AD0BF1" w:rsidRPr="001D57ED" w:rsidRDefault="001D57ED" w:rsidP="009800AE">
      <w:pPr>
        <w:pStyle w:val="BodyText-COG"/>
        <w:rPr>
          <w:rFonts w:ascii="Franklin Gothic Medium" w:hAnsi="Franklin Gothic Medium"/>
          <w:color w:val="404040" w:themeColor="text1" w:themeTint="BF"/>
          <w:sz w:val="28"/>
          <w:szCs w:val="22"/>
          <w:highlight w:val="yellow"/>
        </w:rPr>
      </w:pPr>
      <w:commentRangeStart w:id="36"/>
      <w:r w:rsidRPr="001D57ED">
        <w:rPr>
          <w:rFonts w:ascii="Franklin Gothic Medium" w:hAnsi="Franklin Gothic Medium"/>
          <w:color w:val="404040" w:themeColor="text1" w:themeTint="BF"/>
          <w:sz w:val="28"/>
          <w:szCs w:val="22"/>
        </w:rPr>
        <w:lastRenderedPageBreak/>
        <w:t>PROGRESS</w:t>
      </w:r>
      <w:commentRangeEnd w:id="36"/>
      <w:r w:rsidR="00EB25CA">
        <w:rPr>
          <w:rStyle w:val="CommentReference"/>
          <w:rFonts w:ascii="Franklin Gothic Demi" w:hAnsi="Franklin Gothic Demi"/>
        </w:rPr>
        <w:commentReference w:id="36"/>
      </w:r>
    </w:p>
    <w:p w14:paraId="403BBFDF" w14:textId="48961E89" w:rsidR="009750B7" w:rsidRDefault="006A5FC6" w:rsidP="009800AE">
      <w:pPr>
        <w:pStyle w:val="BodyText-COG"/>
        <w:rPr>
          <w:color w:val="auto"/>
          <w:szCs w:val="22"/>
          <w:highlight w:val="yellow"/>
        </w:rPr>
      </w:pPr>
      <w:r w:rsidRPr="006A5FC6">
        <w:rPr>
          <w:color w:val="auto"/>
          <w:szCs w:val="22"/>
        </w:rPr>
        <w:t>Since its inception, CEEPC has adopted short-term plans to set priorities and spur action. Each plan builds off the last, to help move the region toward its goals to reduce GHG emissions</w:t>
      </w:r>
      <w:r w:rsidR="003C0555">
        <w:rPr>
          <w:color w:val="auto"/>
          <w:szCs w:val="22"/>
        </w:rPr>
        <w:t xml:space="preserve">, </w:t>
      </w:r>
      <w:r w:rsidRPr="006A5FC6">
        <w:rPr>
          <w:color w:val="auto"/>
          <w:szCs w:val="22"/>
        </w:rPr>
        <w:t>enhance resilience</w:t>
      </w:r>
      <w:r w:rsidR="003C0555">
        <w:rPr>
          <w:color w:val="auto"/>
          <w:szCs w:val="22"/>
        </w:rPr>
        <w:t>, and address the newest practices and member needs</w:t>
      </w:r>
      <w:r w:rsidRPr="006A5FC6">
        <w:rPr>
          <w:color w:val="auto"/>
          <w:szCs w:val="22"/>
        </w:rPr>
        <w:t xml:space="preserve">. </w:t>
      </w:r>
      <w:r w:rsidR="009F3E67" w:rsidRPr="005746BC">
        <w:rPr>
          <w:color w:val="auto"/>
          <w:szCs w:val="22"/>
        </w:rPr>
        <w:t xml:space="preserve">CEEPC </w:t>
      </w:r>
      <w:r w:rsidR="00A42159" w:rsidRPr="005746BC">
        <w:rPr>
          <w:color w:val="auto"/>
          <w:szCs w:val="22"/>
        </w:rPr>
        <w:t>consistently pushes the bar for the outcomes they want to see for the region</w:t>
      </w:r>
      <w:r w:rsidR="005746BC" w:rsidRPr="005746BC">
        <w:rPr>
          <w:color w:val="auto"/>
          <w:szCs w:val="22"/>
        </w:rPr>
        <w:t xml:space="preserve"> and then members work to help accomplish those outcomes. There has been a tremendous amount of effort in the region on climate and energy action the last 10</w:t>
      </w:r>
      <w:r w:rsidR="005A300D">
        <w:rPr>
          <w:color w:val="auto"/>
          <w:szCs w:val="22"/>
        </w:rPr>
        <w:t>-15</w:t>
      </w:r>
      <w:r w:rsidR="005746BC" w:rsidRPr="005746BC">
        <w:rPr>
          <w:color w:val="auto"/>
          <w:szCs w:val="22"/>
        </w:rPr>
        <w:t xml:space="preserve"> years and while it would be difficult to capture it all in this plan, some highlights of commitment</w:t>
      </w:r>
      <w:r w:rsidR="00655F5B">
        <w:rPr>
          <w:color w:val="auto"/>
          <w:szCs w:val="22"/>
        </w:rPr>
        <w:t>s</w:t>
      </w:r>
      <w:r w:rsidR="005746BC" w:rsidRPr="005746BC">
        <w:rPr>
          <w:color w:val="auto"/>
          <w:szCs w:val="22"/>
        </w:rPr>
        <w:t>, accomplishments and initiatives are provided. Some examples of overall progress include:</w:t>
      </w:r>
      <w:r w:rsidR="00A87DEF">
        <w:rPr>
          <w:rStyle w:val="EndnoteReference"/>
          <w:color w:val="auto"/>
          <w:szCs w:val="22"/>
        </w:rPr>
        <w:endnoteReference w:id="6"/>
      </w:r>
      <w:r w:rsidR="005746BC" w:rsidRPr="005746BC">
        <w:rPr>
          <w:color w:val="auto"/>
          <w:szCs w:val="22"/>
        </w:rPr>
        <w:t xml:space="preserve"> </w:t>
      </w:r>
      <w:r w:rsidR="009F3E67" w:rsidRPr="005746BC">
        <w:rPr>
          <w:color w:val="auto"/>
          <w:szCs w:val="22"/>
        </w:rPr>
        <w:t xml:space="preserve"> </w:t>
      </w:r>
    </w:p>
    <w:p w14:paraId="5FC3B9C5" w14:textId="77777777" w:rsidR="003C0555" w:rsidRPr="009750B7" w:rsidRDefault="003C0555" w:rsidP="009800AE">
      <w:pPr>
        <w:pStyle w:val="BodyText-COG"/>
        <w:rPr>
          <w:color w:val="auto"/>
          <w:szCs w:val="22"/>
          <w:highlight w:val="yellow"/>
        </w:rPr>
      </w:pPr>
    </w:p>
    <w:p w14:paraId="66C6536E" w14:textId="78897941" w:rsidR="009750B7" w:rsidRPr="000755DC" w:rsidRDefault="009F3E67" w:rsidP="00E01AE0">
      <w:pPr>
        <w:pStyle w:val="BodyText-COG"/>
        <w:numPr>
          <w:ilvl w:val="0"/>
          <w:numId w:val="10"/>
        </w:numPr>
        <w:rPr>
          <w:color w:val="auto"/>
          <w:szCs w:val="22"/>
        </w:rPr>
      </w:pPr>
      <w:r w:rsidRPr="00DD767C">
        <w:rPr>
          <w:color w:val="auto"/>
          <w:szCs w:val="22"/>
        </w:rPr>
        <w:t xml:space="preserve">The region </w:t>
      </w:r>
      <w:r w:rsidR="00DD767C">
        <w:rPr>
          <w:color w:val="auto"/>
          <w:szCs w:val="22"/>
        </w:rPr>
        <w:t>surpassed</w:t>
      </w:r>
      <w:r w:rsidRPr="00DD767C">
        <w:rPr>
          <w:color w:val="auto"/>
          <w:szCs w:val="22"/>
        </w:rPr>
        <w:t xml:space="preserve"> its 2012 goal of 10 percent reduction in greenhouse gas (GHG) emissions below business as usual projections, bringing regional emission back down to 2005 levels.</w:t>
      </w:r>
      <w:r w:rsidR="00DD767C">
        <w:rPr>
          <w:color w:val="auto"/>
          <w:szCs w:val="22"/>
        </w:rPr>
        <w:t xml:space="preserve"> Overall emissions region-wide have decreased 13 percent between 2005 and 2018</w:t>
      </w:r>
      <w:r w:rsidR="00983A22">
        <w:rPr>
          <w:color w:val="auto"/>
          <w:szCs w:val="22"/>
        </w:rPr>
        <w:t xml:space="preserve">, despite a </w:t>
      </w:r>
      <w:r w:rsidR="009F2E9A">
        <w:rPr>
          <w:color w:val="auto"/>
          <w:szCs w:val="22"/>
        </w:rPr>
        <w:t>19</w:t>
      </w:r>
      <w:r w:rsidR="00983A22">
        <w:rPr>
          <w:color w:val="auto"/>
          <w:szCs w:val="22"/>
        </w:rPr>
        <w:t xml:space="preserve"> percent growth in population</w:t>
      </w:r>
      <w:r w:rsidR="00DD767C">
        <w:rPr>
          <w:color w:val="auto"/>
          <w:szCs w:val="22"/>
        </w:rPr>
        <w:t xml:space="preserve">. </w:t>
      </w:r>
      <w:r w:rsidR="005517D9">
        <w:t xml:space="preserve">An immense undertaking is still needed to meet the GHG reduction goals moving forward. </w:t>
      </w:r>
    </w:p>
    <w:p w14:paraId="3F529E76" w14:textId="77777777" w:rsidR="000755DC" w:rsidRPr="00DD767C" w:rsidRDefault="000755DC" w:rsidP="000755DC">
      <w:pPr>
        <w:pStyle w:val="BodyText-COG"/>
        <w:ind w:left="720"/>
        <w:rPr>
          <w:color w:val="auto"/>
          <w:szCs w:val="22"/>
        </w:rPr>
      </w:pPr>
    </w:p>
    <w:p w14:paraId="7E68DC17" w14:textId="57D63394" w:rsidR="009C7817" w:rsidRPr="000755DC" w:rsidRDefault="009C7817" w:rsidP="00E01AE0">
      <w:pPr>
        <w:pStyle w:val="ListParagraph"/>
        <w:numPr>
          <w:ilvl w:val="0"/>
          <w:numId w:val="10"/>
        </w:numPr>
        <w:autoSpaceDE w:val="0"/>
        <w:autoSpaceDN w:val="0"/>
        <w:adjustRightInd w:val="0"/>
        <w:spacing w:after="0" w:line="260" w:lineRule="exact"/>
        <w:jc w:val="left"/>
        <w:rPr>
          <w:rFonts w:ascii="Franklin Gothic Book" w:hAnsi="Franklin Gothic Book"/>
          <w:sz w:val="14"/>
        </w:rPr>
      </w:pPr>
      <w:bookmarkStart w:id="37" w:name="_Hlk48637489"/>
      <w:r w:rsidRPr="009F2E9A">
        <w:rPr>
          <w:rFonts w:ascii="Franklin Gothic Book" w:eastAsiaTheme="minorHAnsi" w:hAnsi="Franklin Gothic Book" w:cs="FranklinGothic-Medium"/>
          <w:sz w:val="22"/>
          <w:szCs w:val="22"/>
        </w:rPr>
        <w:t>As of 201</w:t>
      </w:r>
      <w:r w:rsidR="009F2E9A">
        <w:rPr>
          <w:rFonts w:ascii="Franklin Gothic Book" w:eastAsiaTheme="minorHAnsi" w:hAnsi="Franklin Gothic Book" w:cs="FranklinGothic-Medium"/>
          <w:sz w:val="22"/>
          <w:szCs w:val="22"/>
        </w:rPr>
        <w:t>8</w:t>
      </w:r>
      <w:r w:rsidRPr="009F2E9A">
        <w:rPr>
          <w:rFonts w:ascii="Franklin Gothic Book" w:eastAsiaTheme="minorHAnsi" w:hAnsi="Franklin Gothic Book" w:cs="FranklinGothic-Medium"/>
          <w:sz w:val="22"/>
          <w:szCs w:val="22"/>
        </w:rPr>
        <w:t>, 1</w:t>
      </w:r>
      <w:r w:rsidR="009F2E9A">
        <w:rPr>
          <w:rFonts w:ascii="Franklin Gothic Book" w:eastAsiaTheme="minorHAnsi" w:hAnsi="Franklin Gothic Book" w:cs="FranklinGothic-Medium"/>
          <w:sz w:val="22"/>
          <w:szCs w:val="22"/>
        </w:rPr>
        <w:t>3</w:t>
      </w:r>
      <w:r w:rsidR="00AE0CE2">
        <w:rPr>
          <w:rFonts w:ascii="Franklin Gothic Book" w:eastAsiaTheme="minorHAnsi" w:hAnsi="Franklin Gothic Book" w:cs="FranklinGothic-Medium"/>
          <w:sz w:val="22"/>
          <w:szCs w:val="22"/>
        </w:rPr>
        <w:t xml:space="preserve"> percent</w:t>
      </w:r>
      <w:r w:rsidRPr="009F2E9A">
        <w:rPr>
          <w:rFonts w:ascii="Franklin Gothic Book" w:eastAsiaTheme="minorHAnsi" w:hAnsi="Franklin Gothic Book" w:cs="FranklinGothic-Medium"/>
          <w:sz w:val="22"/>
          <w:szCs w:val="22"/>
        </w:rPr>
        <w:t xml:space="preserve"> of total regional </w:t>
      </w:r>
      <w:r w:rsidR="00433BBF">
        <w:rPr>
          <w:rFonts w:ascii="Franklin Gothic Book" w:eastAsiaTheme="minorHAnsi" w:hAnsi="Franklin Gothic Book" w:cs="FranklinGothic-Medium"/>
          <w:sz w:val="22"/>
          <w:szCs w:val="22"/>
        </w:rPr>
        <w:t>electricity</w:t>
      </w:r>
      <w:r w:rsidRPr="009F2E9A">
        <w:rPr>
          <w:rFonts w:ascii="Franklin Gothic Book" w:eastAsiaTheme="minorHAnsi" w:hAnsi="Franklin Gothic Book" w:cs="FranklinGothic-Medium"/>
          <w:sz w:val="22"/>
          <w:szCs w:val="22"/>
        </w:rPr>
        <w:t xml:space="preserve"> consumption </w:t>
      </w:r>
      <w:r w:rsidR="00433BBF">
        <w:rPr>
          <w:rFonts w:ascii="Franklin Gothic Book" w:eastAsiaTheme="minorHAnsi" w:hAnsi="Franklin Gothic Book" w:cs="FranklinGothic-Medium"/>
          <w:sz w:val="22"/>
          <w:szCs w:val="22"/>
        </w:rPr>
        <w:t>came</w:t>
      </w:r>
      <w:r w:rsidRPr="009F2E9A">
        <w:rPr>
          <w:rFonts w:ascii="Franklin Gothic Book" w:eastAsiaTheme="minorHAnsi" w:hAnsi="Franklin Gothic Book" w:cs="FranklinGothic-Medium"/>
          <w:sz w:val="22"/>
          <w:szCs w:val="22"/>
        </w:rPr>
        <w:t xml:space="preserve"> from renewables.</w:t>
      </w:r>
      <w:r w:rsidR="009F2E9A" w:rsidRPr="009F2E9A">
        <w:rPr>
          <w:rFonts w:ascii="Franklin Gothic Book" w:eastAsiaTheme="minorHAnsi" w:hAnsi="Franklin Gothic Book" w:cs="FranklinGothic-Medium"/>
          <w:sz w:val="22"/>
          <w:szCs w:val="22"/>
        </w:rPr>
        <w:t xml:space="preserve"> </w:t>
      </w:r>
      <w:r w:rsidRPr="009F2E9A">
        <w:rPr>
          <w:rFonts w:ascii="Franklin Gothic Book" w:eastAsiaTheme="minorHAnsi" w:hAnsi="Franklin Gothic Book" w:cs="FranklinGothic-Medium"/>
          <w:sz w:val="22"/>
          <w:szCs w:val="22"/>
        </w:rPr>
        <w:t xml:space="preserve">This equates to </w:t>
      </w:r>
      <w:r w:rsidR="0013755B">
        <w:rPr>
          <w:rFonts w:ascii="Franklin Gothic Book" w:eastAsiaTheme="minorHAnsi" w:hAnsi="Franklin Gothic Book" w:cs="FranklinGothic-Medium"/>
          <w:sz w:val="22"/>
          <w:szCs w:val="22"/>
        </w:rPr>
        <w:t xml:space="preserve">more than </w:t>
      </w:r>
      <w:r w:rsidR="00190B8E" w:rsidRPr="003E425A">
        <w:rPr>
          <w:rFonts w:ascii="Franklin Gothic Book" w:eastAsiaTheme="minorHAnsi" w:hAnsi="Franklin Gothic Book" w:cs="FranklinGothic-Medium"/>
          <w:sz w:val="22"/>
          <w:szCs w:val="22"/>
        </w:rPr>
        <w:t>8.</w:t>
      </w:r>
      <w:r w:rsidR="003E425A" w:rsidRPr="003E425A">
        <w:rPr>
          <w:rFonts w:ascii="Franklin Gothic Book" w:eastAsiaTheme="minorHAnsi" w:hAnsi="Franklin Gothic Book" w:cs="FranklinGothic-Medium"/>
          <w:sz w:val="22"/>
          <w:szCs w:val="22"/>
        </w:rPr>
        <w:t>9</w:t>
      </w:r>
      <w:r w:rsidRPr="009F2E9A">
        <w:rPr>
          <w:rFonts w:ascii="Franklin Gothic Book" w:eastAsiaTheme="minorHAnsi" w:hAnsi="Franklin Gothic Book" w:cs="FranklinGothic-Medium"/>
          <w:sz w:val="22"/>
          <w:szCs w:val="22"/>
        </w:rPr>
        <w:t xml:space="preserve"> million MWHs of renewables.</w:t>
      </w:r>
    </w:p>
    <w:p w14:paraId="179CD44A" w14:textId="77777777" w:rsidR="000755DC" w:rsidRPr="009F2E9A" w:rsidRDefault="000755DC" w:rsidP="000755DC">
      <w:pPr>
        <w:pStyle w:val="ListParagraph"/>
        <w:autoSpaceDE w:val="0"/>
        <w:autoSpaceDN w:val="0"/>
        <w:adjustRightInd w:val="0"/>
        <w:spacing w:after="0" w:line="260" w:lineRule="exact"/>
        <w:jc w:val="left"/>
        <w:rPr>
          <w:rFonts w:ascii="Franklin Gothic Book" w:hAnsi="Franklin Gothic Book"/>
          <w:sz w:val="14"/>
        </w:rPr>
      </w:pPr>
    </w:p>
    <w:p w14:paraId="73286055" w14:textId="0B63D3F0" w:rsidR="009F3E67" w:rsidRPr="00404F47" w:rsidRDefault="009F3E67" w:rsidP="00E01AE0">
      <w:pPr>
        <w:pStyle w:val="BodyText-COG"/>
        <w:numPr>
          <w:ilvl w:val="0"/>
          <w:numId w:val="10"/>
        </w:numPr>
        <w:rPr>
          <w:color w:val="auto"/>
          <w:szCs w:val="22"/>
        </w:rPr>
      </w:pPr>
      <w:r w:rsidRPr="00404F47">
        <w:rPr>
          <w:color w:val="auto"/>
          <w:szCs w:val="22"/>
        </w:rPr>
        <w:t xml:space="preserve">The region has surpassed </w:t>
      </w:r>
      <w:r w:rsidR="00433BBF">
        <w:rPr>
          <w:color w:val="auto"/>
          <w:szCs w:val="22"/>
        </w:rPr>
        <w:t xml:space="preserve">both </w:t>
      </w:r>
      <w:r w:rsidRPr="00404F47">
        <w:rPr>
          <w:color w:val="auto"/>
          <w:szCs w:val="22"/>
        </w:rPr>
        <w:t>CEEPC's 2016 goal of 5,000 grid-connected renewable energy systems in the region</w:t>
      </w:r>
      <w:r w:rsidR="00E93085" w:rsidRPr="00404F47">
        <w:rPr>
          <w:color w:val="auto"/>
          <w:szCs w:val="22"/>
        </w:rPr>
        <w:t xml:space="preserve"> and its 2020 goal of </w:t>
      </w:r>
      <w:r w:rsidR="00810A86" w:rsidRPr="00404F47">
        <w:rPr>
          <w:color w:val="auto"/>
          <w:szCs w:val="22"/>
        </w:rPr>
        <w:t xml:space="preserve">30,000 systems. </w:t>
      </w:r>
      <w:r w:rsidR="008425B4" w:rsidRPr="00404F47">
        <w:t xml:space="preserve">Distributed renewable energy deployment has grown at a tremendous rate from </w:t>
      </w:r>
      <w:r w:rsidR="00F06128" w:rsidRPr="00404F47">
        <w:t>less than 47</w:t>
      </w:r>
      <w:r w:rsidR="008425B4" w:rsidRPr="00404F47">
        <w:t xml:space="preserve">0 systems in 2009 to </w:t>
      </w:r>
      <w:r w:rsidR="00D2274F" w:rsidRPr="00404F47">
        <w:t xml:space="preserve">more than </w:t>
      </w:r>
      <w:r w:rsidR="008425B4" w:rsidRPr="00404F47">
        <w:rPr>
          <w:color w:val="auto"/>
          <w:szCs w:val="22"/>
        </w:rPr>
        <w:t>4</w:t>
      </w:r>
      <w:r w:rsidR="00404F47" w:rsidRPr="00404F47">
        <w:rPr>
          <w:color w:val="auto"/>
          <w:szCs w:val="22"/>
        </w:rPr>
        <w:t>4</w:t>
      </w:r>
      <w:r w:rsidR="008425B4" w:rsidRPr="00404F47">
        <w:rPr>
          <w:color w:val="auto"/>
          <w:szCs w:val="22"/>
        </w:rPr>
        <w:t>,</w:t>
      </w:r>
      <w:r w:rsidR="00D2274F" w:rsidRPr="00404F47">
        <w:rPr>
          <w:color w:val="auto"/>
          <w:szCs w:val="22"/>
        </w:rPr>
        <w:t>00</w:t>
      </w:r>
      <w:r w:rsidR="008425B4" w:rsidRPr="00404F47">
        <w:rPr>
          <w:color w:val="auto"/>
          <w:szCs w:val="22"/>
        </w:rPr>
        <w:t>0</w:t>
      </w:r>
      <w:r w:rsidRPr="00404F47">
        <w:rPr>
          <w:color w:val="auto"/>
          <w:szCs w:val="22"/>
        </w:rPr>
        <w:t xml:space="preserve"> systems</w:t>
      </w:r>
      <w:r w:rsidR="001A52B3" w:rsidRPr="00404F47">
        <w:rPr>
          <w:color w:val="auto"/>
          <w:szCs w:val="22"/>
        </w:rPr>
        <w:t xml:space="preserve"> in 2019</w:t>
      </w:r>
      <w:r w:rsidRPr="00404F47">
        <w:rPr>
          <w:color w:val="auto"/>
          <w:szCs w:val="22"/>
        </w:rPr>
        <w:t xml:space="preserve"> operating with </w:t>
      </w:r>
      <w:r w:rsidR="00404F47" w:rsidRPr="00404F47">
        <w:rPr>
          <w:color w:val="auto"/>
          <w:szCs w:val="22"/>
        </w:rPr>
        <w:t xml:space="preserve">more than </w:t>
      </w:r>
      <w:r w:rsidR="007C1176" w:rsidRPr="00404F47">
        <w:rPr>
          <w:color w:val="auto"/>
          <w:szCs w:val="22"/>
        </w:rPr>
        <w:t>4</w:t>
      </w:r>
      <w:r w:rsidR="00404F47" w:rsidRPr="00404F47">
        <w:rPr>
          <w:color w:val="auto"/>
          <w:szCs w:val="22"/>
        </w:rPr>
        <w:t>79</w:t>
      </w:r>
      <w:r w:rsidRPr="00404F47">
        <w:rPr>
          <w:color w:val="auto"/>
          <w:szCs w:val="22"/>
        </w:rPr>
        <w:t xml:space="preserve"> </w:t>
      </w:r>
      <w:r w:rsidR="00404F47" w:rsidRPr="00404F47">
        <w:rPr>
          <w:color w:val="auto"/>
          <w:szCs w:val="22"/>
        </w:rPr>
        <w:t>megawatts</w:t>
      </w:r>
      <w:r w:rsidRPr="00404F47">
        <w:rPr>
          <w:color w:val="auto"/>
          <w:szCs w:val="22"/>
        </w:rPr>
        <w:t xml:space="preserve"> of capacity.</w:t>
      </w:r>
    </w:p>
    <w:bookmarkEnd w:id="37"/>
    <w:p w14:paraId="3B95B8FD" w14:textId="77777777" w:rsidR="000755DC" w:rsidRDefault="000755DC" w:rsidP="000755DC">
      <w:pPr>
        <w:pStyle w:val="BodyText-COG"/>
        <w:ind w:left="720"/>
        <w:rPr>
          <w:color w:val="auto"/>
          <w:szCs w:val="22"/>
        </w:rPr>
      </w:pPr>
    </w:p>
    <w:p w14:paraId="3D3929E6" w14:textId="465AA093" w:rsidR="000D1005" w:rsidRPr="000D1005" w:rsidRDefault="008425B4" w:rsidP="00E01AE0">
      <w:pPr>
        <w:pStyle w:val="BodyText-COG"/>
        <w:numPr>
          <w:ilvl w:val="0"/>
          <w:numId w:val="10"/>
        </w:numPr>
        <w:rPr>
          <w:color w:val="auto"/>
          <w:szCs w:val="22"/>
        </w:rPr>
      </w:pPr>
      <w:r>
        <w:t xml:space="preserve">Buildings with a higher level of environmental performance are verified through programs such as </w:t>
      </w:r>
      <w:bookmarkStart w:id="38" w:name="_Hlk49855947"/>
      <w:r>
        <w:t>LEED, ENERGY STAR, EarthCraft, Passive House</w:t>
      </w:r>
      <w:bookmarkEnd w:id="38"/>
      <w:r w:rsidR="00406BAE">
        <w:t xml:space="preserve"> and Living Buildings Challenge</w:t>
      </w:r>
      <w:r>
        <w:t xml:space="preserve">. </w:t>
      </w:r>
      <w:r w:rsidR="005A300D">
        <w:t>The number of these certified high</w:t>
      </w:r>
      <w:r w:rsidR="00EA21A9">
        <w:t>-</w:t>
      </w:r>
      <w:r w:rsidR="005A300D">
        <w:t xml:space="preserve">performance buildings have grown from 3 buildings in 2005 to </w:t>
      </w:r>
      <w:r>
        <w:t>4,198 buildings in the region as of summer 2019.</w:t>
      </w:r>
      <w:r w:rsidR="000D1005">
        <w:t xml:space="preserve"> </w:t>
      </w:r>
    </w:p>
    <w:p w14:paraId="5A58009E" w14:textId="4F030282" w:rsidR="008425B4" w:rsidRPr="000D1005" w:rsidRDefault="000D1005" w:rsidP="00E01AE0">
      <w:pPr>
        <w:pStyle w:val="BodyText-COG"/>
        <w:numPr>
          <w:ilvl w:val="1"/>
          <w:numId w:val="10"/>
        </w:numPr>
        <w:rPr>
          <w:color w:val="auto"/>
          <w:szCs w:val="22"/>
        </w:rPr>
      </w:pPr>
      <w:r>
        <w:t>Metropolitan Washington is consistently ranked in the top few metropolitan areas for ENERGY STAR rated buildings. In 2020, the Washington D.C. metro area was ranked 2</w:t>
      </w:r>
      <w:r w:rsidRPr="000D1005">
        <w:rPr>
          <w:vertAlign w:val="superscript"/>
        </w:rPr>
        <w:t>nd</w:t>
      </w:r>
      <w:r>
        <w:t xml:space="preserve"> for ENERGY STAR certified buildings.</w:t>
      </w:r>
      <w:r w:rsidR="00210718">
        <w:rPr>
          <w:rStyle w:val="EndnoteReference"/>
        </w:rPr>
        <w:endnoteReference w:id="7"/>
      </w:r>
    </w:p>
    <w:p w14:paraId="5C6D3E64" w14:textId="1D5F7888" w:rsidR="000D1005" w:rsidRDefault="000D1005" w:rsidP="00E01AE0">
      <w:pPr>
        <w:pStyle w:val="BodyText-COG"/>
        <w:numPr>
          <w:ilvl w:val="1"/>
          <w:numId w:val="10"/>
        </w:numPr>
        <w:rPr>
          <w:color w:val="auto"/>
          <w:szCs w:val="22"/>
        </w:rPr>
      </w:pPr>
      <w:r>
        <w:rPr>
          <w:color w:val="auto"/>
          <w:szCs w:val="22"/>
        </w:rPr>
        <w:t>Maryland and Virginia are consistently ranked in the top 10 states for LEED development. In 2019, Maryland was ranked 6</w:t>
      </w:r>
      <w:r w:rsidRPr="000D1005">
        <w:rPr>
          <w:color w:val="auto"/>
          <w:szCs w:val="22"/>
          <w:vertAlign w:val="superscript"/>
        </w:rPr>
        <w:t>th</w:t>
      </w:r>
      <w:r>
        <w:rPr>
          <w:color w:val="auto"/>
          <w:szCs w:val="22"/>
        </w:rPr>
        <w:t xml:space="preserve"> and Virginia was ranked 7</w:t>
      </w:r>
      <w:r w:rsidRPr="000D1005">
        <w:rPr>
          <w:color w:val="auto"/>
          <w:szCs w:val="22"/>
          <w:vertAlign w:val="superscript"/>
        </w:rPr>
        <w:t>th</w:t>
      </w:r>
      <w:r>
        <w:rPr>
          <w:color w:val="auto"/>
          <w:szCs w:val="22"/>
        </w:rPr>
        <w:t xml:space="preserve"> for gross square footage of new space LEED certified.</w:t>
      </w:r>
      <w:r w:rsidR="006D3CA8">
        <w:rPr>
          <w:color w:val="auto"/>
          <w:szCs w:val="22"/>
        </w:rPr>
        <w:t xml:space="preserve"> Although the District of Columbia is not officially included in the state rankings, the rankings recognize that the District had more LEED development than any state in the 2019 rankings.</w:t>
      </w:r>
      <w:r w:rsidR="000E2020">
        <w:rPr>
          <w:rStyle w:val="EndnoteReference"/>
          <w:color w:val="auto"/>
          <w:szCs w:val="22"/>
        </w:rPr>
        <w:endnoteReference w:id="8"/>
      </w:r>
      <w:r>
        <w:rPr>
          <w:color w:val="auto"/>
          <w:szCs w:val="22"/>
        </w:rPr>
        <w:t xml:space="preserve">  </w:t>
      </w:r>
    </w:p>
    <w:p w14:paraId="729FAE14" w14:textId="77777777" w:rsidR="000755DC" w:rsidRPr="000D1005" w:rsidRDefault="000755DC" w:rsidP="000755DC">
      <w:pPr>
        <w:pStyle w:val="BodyText-COG"/>
        <w:ind w:left="1440"/>
        <w:rPr>
          <w:color w:val="auto"/>
          <w:szCs w:val="22"/>
        </w:rPr>
      </w:pPr>
    </w:p>
    <w:p w14:paraId="7F8AF1F3" w14:textId="437E4D1C" w:rsidR="005633D5" w:rsidRPr="000755DC" w:rsidRDefault="009B3121" w:rsidP="00E01AE0">
      <w:pPr>
        <w:pStyle w:val="BodyText-COG"/>
        <w:numPr>
          <w:ilvl w:val="0"/>
          <w:numId w:val="10"/>
        </w:numPr>
        <w:rPr>
          <w:color w:val="auto"/>
          <w:szCs w:val="22"/>
        </w:rPr>
      </w:pPr>
      <w:r>
        <w:t xml:space="preserve">Hybrid and electric vehicles owned in the region have grown from </w:t>
      </w:r>
      <w:r w:rsidR="00D2552E">
        <w:t xml:space="preserve">11,843 hybrids in 2005 </w:t>
      </w:r>
      <w:r>
        <w:t xml:space="preserve">to 123,826 </w:t>
      </w:r>
      <w:r w:rsidR="00D2552E">
        <w:t xml:space="preserve">hybrid and electric vehicles </w:t>
      </w:r>
      <w:r>
        <w:t xml:space="preserve">in 2016. </w:t>
      </w:r>
      <w:r w:rsidR="0051326D">
        <w:t xml:space="preserve">Only 8,225 of these vehicles are plug-in (PHEV) or all electric (BEV) that need to plug into charging stations. </w:t>
      </w:r>
      <w:r>
        <w:t xml:space="preserve">As of 2016, </w:t>
      </w:r>
      <w:r w:rsidR="0051326D">
        <w:t>hybrid and electric</w:t>
      </w:r>
      <w:r w:rsidR="00D2552E">
        <w:t xml:space="preserve"> vehicles</w:t>
      </w:r>
      <w:r>
        <w:t xml:space="preserve"> </w:t>
      </w:r>
      <w:r w:rsidR="0051326D">
        <w:t xml:space="preserve">together </w:t>
      </w:r>
      <w:r>
        <w:t>account for 3</w:t>
      </w:r>
      <w:r w:rsidR="00AB557B">
        <w:t xml:space="preserve"> percent</w:t>
      </w:r>
      <w:r>
        <w:t xml:space="preserve"> of all light duty vehicles</w:t>
      </w:r>
      <w:r w:rsidR="00D2552E">
        <w:t xml:space="preserve"> in the region</w:t>
      </w:r>
      <w:r>
        <w:t>.</w:t>
      </w:r>
      <w:r w:rsidR="0051326D">
        <w:t xml:space="preserve"> </w:t>
      </w:r>
    </w:p>
    <w:p w14:paraId="02DAC2B9" w14:textId="77777777" w:rsidR="000755DC" w:rsidRPr="005633D5" w:rsidRDefault="000755DC" w:rsidP="00DB54C2">
      <w:pPr>
        <w:pStyle w:val="BodyText-COG"/>
        <w:ind w:left="720"/>
        <w:rPr>
          <w:color w:val="auto"/>
          <w:szCs w:val="22"/>
        </w:rPr>
      </w:pPr>
    </w:p>
    <w:p w14:paraId="1070E833" w14:textId="1D6CEF14" w:rsidR="005633D5" w:rsidRDefault="005633D5" w:rsidP="00E01AE0">
      <w:pPr>
        <w:pStyle w:val="ListParagraph"/>
        <w:numPr>
          <w:ilvl w:val="0"/>
          <w:numId w:val="10"/>
        </w:numPr>
        <w:spacing w:after="0" w:line="260" w:lineRule="exact"/>
        <w:jc w:val="left"/>
        <w:rPr>
          <w:rFonts w:ascii="Franklin Gothic Book" w:hAnsi="Franklin Gothic Book"/>
          <w:sz w:val="22"/>
          <w:szCs w:val="22"/>
        </w:rPr>
      </w:pPr>
      <w:r w:rsidRPr="00BC72C5">
        <w:rPr>
          <w:rFonts w:ascii="Franklin Gothic Book" w:hAnsi="Franklin Gothic Book"/>
          <w:sz w:val="22"/>
          <w:szCs w:val="22"/>
        </w:rPr>
        <w:t xml:space="preserve">Owners of plug-in and all electric vehicles need to be supported with a robust network of charging stations. Charging stations </w:t>
      </w:r>
      <w:r w:rsidR="00655F5B" w:rsidRPr="00BC72C5">
        <w:rPr>
          <w:rFonts w:ascii="Franklin Gothic Book" w:hAnsi="Franklin Gothic Book"/>
          <w:sz w:val="22"/>
          <w:szCs w:val="22"/>
        </w:rPr>
        <w:t xml:space="preserve">locations </w:t>
      </w:r>
      <w:r w:rsidRPr="00BC72C5">
        <w:rPr>
          <w:rFonts w:ascii="Franklin Gothic Book" w:hAnsi="Franklin Gothic Book"/>
          <w:sz w:val="22"/>
          <w:szCs w:val="22"/>
        </w:rPr>
        <w:t xml:space="preserve">in </w:t>
      </w:r>
      <w:r w:rsidR="00BC72C5" w:rsidRPr="00BC72C5">
        <w:rPr>
          <w:rFonts w:ascii="Franklin Gothic Book" w:hAnsi="Franklin Gothic Book"/>
          <w:sz w:val="22"/>
          <w:szCs w:val="22"/>
        </w:rPr>
        <w:t>the region</w:t>
      </w:r>
      <w:r w:rsidRPr="00BC72C5">
        <w:rPr>
          <w:rFonts w:ascii="Franklin Gothic Book" w:hAnsi="Franklin Gothic Book"/>
          <w:sz w:val="22"/>
          <w:szCs w:val="22"/>
        </w:rPr>
        <w:t xml:space="preserve"> increased from 124 in 2012 to 852 in 2019.</w:t>
      </w:r>
      <w:r w:rsidR="00BC72C5">
        <w:rPr>
          <w:rFonts w:ascii="Franklin Gothic Book" w:hAnsi="Franklin Gothic Book"/>
          <w:sz w:val="22"/>
          <w:szCs w:val="22"/>
        </w:rPr>
        <w:t xml:space="preserve"> The 852 station locations include </w:t>
      </w:r>
      <w:r w:rsidR="000B672F">
        <w:rPr>
          <w:rFonts w:ascii="Franklin Gothic Book" w:hAnsi="Franklin Gothic Book"/>
          <w:sz w:val="22"/>
          <w:szCs w:val="22"/>
        </w:rPr>
        <w:t>2,424</w:t>
      </w:r>
      <w:r w:rsidR="00BC72C5">
        <w:rPr>
          <w:rFonts w:ascii="Franklin Gothic Book" w:hAnsi="Franklin Gothic Book"/>
          <w:sz w:val="22"/>
          <w:szCs w:val="22"/>
        </w:rPr>
        <w:t xml:space="preserve"> charging plugs. </w:t>
      </w:r>
      <w:r w:rsidRPr="00BC72C5">
        <w:rPr>
          <w:rFonts w:ascii="Franklin Gothic Book" w:hAnsi="Franklin Gothic Book"/>
          <w:sz w:val="22"/>
          <w:szCs w:val="22"/>
        </w:rPr>
        <w:t xml:space="preserve"> </w:t>
      </w:r>
    </w:p>
    <w:p w14:paraId="771C8AC3" w14:textId="77777777" w:rsidR="000755DC" w:rsidRPr="00BC72C5" w:rsidRDefault="000755DC" w:rsidP="00DB54C2">
      <w:pPr>
        <w:pStyle w:val="ListParagraph"/>
        <w:spacing w:after="0" w:line="260" w:lineRule="exact"/>
        <w:jc w:val="left"/>
        <w:rPr>
          <w:rFonts w:ascii="Franklin Gothic Book" w:hAnsi="Franklin Gothic Book"/>
          <w:sz w:val="22"/>
          <w:szCs w:val="22"/>
        </w:rPr>
      </w:pPr>
    </w:p>
    <w:p w14:paraId="166F791F" w14:textId="458D354E" w:rsidR="000D1005" w:rsidRPr="00BC72C5" w:rsidRDefault="005633D5" w:rsidP="00E01AE0">
      <w:pPr>
        <w:pStyle w:val="BodyText-COG"/>
        <w:numPr>
          <w:ilvl w:val="0"/>
          <w:numId w:val="10"/>
        </w:numPr>
        <w:rPr>
          <w:color w:val="auto"/>
          <w:szCs w:val="22"/>
        </w:rPr>
      </w:pPr>
      <w:r w:rsidRPr="00BC72C5">
        <w:rPr>
          <w:iCs/>
          <w:szCs w:val="22"/>
        </w:rPr>
        <w:t>The regional recycling rate, one indicator to track progress towards zero waste, has increased from approximately 33</w:t>
      </w:r>
      <w:r w:rsidR="00AE0CE2">
        <w:rPr>
          <w:iCs/>
          <w:szCs w:val="22"/>
        </w:rPr>
        <w:t xml:space="preserve"> percent</w:t>
      </w:r>
      <w:r w:rsidRPr="00BC72C5">
        <w:rPr>
          <w:iCs/>
          <w:szCs w:val="22"/>
        </w:rPr>
        <w:t xml:space="preserve"> in 2005 to 47</w:t>
      </w:r>
      <w:r w:rsidR="00AB557B">
        <w:rPr>
          <w:iCs/>
          <w:szCs w:val="22"/>
        </w:rPr>
        <w:t xml:space="preserve"> percent</w:t>
      </w:r>
      <w:r w:rsidRPr="00BC72C5">
        <w:rPr>
          <w:iCs/>
          <w:szCs w:val="22"/>
        </w:rPr>
        <w:t xml:space="preserve"> in 2016. </w:t>
      </w:r>
      <w:r w:rsidR="009B3121" w:rsidRPr="00BC72C5">
        <w:rPr>
          <w:szCs w:val="22"/>
        </w:rPr>
        <w:t xml:space="preserve"> </w:t>
      </w:r>
    </w:p>
    <w:p w14:paraId="60798A16" w14:textId="31B34AD4" w:rsidR="00AD0BF1" w:rsidRPr="009750B7" w:rsidRDefault="00AD0BF1" w:rsidP="009800AE">
      <w:pPr>
        <w:pStyle w:val="BodyText-COG"/>
        <w:rPr>
          <w:color w:val="auto"/>
          <w:szCs w:val="22"/>
        </w:rPr>
      </w:pPr>
    </w:p>
    <w:p w14:paraId="0DD03F84" w14:textId="7A8D7279" w:rsidR="009750B7" w:rsidRPr="003F3693" w:rsidRDefault="009750B7" w:rsidP="009800AE">
      <w:pPr>
        <w:pStyle w:val="Level4Head-COG"/>
        <w:rPr>
          <w:shd w:val="clear" w:color="auto" w:fill="FFFFFF"/>
        </w:rPr>
      </w:pPr>
      <w:r w:rsidRPr="003F3693">
        <w:rPr>
          <w:shd w:val="clear" w:color="auto" w:fill="FFFFFF"/>
        </w:rPr>
        <w:lastRenderedPageBreak/>
        <w:t>Regional Initiatives</w:t>
      </w:r>
    </w:p>
    <w:p w14:paraId="3BDA4D5A" w14:textId="16D88AFF" w:rsidR="00AD0BF1" w:rsidRDefault="009750B7" w:rsidP="009800AE">
      <w:pPr>
        <w:pStyle w:val="ListParagraph"/>
        <w:spacing w:line="260" w:lineRule="exact"/>
        <w:ind w:left="0"/>
        <w:jc w:val="left"/>
        <w:rPr>
          <w:rFonts w:ascii="Franklin Gothic Book" w:hAnsi="Franklin Gothic Book" w:cs="Arial"/>
          <w:sz w:val="22"/>
          <w:szCs w:val="22"/>
          <w:shd w:val="clear" w:color="auto" w:fill="FFFFFF"/>
        </w:rPr>
      </w:pPr>
      <w:r w:rsidRPr="002907C7">
        <w:rPr>
          <w:rFonts w:ascii="Franklin Gothic Book" w:hAnsi="Franklin Gothic Book" w:cs="Arial"/>
          <w:sz w:val="22"/>
          <w:szCs w:val="22"/>
          <w:shd w:val="clear" w:color="auto" w:fill="FFFFFF"/>
        </w:rPr>
        <w:t>COG’s Climate and Energy P</w:t>
      </w:r>
      <w:r w:rsidR="00AD0BF1" w:rsidRPr="002907C7">
        <w:rPr>
          <w:rFonts w:ascii="Franklin Gothic Book" w:hAnsi="Franklin Gothic Book" w:cs="Arial"/>
          <w:sz w:val="22"/>
          <w:szCs w:val="22"/>
          <w:shd w:val="clear" w:color="auto" w:fill="FFFFFF"/>
        </w:rPr>
        <w:t xml:space="preserve">rogram provides </w:t>
      </w:r>
      <w:r w:rsidR="002907C7" w:rsidRPr="002907C7">
        <w:rPr>
          <w:rFonts w:ascii="Franklin Gothic Book" w:hAnsi="Franklin Gothic Book" w:cs="Arial"/>
          <w:sz w:val="22"/>
          <w:szCs w:val="22"/>
          <w:shd w:val="clear" w:color="auto" w:fill="FFFFFF"/>
        </w:rPr>
        <w:t>support and resources</w:t>
      </w:r>
      <w:r w:rsidR="00AD0BF1" w:rsidRPr="002907C7">
        <w:rPr>
          <w:rFonts w:ascii="Franklin Gothic Book" w:hAnsi="Franklin Gothic Book" w:cs="Arial"/>
          <w:sz w:val="22"/>
          <w:szCs w:val="22"/>
          <w:shd w:val="clear" w:color="auto" w:fill="FFFFFF"/>
        </w:rPr>
        <w:t xml:space="preserve"> to communities seeking </w:t>
      </w:r>
      <w:r w:rsidR="002907C7" w:rsidRPr="002907C7">
        <w:rPr>
          <w:rFonts w:ascii="Franklin Gothic Book" w:hAnsi="Franklin Gothic Book" w:cs="Arial"/>
          <w:sz w:val="22"/>
          <w:szCs w:val="22"/>
          <w:shd w:val="clear" w:color="auto" w:fill="FFFFFF"/>
        </w:rPr>
        <w:t>to implement policies, programs and initiates to reduce GHG emissions and enhance resilience.</w:t>
      </w:r>
      <w:r w:rsidR="00AD0BF1" w:rsidRPr="002907C7">
        <w:rPr>
          <w:rFonts w:ascii="Franklin Gothic Book" w:hAnsi="Franklin Gothic Book" w:cs="Arial"/>
          <w:sz w:val="22"/>
          <w:szCs w:val="22"/>
          <w:shd w:val="clear" w:color="auto" w:fill="FFFFFF"/>
        </w:rPr>
        <w:t xml:space="preserve"> </w:t>
      </w:r>
      <w:r w:rsidR="005F09EA">
        <w:rPr>
          <w:rFonts w:ascii="Franklin Gothic Book" w:hAnsi="Franklin Gothic Book" w:cs="Arial"/>
          <w:sz w:val="22"/>
          <w:szCs w:val="22"/>
          <w:shd w:val="clear" w:color="auto" w:fill="FFFFFF"/>
        </w:rPr>
        <w:t>Types of support may include capacity building</w:t>
      </w:r>
      <w:r w:rsidR="00760DBB">
        <w:rPr>
          <w:rFonts w:ascii="Franklin Gothic Book" w:hAnsi="Franklin Gothic Book" w:cs="Arial"/>
          <w:sz w:val="22"/>
          <w:szCs w:val="22"/>
          <w:shd w:val="clear" w:color="auto" w:fill="FFFFFF"/>
        </w:rPr>
        <w:t xml:space="preserve"> and training</w:t>
      </w:r>
      <w:r w:rsidR="005F09EA">
        <w:rPr>
          <w:rFonts w:ascii="Franklin Gothic Book" w:hAnsi="Franklin Gothic Book" w:cs="Arial"/>
          <w:sz w:val="22"/>
          <w:szCs w:val="22"/>
          <w:shd w:val="clear" w:color="auto" w:fill="FFFFFF"/>
        </w:rPr>
        <w:t xml:space="preserve">, </w:t>
      </w:r>
      <w:r w:rsidR="00760DBB">
        <w:rPr>
          <w:rFonts w:ascii="Franklin Gothic Book" w:hAnsi="Franklin Gothic Book" w:cs="Arial"/>
          <w:sz w:val="22"/>
          <w:szCs w:val="22"/>
          <w:shd w:val="clear" w:color="auto" w:fill="FFFFFF"/>
        </w:rPr>
        <w:t xml:space="preserve">data and tools, research, </w:t>
      </w:r>
      <w:r w:rsidR="005F09EA">
        <w:rPr>
          <w:rFonts w:ascii="Franklin Gothic Book" w:hAnsi="Franklin Gothic Book" w:cs="Arial"/>
          <w:sz w:val="22"/>
          <w:szCs w:val="22"/>
          <w:shd w:val="clear" w:color="auto" w:fill="FFFFFF"/>
        </w:rPr>
        <w:t>planning, policy/program development, project feasibility assessments, advocacy</w:t>
      </w:r>
      <w:r w:rsidR="00760DBB">
        <w:rPr>
          <w:rFonts w:ascii="Franklin Gothic Book" w:hAnsi="Franklin Gothic Book" w:cs="Arial"/>
          <w:sz w:val="22"/>
          <w:szCs w:val="22"/>
          <w:shd w:val="clear" w:color="auto" w:fill="FFFFFF"/>
        </w:rPr>
        <w:t xml:space="preserve">, and cooperative procurement. </w:t>
      </w:r>
      <w:r w:rsidR="00344437">
        <w:rPr>
          <w:rFonts w:ascii="Franklin Gothic Book" w:hAnsi="Franklin Gothic Book" w:cs="Arial"/>
          <w:sz w:val="22"/>
          <w:szCs w:val="22"/>
          <w:shd w:val="clear" w:color="auto" w:fill="FFFFFF"/>
        </w:rPr>
        <w:t xml:space="preserve">Areas of focus for the COG Climate and Energy Program have been greenhouse gas </w:t>
      </w:r>
      <w:r w:rsidR="00360D55">
        <w:rPr>
          <w:rFonts w:ascii="Franklin Gothic Book" w:hAnsi="Franklin Gothic Book" w:cs="Arial"/>
          <w:sz w:val="22"/>
          <w:szCs w:val="22"/>
          <w:shd w:val="clear" w:color="auto" w:fill="FFFFFF"/>
        </w:rPr>
        <w:t>accounting</w:t>
      </w:r>
      <w:r w:rsidR="00344437">
        <w:rPr>
          <w:rFonts w:ascii="Franklin Gothic Book" w:hAnsi="Franklin Gothic Book" w:cs="Arial"/>
          <w:sz w:val="22"/>
          <w:szCs w:val="22"/>
          <w:shd w:val="clear" w:color="auto" w:fill="FFFFFF"/>
        </w:rPr>
        <w:t xml:space="preserve">, efficiency and green building, renewables, energy </w:t>
      </w:r>
      <w:r w:rsidR="00397633">
        <w:rPr>
          <w:rFonts w:ascii="Franklin Gothic Book" w:hAnsi="Franklin Gothic Book" w:cs="Arial"/>
          <w:sz w:val="22"/>
          <w:szCs w:val="22"/>
          <w:shd w:val="clear" w:color="auto" w:fill="FFFFFF"/>
        </w:rPr>
        <w:t xml:space="preserve">financing, energy </w:t>
      </w:r>
      <w:r w:rsidR="00344437">
        <w:rPr>
          <w:rFonts w:ascii="Franklin Gothic Book" w:hAnsi="Franklin Gothic Book" w:cs="Arial"/>
          <w:sz w:val="22"/>
          <w:szCs w:val="22"/>
          <w:shd w:val="clear" w:color="auto" w:fill="FFFFFF"/>
        </w:rPr>
        <w:t xml:space="preserve">infrastructure, </w:t>
      </w:r>
      <w:r w:rsidR="00315CA7">
        <w:rPr>
          <w:rFonts w:ascii="Franklin Gothic Book" w:hAnsi="Franklin Gothic Book" w:cs="Arial"/>
          <w:sz w:val="22"/>
          <w:szCs w:val="22"/>
          <w:shd w:val="clear" w:color="auto" w:fill="FFFFFF"/>
        </w:rPr>
        <w:t>clean fuel</w:t>
      </w:r>
      <w:r w:rsidR="00344437">
        <w:rPr>
          <w:rFonts w:ascii="Franklin Gothic Book" w:hAnsi="Franklin Gothic Book" w:cs="Arial"/>
          <w:sz w:val="22"/>
          <w:szCs w:val="22"/>
          <w:shd w:val="clear" w:color="auto" w:fill="FFFFFF"/>
        </w:rPr>
        <w:t xml:space="preserve"> vehicles, </w:t>
      </w:r>
      <w:r w:rsidR="00315CA7">
        <w:rPr>
          <w:rFonts w:ascii="Franklin Gothic Book" w:hAnsi="Franklin Gothic Book" w:cs="Arial"/>
          <w:sz w:val="22"/>
          <w:szCs w:val="22"/>
          <w:shd w:val="clear" w:color="auto" w:fill="FFFFFF"/>
        </w:rPr>
        <w:t xml:space="preserve">emergency </w:t>
      </w:r>
      <w:r w:rsidR="00344437">
        <w:rPr>
          <w:rFonts w:ascii="Franklin Gothic Book" w:hAnsi="Franklin Gothic Book" w:cs="Arial"/>
          <w:sz w:val="22"/>
          <w:szCs w:val="22"/>
          <w:shd w:val="clear" w:color="auto" w:fill="FFFFFF"/>
        </w:rPr>
        <w:t>p</w:t>
      </w:r>
      <w:r w:rsidR="00344437" w:rsidRPr="00344437">
        <w:rPr>
          <w:rFonts w:ascii="Franklin Gothic Book" w:hAnsi="Franklin Gothic Book" w:cs="Arial"/>
          <w:sz w:val="22"/>
          <w:szCs w:val="22"/>
          <w:shd w:val="clear" w:color="auto" w:fill="FFFFFF"/>
        </w:rPr>
        <w:t>reparedness</w:t>
      </w:r>
      <w:r w:rsidR="00315CA7">
        <w:rPr>
          <w:rFonts w:ascii="Franklin Gothic Book" w:hAnsi="Franklin Gothic Book" w:cs="Arial"/>
          <w:sz w:val="22"/>
          <w:szCs w:val="22"/>
          <w:shd w:val="clear" w:color="auto" w:fill="FFFFFF"/>
        </w:rPr>
        <w:t>,</w:t>
      </w:r>
      <w:r w:rsidR="003A39B7">
        <w:rPr>
          <w:rFonts w:ascii="Franklin Gothic Book" w:hAnsi="Franklin Gothic Book" w:cs="Arial"/>
          <w:sz w:val="22"/>
          <w:szCs w:val="22"/>
          <w:shd w:val="clear" w:color="auto" w:fill="FFFFFF"/>
        </w:rPr>
        <w:t xml:space="preserve"> urban tree canopy, recycling and waste management, </w:t>
      </w:r>
      <w:r w:rsidR="00315CA7">
        <w:rPr>
          <w:rFonts w:ascii="Franklin Gothic Book" w:hAnsi="Franklin Gothic Book" w:cs="Arial"/>
          <w:sz w:val="22"/>
          <w:szCs w:val="22"/>
          <w:shd w:val="clear" w:color="auto" w:fill="FFFFFF"/>
        </w:rPr>
        <w:t xml:space="preserve"> </w:t>
      </w:r>
      <w:r w:rsidR="00953AE7">
        <w:rPr>
          <w:rFonts w:ascii="Franklin Gothic Book" w:hAnsi="Franklin Gothic Book" w:cs="Arial"/>
          <w:sz w:val="22"/>
          <w:szCs w:val="22"/>
          <w:shd w:val="clear" w:color="auto" w:fill="FFFFFF"/>
        </w:rPr>
        <w:t>climate resilience</w:t>
      </w:r>
      <w:r w:rsidR="00315CA7">
        <w:rPr>
          <w:rFonts w:ascii="Franklin Gothic Book" w:hAnsi="Franklin Gothic Book" w:cs="Arial"/>
          <w:sz w:val="22"/>
          <w:szCs w:val="22"/>
          <w:shd w:val="clear" w:color="auto" w:fill="FFFFFF"/>
        </w:rPr>
        <w:t xml:space="preserve"> planning,</w:t>
      </w:r>
      <w:r w:rsidR="00344437">
        <w:rPr>
          <w:rFonts w:ascii="Franklin Gothic Book" w:hAnsi="Franklin Gothic Book" w:cs="Arial"/>
          <w:sz w:val="22"/>
          <w:szCs w:val="22"/>
          <w:shd w:val="clear" w:color="auto" w:fill="FFFFFF"/>
        </w:rPr>
        <w:t xml:space="preserve"> </w:t>
      </w:r>
      <w:r w:rsidR="007A2431">
        <w:rPr>
          <w:rFonts w:ascii="Franklin Gothic Book" w:hAnsi="Franklin Gothic Book" w:cs="Arial"/>
          <w:sz w:val="22"/>
          <w:szCs w:val="22"/>
          <w:shd w:val="clear" w:color="auto" w:fill="FFFFFF"/>
        </w:rPr>
        <w:t xml:space="preserve">cooperative procurement, </w:t>
      </w:r>
      <w:r w:rsidR="00824C8A">
        <w:rPr>
          <w:rFonts w:ascii="Franklin Gothic Book" w:hAnsi="Franklin Gothic Book" w:cs="Arial"/>
          <w:sz w:val="22"/>
          <w:szCs w:val="22"/>
          <w:shd w:val="clear" w:color="auto" w:fill="FFFFFF"/>
        </w:rPr>
        <w:t xml:space="preserve">equity, </w:t>
      </w:r>
      <w:r w:rsidR="00344437">
        <w:rPr>
          <w:rFonts w:ascii="Franklin Gothic Book" w:hAnsi="Franklin Gothic Book" w:cs="Arial"/>
          <w:sz w:val="22"/>
          <w:szCs w:val="22"/>
          <w:shd w:val="clear" w:color="auto" w:fill="FFFFFF"/>
        </w:rPr>
        <w:t xml:space="preserve">and engagement. </w:t>
      </w:r>
      <w:r w:rsidR="00760DBB">
        <w:rPr>
          <w:rFonts w:ascii="Franklin Gothic Book" w:hAnsi="Franklin Gothic Book" w:cs="Arial"/>
          <w:sz w:val="22"/>
          <w:szCs w:val="22"/>
          <w:shd w:val="clear" w:color="auto" w:fill="FFFFFF"/>
        </w:rPr>
        <w:t xml:space="preserve">COG local jurisdictions, states, and stakeholders work together to learn from experts and each other and to help facilitate implementation at-scale. </w:t>
      </w:r>
      <w:r w:rsidR="006A20C5">
        <w:rPr>
          <w:rFonts w:ascii="Franklin Gothic Book" w:hAnsi="Franklin Gothic Book" w:cs="Arial"/>
          <w:sz w:val="22"/>
          <w:szCs w:val="22"/>
          <w:shd w:val="clear" w:color="auto" w:fill="FFFFFF"/>
        </w:rPr>
        <w:t xml:space="preserve">Some examples of </w:t>
      </w:r>
      <w:r w:rsidR="00834B54">
        <w:rPr>
          <w:rFonts w:ascii="Franklin Gothic Book" w:hAnsi="Franklin Gothic Book" w:cs="Arial"/>
          <w:sz w:val="22"/>
          <w:szCs w:val="22"/>
          <w:shd w:val="clear" w:color="auto" w:fill="FFFFFF"/>
        </w:rPr>
        <w:t xml:space="preserve">our </w:t>
      </w:r>
      <w:r w:rsidR="006A20C5">
        <w:rPr>
          <w:rFonts w:ascii="Franklin Gothic Book" w:hAnsi="Franklin Gothic Book" w:cs="Arial"/>
          <w:sz w:val="22"/>
          <w:szCs w:val="22"/>
          <w:shd w:val="clear" w:color="auto" w:fill="FFFFFF"/>
        </w:rPr>
        <w:t xml:space="preserve">collaborative work include: </w:t>
      </w:r>
    </w:p>
    <w:p w14:paraId="6434440A" w14:textId="7C40B6F4" w:rsidR="00FA350C" w:rsidRPr="00FA350C" w:rsidRDefault="00360D55" w:rsidP="00E01AE0">
      <w:pPr>
        <w:pStyle w:val="NormalWeb"/>
        <w:numPr>
          <w:ilvl w:val="0"/>
          <w:numId w:val="12"/>
        </w:numPr>
        <w:shd w:val="clear" w:color="auto" w:fill="FFFFFF"/>
        <w:spacing w:before="0" w:beforeAutospacing="0" w:after="240" w:afterAutospacing="0"/>
        <w:rPr>
          <w:rFonts w:ascii="Arial" w:hAnsi="Arial" w:cs="Arial"/>
          <w:color w:val="4A4A4A"/>
          <w:sz w:val="21"/>
          <w:szCs w:val="21"/>
        </w:rPr>
      </w:pPr>
      <w:r w:rsidRPr="009F661F">
        <w:rPr>
          <w:rFonts w:ascii="Franklin Gothic Medium" w:hAnsi="Franklin Gothic Medium"/>
          <w:sz w:val="22"/>
          <w:szCs w:val="22"/>
        </w:rPr>
        <w:t>Greenhouse Gas Accounting</w:t>
      </w:r>
      <w:r w:rsidRPr="009F661F">
        <w:rPr>
          <w:rFonts w:ascii="Franklin Gothic Book" w:hAnsi="Franklin Gothic Book"/>
          <w:sz w:val="22"/>
          <w:szCs w:val="22"/>
        </w:rPr>
        <w:t>:</w:t>
      </w:r>
      <w:r>
        <w:t xml:space="preserve"> </w:t>
      </w:r>
      <w:r w:rsidR="00FA350C" w:rsidRPr="00476F20">
        <w:rPr>
          <w:rFonts w:ascii="Franklin Gothic Book" w:hAnsi="Franklin Gothic Book" w:cs="Arial"/>
          <w:sz w:val="22"/>
          <w:szCs w:val="22"/>
        </w:rPr>
        <w:t xml:space="preserve">Since its inception, CEEPC has made it a priority </w:t>
      </w:r>
      <w:r w:rsidR="007F20BA" w:rsidRPr="00476F20">
        <w:rPr>
          <w:rFonts w:ascii="Franklin Gothic Book" w:hAnsi="Franklin Gothic Book" w:cs="Arial"/>
          <w:sz w:val="22"/>
          <w:szCs w:val="22"/>
        </w:rPr>
        <w:t>for all COG member jurisdictions to conduct</w:t>
      </w:r>
      <w:r w:rsidR="00FA350C" w:rsidRPr="00476F20">
        <w:rPr>
          <w:rFonts w:ascii="Franklin Gothic Book" w:hAnsi="Franklin Gothic Book" w:cs="Arial"/>
          <w:sz w:val="22"/>
          <w:szCs w:val="22"/>
        </w:rPr>
        <w:t xml:space="preserve"> GHG </w:t>
      </w:r>
      <w:r w:rsidR="007F20BA" w:rsidRPr="00476F20">
        <w:rPr>
          <w:rFonts w:ascii="Franklin Gothic Book" w:hAnsi="Franklin Gothic Book" w:cs="Arial"/>
          <w:sz w:val="22"/>
          <w:szCs w:val="22"/>
        </w:rPr>
        <w:t>inventories to track progress towards emission reduction goals</w:t>
      </w:r>
      <w:r w:rsidR="00FA350C" w:rsidRPr="00476F20">
        <w:rPr>
          <w:rFonts w:ascii="Franklin Gothic Book" w:hAnsi="Franklin Gothic Book" w:cs="Arial"/>
          <w:sz w:val="22"/>
          <w:szCs w:val="22"/>
        </w:rPr>
        <w:t xml:space="preserve">. </w:t>
      </w:r>
      <w:r w:rsidR="00FA350C" w:rsidRPr="00FA350C">
        <w:rPr>
          <w:rFonts w:ascii="Franklin Gothic Book" w:hAnsi="Franklin Gothic Book" w:cs="Arial"/>
          <w:sz w:val="22"/>
          <w:szCs w:val="22"/>
        </w:rPr>
        <w:t>COG’s GHG inventory work provides for completeness, consistency, accuracy, replicability, transparency, and quality control</w:t>
      </w:r>
      <w:r w:rsidR="007F20BA" w:rsidRPr="00476F20">
        <w:rPr>
          <w:rFonts w:ascii="Franklin Gothic Book" w:hAnsi="Franklin Gothic Book" w:cs="Arial"/>
          <w:sz w:val="22"/>
          <w:szCs w:val="22"/>
        </w:rPr>
        <w:t xml:space="preserve"> for all </w:t>
      </w:r>
      <w:r w:rsidR="00476F20" w:rsidRPr="00476F20">
        <w:rPr>
          <w:rFonts w:ascii="Franklin Gothic Book" w:hAnsi="Franklin Gothic Book" w:cs="Arial"/>
          <w:sz w:val="22"/>
          <w:szCs w:val="22"/>
        </w:rPr>
        <w:t xml:space="preserve">24 </w:t>
      </w:r>
      <w:r w:rsidR="007F20BA" w:rsidRPr="00476F20">
        <w:rPr>
          <w:rFonts w:ascii="Franklin Gothic Book" w:hAnsi="Franklin Gothic Book" w:cs="Arial"/>
          <w:sz w:val="22"/>
          <w:szCs w:val="22"/>
        </w:rPr>
        <w:t>COG members and the region</w:t>
      </w:r>
      <w:r w:rsidR="00FA350C" w:rsidRPr="00FA350C">
        <w:rPr>
          <w:rFonts w:ascii="Franklin Gothic Book" w:hAnsi="Franklin Gothic Book" w:cs="Arial"/>
          <w:sz w:val="22"/>
          <w:szCs w:val="22"/>
        </w:rPr>
        <w:t xml:space="preserve">. </w:t>
      </w:r>
      <w:r w:rsidR="007F20BA" w:rsidRPr="00476F20">
        <w:rPr>
          <w:rFonts w:ascii="Franklin Gothic Book" w:hAnsi="Franklin Gothic Book" w:cs="Arial"/>
          <w:sz w:val="22"/>
          <w:szCs w:val="22"/>
        </w:rPr>
        <w:t xml:space="preserve">In addition, </w:t>
      </w:r>
      <w:r w:rsidR="00FA350C" w:rsidRPr="00FA350C">
        <w:rPr>
          <w:rFonts w:ascii="Franklin Gothic Book" w:hAnsi="Franklin Gothic Book" w:cs="Arial"/>
          <w:sz w:val="22"/>
          <w:szCs w:val="22"/>
        </w:rPr>
        <w:t>COG continues to support enhancements to national protocols for community-scale inventories</w:t>
      </w:r>
      <w:r w:rsidR="007F20BA" w:rsidRPr="00476F20">
        <w:rPr>
          <w:rFonts w:ascii="Franklin Gothic Book" w:hAnsi="Franklin Gothic Book" w:cs="Arial"/>
          <w:sz w:val="22"/>
          <w:szCs w:val="22"/>
        </w:rPr>
        <w:t xml:space="preserve"> and development of tools </w:t>
      </w:r>
      <w:r w:rsidR="00476F20" w:rsidRPr="00476F20">
        <w:rPr>
          <w:rFonts w:ascii="Franklin Gothic Book" w:hAnsi="Franklin Gothic Book" w:cs="Arial"/>
          <w:sz w:val="22"/>
          <w:szCs w:val="22"/>
        </w:rPr>
        <w:t>to support decision-making</w:t>
      </w:r>
      <w:r w:rsidR="00FA350C" w:rsidRPr="00FA350C">
        <w:rPr>
          <w:rFonts w:ascii="Franklin Gothic Book" w:hAnsi="Franklin Gothic Book" w:cs="Arial"/>
          <w:sz w:val="22"/>
          <w:szCs w:val="22"/>
        </w:rPr>
        <w:t>.</w:t>
      </w:r>
      <w:r w:rsidR="00C57B71">
        <w:rPr>
          <w:rStyle w:val="EndnoteReference"/>
          <w:rFonts w:ascii="Franklin Gothic Book" w:hAnsi="Franklin Gothic Book" w:cs="Arial"/>
          <w:sz w:val="22"/>
          <w:szCs w:val="22"/>
        </w:rPr>
        <w:endnoteReference w:id="9"/>
      </w:r>
      <w:r w:rsidR="00FA350C" w:rsidRPr="00FA350C">
        <w:rPr>
          <w:rFonts w:ascii="Franklin Gothic Book" w:hAnsi="Franklin Gothic Book" w:cs="Arial"/>
          <w:sz w:val="22"/>
          <w:szCs w:val="22"/>
        </w:rPr>
        <w:t xml:space="preserve"> </w:t>
      </w:r>
    </w:p>
    <w:p w14:paraId="51A09B36" w14:textId="0CEF61CF" w:rsidR="00360D55" w:rsidRPr="00315CA7" w:rsidRDefault="00360D55" w:rsidP="00E01AE0">
      <w:pPr>
        <w:pStyle w:val="BodyText-COG"/>
        <w:numPr>
          <w:ilvl w:val="0"/>
          <w:numId w:val="11"/>
        </w:numPr>
        <w:rPr>
          <w:rFonts w:ascii="Franklin Gothic Medium" w:hAnsi="Franklin Gothic Medium"/>
        </w:rPr>
      </w:pPr>
      <w:r w:rsidRPr="00315CA7">
        <w:rPr>
          <w:rFonts w:ascii="Franklin Gothic Medium" w:hAnsi="Franklin Gothic Medium"/>
        </w:rPr>
        <w:t xml:space="preserve">Green Building: </w:t>
      </w:r>
      <w:r w:rsidR="003A7827">
        <w:t xml:space="preserve">COG’s Intergovernmental Green Building Group (IGBG) was established in 2005 and lead development of the Regional Green Building Policy that the COG Board </w:t>
      </w:r>
      <w:r w:rsidR="009D6B85">
        <w:t xml:space="preserve">adopted </w:t>
      </w:r>
      <w:r w:rsidR="003A7827">
        <w:t xml:space="preserve">in 2007. It called for all new local government construction to achieve Leadership in Energy and Environmental Design (LEED) Silver Certification and all commercial construction to be LEED Certified. The policy and IGBG encouraged and supported wide-spread adoption of local green building policies that have significantly influenced green building development in the region. IGBG eventually merged with </w:t>
      </w:r>
      <w:r w:rsidR="001E4935">
        <w:t xml:space="preserve">COG’s Energy Advisory Committee to form </w:t>
      </w:r>
      <w:r w:rsidR="003A7827">
        <w:t>BEEAC where continued</w:t>
      </w:r>
      <w:r w:rsidR="009D6B85">
        <w:t xml:space="preserve"> capacity building,</w:t>
      </w:r>
      <w:r w:rsidR="003A7827">
        <w:t xml:space="preserve"> </w:t>
      </w:r>
      <w:r w:rsidR="009D6B85">
        <w:t xml:space="preserve">training </w:t>
      </w:r>
      <w:r w:rsidR="003A7827">
        <w:t>and encouragement of enhanced green building policies continues.</w:t>
      </w:r>
      <w:r w:rsidR="00AE3118">
        <w:rPr>
          <w:rStyle w:val="EndnoteReference"/>
        </w:rPr>
        <w:endnoteReference w:id="10"/>
      </w:r>
      <w:r w:rsidR="003A7827">
        <w:t xml:space="preserve">  </w:t>
      </w:r>
    </w:p>
    <w:p w14:paraId="51E35A13" w14:textId="77777777" w:rsidR="00360D55" w:rsidRPr="00360D55" w:rsidRDefault="00360D55" w:rsidP="00360D55">
      <w:pPr>
        <w:pStyle w:val="BodyText-COG"/>
        <w:ind w:left="720"/>
      </w:pPr>
    </w:p>
    <w:p w14:paraId="0E4E3683" w14:textId="2431A4ED" w:rsidR="006A20C5" w:rsidRPr="00DA1B77" w:rsidRDefault="00344437" w:rsidP="00E01AE0">
      <w:pPr>
        <w:pStyle w:val="BodyText-COG"/>
        <w:numPr>
          <w:ilvl w:val="0"/>
          <w:numId w:val="11"/>
        </w:numPr>
      </w:pPr>
      <w:r>
        <w:rPr>
          <w:rFonts w:ascii="Franklin Gothic Medium" w:hAnsi="Franklin Gothic Medium"/>
        </w:rPr>
        <w:t>Renewables</w:t>
      </w:r>
      <w:r>
        <w:t xml:space="preserve">: </w:t>
      </w:r>
      <w:r w:rsidR="006A20C5">
        <w:t>Coordinated bulk procurement initiatives helped result in more than 31 megawatts of solar deployment as of 2016. In 2010, the EPA GPP, COG and its members partnered to conduct 170 on-site solar feasibility assessments at public facilities and coordinated on bulk solar procurements. Under the U.S. Department of Energy SunShot Initiative, COG and its members partnered to adopt model solar permitting and inspection guidelines and launch solar co-ops in a dozen communities</w:t>
      </w:r>
      <w:r w:rsidR="009C02FB">
        <w:t xml:space="preserve">, many of which </w:t>
      </w:r>
      <w:r w:rsidR="00FF44C8">
        <w:t xml:space="preserve">have </w:t>
      </w:r>
      <w:r w:rsidR="009C02FB">
        <w:t>continu</w:t>
      </w:r>
      <w:r w:rsidR="00247CB2">
        <w:t>e</w:t>
      </w:r>
      <w:r w:rsidR="00FF44C8">
        <w:t>d</w:t>
      </w:r>
      <w:r w:rsidR="00247CB2">
        <w:t xml:space="preserve"> to launch additional co-ops rounds</w:t>
      </w:r>
      <w:r w:rsidR="006A20C5">
        <w:t>.</w:t>
      </w:r>
      <w:r w:rsidR="007C545E">
        <w:rPr>
          <w:rStyle w:val="EndnoteReference"/>
        </w:rPr>
        <w:endnoteReference w:id="11"/>
      </w:r>
      <w:r w:rsidR="006A20C5">
        <w:t xml:space="preserve">  </w:t>
      </w:r>
    </w:p>
    <w:p w14:paraId="4B5ABEED" w14:textId="77777777" w:rsidR="006A20C5" w:rsidRDefault="006A20C5" w:rsidP="009800AE">
      <w:pPr>
        <w:pStyle w:val="ListParagraph"/>
        <w:spacing w:line="260" w:lineRule="exact"/>
        <w:ind w:left="0"/>
        <w:jc w:val="left"/>
        <w:rPr>
          <w:rFonts w:ascii="Franklin Gothic Book" w:hAnsi="Franklin Gothic Book" w:cs="Arial"/>
          <w:sz w:val="22"/>
          <w:szCs w:val="22"/>
          <w:shd w:val="clear" w:color="auto" w:fill="FFFFFF"/>
        </w:rPr>
      </w:pPr>
    </w:p>
    <w:p w14:paraId="5134E639" w14:textId="66CD47DA" w:rsidR="000E7246" w:rsidRDefault="00344437" w:rsidP="00E01AE0">
      <w:pPr>
        <w:pStyle w:val="ListParagraph"/>
        <w:numPr>
          <w:ilvl w:val="0"/>
          <w:numId w:val="11"/>
        </w:numPr>
        <w:spacing w:line="260" w:lineRule="exact"/>
        <w:jc w:val="left"/>
        <w:rPr>
          <w:rFonts w:ascii="Franklin Gothic Book" w:hAnsi="Franklin Gothic Book"/>
          <w:sz w:val="22"/>
          <w:szCs w:val="22"/>
        </w:rPr>
      </w:pPr>
      <w:r w:rsidRPr="00D12565">
        <w:rPr>
          <w:rFonts w:ascii="Franklin Gothic Medium" w:hAnsi="Franklin Gothic Medium"/>
          <w:sz w:val="22"/>
          <w:szCs w:val="22"/>
        </w:rPr>
        <w:t>Energy Financing</w:t>
      </w:r>
      <w:r w:rsidRPr="00D12565">
        <w:rPr>
          <w:rFonts w:ascii="Franklin Gothic Book" w:hAnsi="Franklin Gothic Book"/>
          <w:sz w:val="22"/>
          <w:szCs w:val="22"/>
        </w:rPr>
        <w:t>:</w:t>
      </w:r>
      <w:r w:rsidRPr="00010E41">
        <w:rPr>
          <w:rFonts w:ascii="Franklin Gothic Book" w:hAnsi="Franklin Gothic Book"/>
          <w:sz w:val="22"/>
          <w:szCs w:val="22"/>
        </w:rPr>
        <w:t xml:space="preserve"> </w:t>
      </w:r>
      <w:r w:rsidR="00010E41" w:rsidRPr="00010E41">
        <w:rPr>
          <w:rFonts w:ascii="Franklin Gothic Book" w:hAnsi="Franklin Gothic Book" w:cs="Arial"/>
          <w:sz w:val="22"/>
          <w:szCs w:val="22"/>
          <w:shd w:val="clear" w:color="auto" w:fill="FFFFFF"/>
        </w:rPr>
        <w:t xml:space="preserve">The Mid-Atlantic PACE Alliance </w:t>
      </w:r>
      <w:r w:rsidR="00962184">
        <w:rPr>
          <w:rFonts w:ascii="Franklin Gothic Book" w:hAnsi="Franklin Gothic Book" w:cs="Arial"/>
          <w:sz w:val="22"/>
          <w:szCs w:val="22"/>
          <w:shd w:val="clear" w:color="auto" w:fill="FFFFFF"/>
        </w:rPr>
        <w:t xml:space="preserve">(MAPA) </w:t>
      </w:r>
      <w:r w:rsidR="00010E41" w:rsidRPr="00010E41">
        <w:rPr>
          <w:rFonts w:ascii="Franklin Gothic Book" w:hAnsi="Franklin Gothic Book" w:cs="Arial"/>
          <w:sz w:val="22"/>
          <w:szCs w:val="22"/>
          <w:shd w:val="clear" w:color="auto" w:fill="FFFFFF"/>
        </w:rPr>
        <w:t>is a partnership between stakeholders in Virginia, Maryland, and the District of Columbia</w:t>
      </w:r>
      <w:r w:rsidR="001F5877">
        <w:rPr>
          <w:rFonts w:ascii="Franklin Gothic Book" w:hAnsi="Franklin Gothic Book" w:cs="Arial"/>
          <w:sz w:val="22"/>
          <w:szCs w:val="22"/>
          <w:shd w:val="clear" w:color="auto" w:fill="FFFFFF"/>
        </w:rPr>
        <w:t xml:space="preserve"> - including COG - </w:t>
      </w:r>
      <w:r w:rsidR="00010E41" w:rsidRPr="00010E41">
        <w:rPr>
          <w:rFonts w:ascii="Franklin Gothic Book" w:hAnsi="Franklin Gothic Book" w:cs="Arial"/>
          <w:sz w:val="22"/>
          <w:szCs w:val="22"/>
          <w:shd w:val="clear" w:color="auto" w:fill="FFFFFF"/>
        </w:rPr>
        <w:t>to accelerate the implementation of Commercial Property Assessed Clean Energy (C-PACE) programs and projects in the region. C-PACE is a financing mechanism for owners of commercial property to fund energy-related property improvements with no upfront costs.</w:t>
      </w:r>
      <w:r w:rsidR="00962184">
        <w:rPr>
          <w:rFonts w:ascii="Franklin Gothic Book" w:hAnsi="Franklin Gothic Book" w:cs="Arial"/>
          <w:sz w:val="22"/>
          <w:szCs w:val="22"/>
          <w:shd w:val="clear" w:color="auto" w:fill="FFFFFF"/>
        </w:rPr>
        <w:t xml:space="preserve"> The MAPA </w:t>
      </w:r>
      <w:r w:rsidR="001F5877">
        <w:rPr>
          <w:rFonts w:ascii="Franklin Gothic Book" w:hAnsi="Franklin Gothic Book" w:cs="Arial"/>
          <w:sz w:val="22"/>
          <w:szCs w:val="22"/>
          <w:shd w:val="clear" w:color="auto" w:fill="FFFFFF"/>
        </w:rPr>
        <w:t xml:space="preserve">Toolkit offers comprehensive program development guidelines for local governments. </w:t>
      </w:r>
      <w:r w:rsidR="007A2431">
        <w:rPr>
          <w:rFonts w:ascii="Franklin Gothic Book" w:hAnsi="Franklin Gothic Book" w:cs="Arial"/>
          <w:sz w:val="22"/>
          <w:szCs w:val="22"/>
          <w:shd w:val="clear" w:color="auto" w:fill="FFFFFF"/>
        </w:rPr>
        <w:t xml:space="preserve">More than 10 </w:t>
      </w:r>
      <w:r w:rsidR="001F5877">
        <w:rPr>
          <w:rFonts w:ascii="Franklin Gothic Book" w:hAnsi="Franklin Gothic Book" w:cs="Arial"/>
          <w:sz w:val="22"/>
          <w:szCs w:val="22"/>
          <w:shd w:val="clear" w:color="auto" w:fill="FFFFFF"/>
        </w:rPr>
        <w:t xml:space="preserve">PACE Programs have been launched and </w:t>
      </w:r>
      <w:r w:rsidR="007A2431">
        <w:rPr>
          <w:rFonts w:ascii="Franklin Gothic Book" w:hAnsi="Franklin Gothic Book" w:cs="Arial"/>
          <w:sz w:val="22"/>
          <w:szCs w:val="22"/>
          <w:shd w:val="clear" w:color="auto" w:fill="FFFFFF"/>
        </w:rPr>
        <w:t>35</w:t>
      </w:r>
      <w:r w:rsidR="00962184">
        <w:rPr>
          <w:rFonts w:ascii="Franklin Gothic Book" w:hAnsi="Franklin Gothic Book" w:cs="Arial"/>
          <w:sz w:val="22"/>
          <w:szCs w:val="22"/>
          <w:shd w:val="clear" w:color="auto" w:fill="FFFFFF"/>
        </w:rPr>
        <w:t xml:space="preserve"> projects in the region have been financed </w:t>
      </w:r>
      <w:r w:rsidR="0068281F">
        <w:rPr>
          <w:rFonts w:ascii="Franklin Gothic Book" w:hAnsi="Franklin Gothic Book" w:cs="Arial"/>
          <w:sz w:val="22"/>
          <w:szCs w:val="22"/>
          <w:shd w:val="clear" w:color="auto" w:fill="FFFFFF"/>
        </w:rPr>
        <w:t>as of summer 2020</w:t>
      </w:r>
      <w:r w:rsidR="007A2431">
        <w:rPr>
          <w:rFonts w:ascii="Franklin Gothic Book" w:hAnsi="Franklin Gothic Book" w:cs="Arial"/>
          <w:sz w:val="22"/>
          <w:szCs w:val="22"/>
          <w:shd w:val="clear" w:color="auto" w:fill="FFFFFF"/>
        </w:rPr>
        <w:t xml:space="preserve"> </w:t>
      </w:r>
      <w:r w:rsidR="00962184">
        <w:rPr>
          <w:rFonts w:ascii="Franklin Gothic Book" w:hAnsi="Franklin Gothic Book" w:cs="Arial"/>
          <w:sz w:val="22"/>
          <w:szCs w:val="22"/>
          <w:shd w:val="clear" w:color="auto" w:fill="FFFFFF"/>
        </w:rPr>
        <w:t>by C-PACE programs.</w:t>
      </w:r>
      <w:r w:rsidR="0079371B">
        <w:rPr>
          <w:rStyle w:val="EndnoteReference"/>
          <w:rFonts w:ascii="Franklin Gothic Book" w:hAnsi="Franklin Gothic Book" w:cs="Arial"/>
          <w:sz w:val="22"/>
          <w:szCs w:val="22"/>
          <w:shd w:val="clear" w:color="auto" w:fill="FFFFFF"/>
        </w:rPr>
        <w:endnoteReference w:id="12"/>
      </w:r>
    </w:p>
    <w:p w14:paraId="63913FD1" w14:textId="77777777" w:rsidR="00FF1A6D" w:rsidRPr="00FF1A6D" w:rsidRDefault="00FF1A6D" w:rsidP="00FF1A6D">
      <w:pPr>
        <w:pStyle w:val="ListParagraph"/>
        <w:rPr>
          <w:rFonts w:ascii="Franklin Gothic Book" w:hAnsi="Franklin Gothic Book"/>
          <w:sz w:val="22"/>
          <w:szCs w:val="22"/>
        </w:rPr>
      </w:pPr>
    </w:p>
    <w:p w14:paraId="1693F344" w14:textId="505A77A7" w:rsidR="00397633" w:rsidRPr="00332853" w:rsidRDefault="00397633" w:rsidP="00E01AE0">
      <w:pPr>
        <w:pStyle w:val="ListParagraph"/>
        <w:numPr>
          <w:ilvl w:val="0"/>
          <w:numId w:val="11"/>
        </w:numPr>
        <w:spacing w:line="260" w:lineRule="exact"/>
        <w:jc w:val="left"/>
        <w:rPr>
          <w:rFonts w:ascii="Franklin Gothic Book" w:hAnsi="Franklin Gothic Book"/>
          <w:sz w:val="22"/>
          <w:szCs w:val="22"/>
        </w:rPr>
      </w:pPr>
      <w:r w:rsidRPr="00332853">
        <w:rPr>
          <w:rFonts w:ascii="Franklin Gothic Medium" w:hAnsi="Franklin Gothic Medium"/>
          <w:sz w:val="22"/>
          <w:szCs w:val="22"/>
        </w:rPr>
        <w:t>Energy Infrastructure</w:t>
      </w:r>
      <w:r w:rsidRPr="00332853">
        <w:rPr>
          <w:rFonts w:ascii="Franklin Gothic Book" w:hAnsi="Franklin Gothic Book"/>
          <w:sz w:val="22"/>
          <w:szCs w:val="22"/>
        </w:rPr>
        <w:t xml:space="preserve">: The accomplishments of CEEPC and its members have also earned the region recognition as a White House Climate Action Champion. This designation </w:t>
      </w:r>
      <w:r w:rsidR="00332853" w:rsidRPr="00332853">
        <w:rPr>
          <w:rFonts w:ascii="Franklin Gothic Book" w:hAnsi="Franklin Gothic Book"/>
          <w:sz w:val="22"/>
          <w:szCs w:val="22"/>
        </w:rPr>
        <w:t>made</w:t>
      </w:r>
      <w:r w:rsidRPr="00332853">
        <w:rPr>
          <w:rFonts w:ascii="Franklin Gothic Book" w:hAnsi="Franklin Gothic Book"/>
          <w:sz w:val="22"/>
          <w:szCs w:val="22"/>
        </w:rPr>
        <w:t xml:space="preserve"> COG and its members </w:t>
      </w:r>
      <w:r w:rsidR="00332853" w:rsidRPr="00332853">
        <w:rPr>
          <w:rFonts w:ascii="Franklin Gothic Book" w:hAnsi="Franklin Gothic Book"/>
          <w:sz w:val="22"/>
          <w:szCs w:val="22"/>
        </w:rPr>
        <w:t xml:space="preserve">eligible for targeted federal </w:t>
      </w:r>
      <w:r w:rsidRPr="00332853">
        <w:rPr>
          <w:rFonts w:ascii="Franklin Gothic Book" w:hAnsi="Franklin Gothic Book"/>
          <w:sz w:val="22"/>
          <w:szCs w:val="22"/>
        </w:rPr>
        <w:t>technical assistance and grant funding</w:t>
      </w:r>
      <w:r w:rsidR="00332853" w:rsidRPr="00332853">
        <w:rPr>
          <w:rFonts w:ascii="Franklin Gothic Book" w:hAnsi="Franklin Gothic Book"/>
          <w:sz w:val="22"/>
          <w:szCs w:val="22"/>
        </w:rPr>
        <w:t xml:space="preserve"> from 2014 – 2016. </w:t>
      </w:r>
      <w:proofErr w:type="gramStart"/>
      <w:r w:rsidR="00332853" w:rsidRPr="00332853">
        <w:rPr>
          <w:rFonts w:ascii="Franklin Gothic Book" w:hAnsi="Franklin Gothic Book"/>
          <w:sz w:val="22"/>
          <w:szCs w:val="22"/>
        </w:rPr>
        <w:t>One</w:t>
      </w:r>
      <w:r w:rsidR="00332853">
        <w:rPr>
          <w:rFonts w:ascii="Franklin Gothic Book" w:hAnsi="Franklin Gothic Book"/>
          <w:sz w:val="22"/>
          <w:szCs w:val="22"/>
        </w:rPr>
        <w:t xml:space="preserve"> </w:t>
      </w:r>
      <w:r w:rsidR="00332853" w:rsidRPr="00332853">
        <w:rPr>
          <w:rFonts w:ascii="Franklin Gothic Book" w:hAnsi="Franklin Gothic Book"/>
          <w:sz w:val="22"/>
          <w:szCs w:val="22"/>
        </w:rPr>
        <w:t>way</w:t>
      </w:r>
      <w:proofErr w:type="gramEnd"/>
      <w:r w:rsidR="00332853" w:rsidRPr="00332853">
        <w:rPr>
          <w:rFonts w:ascii="Franklin Gothic Book" w:hAnsi="Franklin Gothic Book"/>
          <w:sz w:val="22"/>
          <w:szCs w:val="22"/>
        </w:rPr>
        <w:t xml:space="preserve"> </w:t>
      </w:r>
      <w:r w:rsidR="00C5394E" w:rsidRPr="00332853">
        <w:rPr>
          <w:rFonts w:ascii="Franklin Gothic Book" w:hAnsi="Franklin Gothic Book"/>
          <w:sz w:val="22"/>
          <w:szCs w:val="22"/>
        </w:rPr>
        <w:t xml:space="preserve">COG leveraged </w:t>
      </w:r>
      <w:r w:rsidR="00332853" w:rsidRPr="00332853">
        <w:rPr>
          <w:rFonts w:ascii="Franklin Gothic Book" w:hAnsi="Franklin Gothic Book"/>
          <w:sz w:val="22"/>
          <w:szCs w:val="22"/>
        </w:rPr>
        <w:t xml:space="preserve">this opportunity was </w:t>
      </w:r>
      <w:r w:rsidR="00C5394E" w:rsidRPr="00332853">
        <w:rPr>
          <w:rFonts w:ascii="Franklin Gothic Book" w:hAnsi="Franklin Gothic Book"/>
          <w:sz w:val="22"/>
          <w:szCs w:val="22"/>
        </w:rPr>
        <w:t xml:space="preserve">to conduct local clean </w:t>
      </w:r>
      <w:r w:rsidR="00C5394E" w:rsidRPr="00332853">
        <w:rPr>
          <w:rFonts w:ascii="Franklin Gothic Book" w:hAnsi="Franklin Gothic Book"/>
          <w:sz w:val="22"/>
          <w:szCs w:val="22"/>
        </w:rPr>
        <w:lastRenderedPageBreak/>
        <w:t xml:space="preserve">energy infrastructure assessments </w:t>
      </w:r>
      <w:r w:rsidR="00332853" w:rsidRPr="00332853">
        <w:rPr>
          <w:rFonts w:ascii="Franklin Gothic Book" w:hAnsi="Franklin Gothic Book"/>
          <w:sz w:val="22"/>
          <w:szCs w:val="22"/>
        </w:rPr>
        <w:t xml:space="preserve">at </w:t>
      </w:r>
      <w:r w:rsidR="001D54EC">
        <w:rPr>
          <w:rFonts w:ascii="Franklin Gothic Book" w:hAnsi="Franklin Gothic Book"/>
          <w:sz w:val="22"/>
          <w:szCs w:val="22"/>
        </w:rPr>
        <w:t xml:space="preserve">6 </w:t>
      </w:r>
      <w:r w:rsidR="00332853" w:rsidRPr="00332853">
        <w:rPr>
          <w:rFonts w:ascii="Franklin Gothic Book" w:hAnsi="Franklin Gothic Book"/>
          <w:sz w:val="22"/>
          <w:szCs w:val="22"/>
        </w:rPr>
        <w:t>sites across the region</w:t>
      </w:r>
      <w:r w:rsidR="00332853">
        <w:rPr>
          <w:rFonts w:ascii="Franklin Gothic Book" w:hAnsi="Franklin Gothic Book"/>
          <w:sz w:val="22"/>
          <w:szCs w:val="22"/>
        </w:rPr>
        <w:t xml:space="preserve"> to determine the feasibility of microgrids, combined heat and power (CHP), geothermal</w:t>
      </w:r>
      <w:r w:rsidR="001D54EC">
        <w:rPr>
          <w:rFonts w:ascii="Franklin Gothic Book" w:hAnsi="Franklin Gothic Book"/>
          <w:sz w:val="22"/>
          <w:szCs w:val="22"/>
        </w:rPr>
        <w:t xml:space="preserve"> or net zero energy development</w:t>
      </w:r>
      <w:r w:rsidR="00332853">
        <w:rPr>
          <w:rFonts w:ascii="Franklin Gothic Book" w:hAnsi="Franklin Gothic Book"/>
          <w:sz w:val="22"/>
          <w:szCs w:val="22"/>
        </w:rPr>
        <w:t xml:space="preserve">. </w:t>
      </w:r>
      <w:r w:rsidR="001D54EC">
        <w:rPr>
          <w:rFonts w:ascii="Franklin Gothic Book" w:hAnsi="Franklin Gothic Book"/>
          <w:sz w:val="22"/>
          <w:szCs w:val="22"/>
        </w:rPr>
        <w:t xml:space="preserve">Two examples of progress at these sites include the Falls Church School Campus is developing a net zero energy </w:t>
      </w:r>
      <w:r w:rsidR="00523FF7">
        <w:rPr>
          <w:rFonts w:ascii="Franklin Gothic Book" w:hAnsi="Franklin Gothic Book"/>
          <w:sz w:val="22"/>
          <w:szCs w:val="22"/>
        </w:rPr>
        <w:t xml:space="preserve">ready </w:t>
      </w:r>
      <w:r w:rsidR="001D54EC">
        <w:rPr>
          <w:rFonts w:ascii="Franklin Gothic Book" w:hAnsi="Franklin Gothic Book"/>
          <w:sz w:val="22"/>
          <w:szCs w:val="22"/>
        </w:rPr>
        <w:t xml:space="preserve">school campus with geothermal and </w:t>
      </w:r>
      <w:r w:rsidR="00332853">
        <w:rPr>
          <w:rFonts w:ascii="Franklin Gothic Book" w:hAnsi="Franklin Gothic Book"/>
          <w:sz w:val="22"/>
          <w:szCs w:val="22"/>
        </w:rPr>
        <w:t>the Washington Hosp</w:t>
      </w:r>
      <w:r w:rsidR="001D54EC">
        <w:rPr>
          <w:rFonts w:ascii="Franklin Gothic Book" w:hAnsi="Franklin Gothic Book"/>
          <w:sz w:val="22"/>
          <w:szCs w:val="22"/>
        </w:rPr>
        <w:t xml:space="preserve">ital Center is seeking funding for microgrid deployment. </w:t>
      </w:r>
    </w:p>
    <w:p w14:paraId="629B2821" w14:textId="77777777" w:rsidR="00D03A73" w:rsidRPr="00332853" w:rsidRDefault="00D03A73" w:rsidP="00D03A73">
      <w:pPr>
        <w:pStyle w:val="ListParagraph"/>
        <w:spacing w:line="260" w:lineRule="exact"/>
        <w:jc w:val="left"/>
        <w:rPr>
          <w:rFonts w:ascii="Franklin Gothic Book" w:hAnsi="Franklin Gothic Book"/>
          <w:sz w:val="22"/>
          <w:szCs w:val="22"/>
        </w:rPr>
      </w:pPr>
    </w:p>
    <w:p w14:paraId="6EF12640" w14:textId="3547EE8F" w:rsidR="00DA1898" w:rsidRPr="00EF1948" w:rsidRDefault="00315CA7" w:rsidP="00E01AE0">
      <w:pPr>
        <w:pStyle w:val="ListParagraph"/>
        <w:numPr>
          <w:ilvl w:val="0"/>
          <w:numId w:val="11"/>
        </w:numPr>
        <w:spacing w:line="260" w:lineRule="exact"/>
        <w:jc w:val="left"/>
        <w:rPr>
          <w:rFonts w:ascii="Franklin Gothic Book" w:hAnsi="Franklin Gothic Book"/>
          <w:sz w:val="22"/>
          <w:szCs w:val="22"/>
        </w:rPr>
      </w:pPr>
      <w:r>
        <w:rPr>
          <w:rFonts w:ascii="Franklin Gothic Medium" w:hAnsi="Franklin Gothic Medium"/>
          <w:sz w:val="22"/>
          <w:szCs w:val="22"/>
        </w:rPr>
        <w:t>Clean Fuel</w:t>
      </w:r>
      <w:r w:rsidR="00FF1A6D" w:rsidRPr="00FF1A6D">
        <w:rPr>
          <w:rFonts w:ascii="Franklin Gothic Medium" w:hAnsi="Franklin Gothic Medium"/>
          <w:sz w:val="22"/>
          <w:szCs w:val="22"/>
        </w:rPr>
        <w:t xml:space="preserve"> Vehicles</w:t>
      </w:r>
      <w:r w:rsidR="00FF1A6D">
        <w:rPr>
          <w:rFonts w:ascii="Franklin Gothic Book" w:hAnsi="Franklin Gothic Book"/>
          <w:sz w:val="22"/>
          <w:szCs w:val="22"/>
        </w:rPr>
        <w:t>:</w:t>
      </w:r>
      <w:r w:rsidR="00FF1A6D" w:rsidRPr="00EF1948">
        <w:rPr>
          <w:rFonts w:ascii="Franklin Gothic Book" w:hAnsi="Franklin Gothic Book"/>
          <w:sz w:val="22"/>
          <w:szCs w:val="22"/>
        </w:rPr>
        <w:t xml:space="preserve"> </w:t>
      </w:r>
      <w:r w:rsidR="00077825" w:rsidRPr="002866E1">
        <w:rPr>
          <w:rFonts w:ascii="Franklin Gothic Book" w:hAnsi="Franklin Gothic Book"/>
          <w:sz w:val="22"/>
          <w:szCs w:val="22"/>
        </w:rPr>
        <w:t>In 2015, COG partnered with Vision Fleet to develop opportunity assessment</w:t>
      </w:r>
      <w:r w:rsidR="00DA1898" w:rsidRPr="002866E1">
        <w:rPr>
          <w:rFonts w:ascii="Franklin Gothic Book" w:hAnsi="Franklin Gothic Book"/>
          <w:sz w:val="22"/>
          <w:szCs w:val="22"/>
        </w:rPr>
        <w:t>s</w:t>
      </w:r>
      <w:r w:rsidR="00B26CAA" w:rsidRPr="002866E1">
        <w:rPr>
          <w:rFonts w:ascii="Franklin Gothic Book" w:hAnsi="Franklin Gothic Book"/>
          <w:sz w:val="22"/>
          <w:szCs w:val="22"/>
        </w:rPr>
        <w:t xml:space="preserve"> to maximize overall fleet efficiency</w:t>
      </w:r>
      <w:r w:rsidR="00077825" w:rsidRPr="002866E1">
        <w:rPr>
          <w:rFonts w:ascii="Franklin Gothic Book" w:hAnsi="Franklin Gothic Book"/>
          <w:sz w:val="22"/>
          <w:szCs w:val="22"/>
        </w:rPr>
        <w:t xml:space="preserve"> for four local government vehicle fleets, including the District of Columbia, Alexandria, </w:t>
      </w:r>
      <w:r w:rsidR="00DA1898" w:rsidRPr="002866E1">
        <w:rPr>
          <w:rFonts w:ascii="Franklin Gothic Book" w:hAnsi="Franklin Gothic Book"/>
          <w:sz w:val="22"/>
          <w:szCs w:val="22"/>
        </w:rPr>
        <w:t>Prince George’s County and Frederick County. Complete light-duty fleet inventories included</w:t>
      </w:r>
      <w:r w:rsidR="00EF1948" w:rsidRPr="002866E1">
        <w:rPr>
          <w:rFonts w:ascii="Franklin Gothic Book" w:hAnsi="Franklin Gothic Book"/>
          <w:sz w:val="22"/>
          <w:szCs w:val="22"/>
        </w:rPr>
        <w:t xml:space="preserve"> detailed</w:t>
      </w:r>
      <w:r w:rsidR="00DA1898" w:rsidRPr="002866E1">
        <w:rPr>
          <w:rFonts w:ascii="Franklin Gothic Book" w:hAnsi="Franklin Gothic Book"/>
          <w:sz w:val="22"/>
          <w:szCs w:val="22"/>
        </w:rPr>
        <w:t>, vehicle-specific total cost of ownership estimate</w:t>
      </w:r>
      <w:r w:rsidR="00B26CAA" w:rsidRPr="002866E1">
        <w:rPr>
          <w:rFonts w:ascii="Franklin Gothic Book" w:hAnsi="Franklin Gothic Book"/>
          <w:sz w:val="22"/>
          <w:szCs w:val="22"/>
        </w:rPr>
        <w:t>s</w:t>
      </w:r>
      <w:r w:rsidR="00DA1898" w:rsidRPr="002866E1">
        <w:rPr>
          <w:rFonts w:ascii="Franklin Gothic Book" w:hAnsi="Franklin Gothic Book"/>
          <w:sz w:val="22"/>
          <w:szCs w:val="22"/>
        </w:rPr>
        <w:t xml:space="preserve"> </w:t>
      </w:r>
      <w:r w:rsidR="00EF1948" w:rsidRPr="002866E1">
        <w:rPr>
          <w:rFonts w:ascii="Franklin Gothic Book" w:hAnsi="Franklin Gothic Book"/>
          <w:sz w:val="22"/>
          <w:szCs w:val="22"/>
        </w:rPr>
        <w:t>and more efficient, cost-effective substitute</w:t>
      </w:r>
      <w:r w:rsidR="00B26CAA" w:rsidRPr="002866E1">
        <w:rPr>
          <w:rFonts w:ascii="Franklin Gothic Book" w:hAnsi="Franklin Gothic Book"/>
          <w:sz w:val="22"/>
          <w:szCs w:val="22"/>
        </w:rPr>
        <w:t>s</w:t>
      </w:r>
      <w:r w:rsidR="00EF1948" w:rsidRPr="002866E1">
        <w:rPr>
          <w:rFonts w:ascii="Franklin Gothic Book" w:hAnsi="Franklin Gothic Book"/>
          <w:sz w:val="22"/>
          <w:szCs w:val="22"/>
        </w:rPr>
        <w:t xml:space="preserve"> </w:t>
      </w:r>
      <w:r w:rsidR="00DA1898" w:rsidRPr="002866E1">
        <w:rPr>
          <w:rFonts w:ascii="Franklin Gothic Book" w:hAnsi="Franklin Gothic Book"/>
          <w:sz w:val="22"/>
          <w:szCs w:val="22"/>
        </w:rPr>
        <w:t xml:space="preserve">for each vehicle. </w:t>
      </w:r>
      <w:r w:rsidR="00EF1948" w:rsidRPr="002866E1">
        <w:rPr>
          <w:rFonts w:ascii="Franklin Gothic Book" w:hAnsi="Franklin Gothic Book"/>
          <w:sz w:val="22"/>
          <w:szCs w:val="22"/>
        </w:rPr>
        <w:t xml:space="preserve">The </w:t>
      </w:r>
      <w:r w:rsidR="00077825" w:rsidRPr="002866E1">
        <w:rPr>
          <w:rFonts w:ascii="Franklin Gothic Book" w:hAnsi="Franklin Gothic Book"/>
          <w:sz w:val="22"/>
          <w:szCs w:val="22"/>
        </w:rPr>
        <w:t xml:space="preserve">comprehensive </w:t>
      </w:r>
      <w:r w:rsidR="00B26CAA" w:rsidRPr="002866E1">
        <w:rPr>
          <w:rFonts w:ascii="Franklin Gothic Book" w:hAnsi="Franklin Gothic Book"/>
          <w:sz w:val="22"/>
          <w:szCs w:val="22"/>
        </w:rPr>
        <w:t xml:space="preserve">assessment recommendations were both quantitative and qualitative to </w:t>
      </w:r>
      <w:r w:rsidR="00077825" w:rsidRPr="002866E1">
        <w:rPr>
          <w:rFonts w:ascii="Franklin Gothic Book" w:hAnsi="Franklin Gothic Book"/>
          <w:sz w:val="22"/>
          <w:szCs w:val="22"/>
        </w:rPr>
        <w:t>maximiz</w:t>
      </w:r>
      <w:r w:rsidR="00EF1948" w:rsidRPr="002866E1">
        <w:rPr>
          <w:rFonts w:ascii="Franklin Gothic Book" w:hAnsi="Franklin Gothic Book"/>
          <w:sz w:val="22"/>
          <w:szCs w:val="22"/>
        </w:rPr>
        <w:t xml:space="preserve">e </w:t>
      </w:r>
      <w:r w:rsidR="00077825" w:rsidRPr="002866E1">
        <w:rPr>
          <w:rFonts w:ascii="Franklin Gothic Book" w:hAnsi="Franklin Gothic Book"/>
          <w:sz w:val="22"/>
          <w:szCs w:val="22"/>
        </w:rPr>
        <w:t xml:space="preserve">financial and fuel savings </w:t>
      </w:r>
      <w:r w:rsidR="00B26CAA" w:rsidRPr="002866E1">
        <w:rPr>
          <w:rFonts w:ascii="Franklin Gothic Book" w:hAnsi="Franklin Gothic Book"/>
          <w:sz w:val="22"/>
          <w:szCs w:val="22"/>
        </w:rPr>
        <w:t xml:space="preserve">and reduce carbon emissions </w:t>
      </w:r>
      <w:r w:rsidR="00EF1948" w:rsidRPr="002866E1">
        <w:rPr>
          <w:rFonts w:ascii="Franklin Gothic Book" w:hAnsi="Franklin Gothic Book"/>
          <w:sz w:val="22"/>
          <w:szCs w:val="22"/>
        </w:rPr>
        <w:t xml:space="preserve">through </w:t>
      </w:r>
      <w:r w:rsidR="00DA1898" w:rsidRPr="002866E1">
        <w:rPr>
          <w:rFonts w:ascii="Franklin Gothic Book" w:hAnsi="Franklin Gothic Book"/>
          <w:sz w:val="22"/>
          <w:szCs w:val="22"/>
        </w:rPr>
        <w:t>electric vehicle</w:t>
      </w:r>
      <w:r w:rsidR="00B26CAA" w:rsidRPr="002866E1">
        <w:rPr>
          <w:rFonts w:ascii="Franklin Gothic Book" w:hAnsi="Franklin Gothic Book"/>
          <w:sz w:val="22"/>
          <w:szCs w:val="22"/>
        </w:rPr>
        <w:t xml:space="preserve"> deployment</w:t>
      </w:r>
      <w:r w:rsidR="00DA1898" w:rsidRPr="002866E1">
        <w:rPr>
          <w:rFonts w:ascii="Franklin Gothic Book" w:hAnsi="Franklin Gothic Book"/>
          <w:sz w:val="22"/>
          <w:szCs w:val="22"/>
        </w:rPr>
        <w:t>, car-sharing program</w:t>
      </w:r>
      <w:r w:rsidR="00B26CAA" w:rsidRPr="002866E1">
        <w:rPr>
          <w:rFonts w:ascii="Franklin Gothic Book" w:hAnsi="Franklin Gothic Book"/>
          <w:sz w:val="22"/>
          <w:szCs w:val="22"/>
        </w:rPr>
        <w:t xml:space="preserve">s, </w:t>
      </w:r>
      <w:r w:rsidR="00DA1898" w:rsidRPr="002866E1">
        <w:rPr>
          <w:rFonts w:ascii="Franklin Gothic Book" w:hAnsi="Franklin Gothic Book"/>
          <w:sz w:val="22"/>
          <w:szCs w:val="22"/>
        </w:rPr>
        <w:t xml:space="preserve">strategic </w:t>
      </w:r>
      <w:proofErr w:type="gramStart"/>
      <w:r w:rsidR="00DA1898" w:rsidRPr="002866E1">
        <w:rPr>
          <w:rFonts w:ascii="Franklin Gothic Book" w:hAnsi="Franklin Gothic Book"/>
          <w:sz w:val="22"/>
          <w:szCs w:val="22"/>
        </w:rPr>
        <w:t>right-sizing</w:t>
      </w:r>
      <w:proofErr w:type="gramEnd"/>
      <w:r w:rsidR="00E21FCE" w:rsidRPr="002866E1">
        <w:rPr>
          <w:rFonts w:ascii="Franklin Gothic Book" w:hAnsi="Franklin Gothic Book"/>
          <w:sz w:val="22"/>
          <w:szCs w:val="22"/>
        </w:rPr>
        <w:t>,</w:t>
      </w:r>
      <w:r w:rsidR="00EF1948" w:rsidRPr="002866E1">
        <w:rPr>
          <w:rFonts w:ascii="Franklin Gothic Book" w:hAnsi="Franklin Gothic Book"/>
          <w:sz w:val="22"/>
          <w:szCs w:val="22"/>
        </w:rPr>
        <w:t xml:space="preserve"> </w:t>
      </w:r>
      <w:r w:rsidR="00B26CAA" w:rsidRPr="002866E1">
        <w:rPr>
          <w:rFonts w:ascii="Franklin Gothic Book" w:hAnsi="Franklin Gothic Book"/>
          <w:sz w:val="22"/>
          <w:szCs w:val="22"/>
        </w:rPr>
        <w:t>or</w:t>
      </w:r>
      <w:r w:rsidR="00DA1898" w:rsidRPr="002866E1">
        <w:rPr>
          <w:rFonts w:ascii="Franklin Gothic Book" w:hAnsi="Franklin Gothic Book"/>
          <w:sz w:val="22"/>
          <w:szCs w:val="22"/>
        </w:rPr>
        <w:t xml:space="preserve"> increas</w:t>
      </w:r>
      <w:r w:rsidR="00EF1948" w:rsidRPr="002866E1">
        <w:rPr>
          <w:rFonts w:ascii="Franklin Gothic Book" w:hAnsi="Franklin Gothic Book"/>
          <w:sz w:val="22"/>
          <w:szCs w:val="22"/>
        </w:rPr>
        <w:t>e</w:t>
      </w:r>
      <w:r w:rsidR="00DA1898" w:rsidRPr="002866E1">
        <w:rPr>
          <w:rFonts w:ascii="Franklin Gothic Book" w:hAnsi="Franklin Gothic Book"/>
          <w:sz w:val="22"/>
          <w:szCs w:val="22"/>
        </w:rPr>
        <w:t xml:space="preserve"> asset utilization.</w:t>
      </w:r>
      <w:r w:rsidR="00DA1898" w:rsidRPr="002866E1">
        <w:rPr>
          <w:rStyle w:val="EndnoteReference"/>
          <w:rFonts w:ascii="Franklin Gothic Book" w:hAnsi="Franklin Gothic Book"/>
          <w:sz w:val="22"/>
          <w:szCs w:val="22"/>
        </w:rPr>
        <w:endnoteReference w:id="13"/>
      </w:r>
    </w:p>
    <w:p w14:paraId="36ADD75A" w14:textId="77777777" w:rsidR="00315CA7" w:rsidRPr="00315CA7" w:rsidRDefault="00315CA7" w:rsidP="00315CA7">
      <w:pPr>
        <w:pStyle w:val="ListParagraph"/>
        <w:rPr>
          <w:rFonts w:ascii="Franklin Gothic Book" w:hAnsi="Franklin Gothic Book"/>
          <w:sz w:val="22"/>
          <w:szCs w:val="22"/>
        </w:rPr>
      </w:pPr>
    </w:p>
    <w:p w14:paraId="48CDFBE6" w14:textId="1B179880" w:rsidR="004B3512" w:rsidRDefault="00D031C6" w:rsidP="00E01AE0">
      <w:pPr>
        <w:pStyle w:val="ListParagraph"/>
        <w:numPr>
          <w:ilvl w:val="0"/>
          <w:numId w:val="11"/>
        </w:numPr>
        <w:spacing w:line="260" w:lineRule="exact"/>
        <w:jc w:val="left"/>
        <w:rPr>
          <w:rFonts w:ascii="Franklin Gothic Book" w:hAnsi="Franklin Gothic Book"/>
          <w:sz w:val="22"/>
          <w:szCs w:val="22"/>
        </w:rPr>
      </w:pPr>
      <w:r w:rsidRPr="00685209">
        <w:rPr>
          <w:rFonts w:ascii="Franklin Gothic Medium" w:hAnsi="Franklin Gothic Medium"/>
          <w:sz w:val="22"/>
          <w:szCs w:val="22"/>
        </w:rPr>
        <w:t xml:space="preserve">Emergency </w:t>
      </w:r>
      <w:r w:rsidR="00315CA7" w:rsidRPr="00685209">
        <w:rPr>
          <w:rFonts w:ascii="Franklin Gothic Medium" w:hAnsi="Franklin Gothic Medium"/>
          <w:sz w:val="22"/>
          <w:szCs w:val="22"/>
        </w:rPr>
        <w:t>Preparedness</w:t>
      </w:r>
      <w:r w:rsidR="00315CA7" w:rsidRPr="00685209">
        <w:rPr>
          <w:rFonts w:ascii="Franklin Gothic Book" w:hAnsi="Franklin Gothic Book"/>
          <w:sz w:val="22"/>
          <w:szCs w:val="22"/>
        </w:rPr>
        <w:t>:</w:t>
      </w:r>
      <w:r w:rsidR="0091468F" w:rsidRPr="00685209">
        <w:rPr>
          <w:rFonts w:ascii="Franklin Gothic Book" w:hAnsi="Franklin Gothic Book"/>
          <w:sz w:val="22"/>
          <w:szCs w:val="22"/>
        </w:rPr>
        <w:t xml:space="preserve"> </w:t>
      </w:r>
      <w:r w:rsidR="00320F66" w:rsidRPr="00685209">
        <w:rPr>
          <w:rFonts w:ascii="Franklin Gothic Book" w:hAnsi="Franklin Gothic Book"/>
          <w:sz w:val="22"/>
          <w:szCs w:val="22"/>
        </w:rPr>
        <w:t xml:space="preserve">COG has been doing energy emergency coordination since the 1970s gas shortage crisis and the development of the 1973 Metropolitan Washington Tri-State Energy Emergency Coordination Agreement. Regional plans and coordination over the years </w:t>
      </w:r>
      <w:r w:rsidR="00685209" w:rsidRPr="00685209">
        <w:rPr>
          <w:rFonts w:ascii="Franklin Gothic Book" w:hAnsi="Franklin Gothic Book"/>
          <w:sz w:val="22"/>
          <w:szCs w:val="22"/>
        </w:rPr>
        <w:t xml:space="preserve">have addressed energy conservation and management, natural gas emergency alerts, and energy emergencies. The most recent plan addressing energy emergencies is the 2010 Regional Emergency Coordination Plan. Over the years, </w:t>
      </w:r>
      <w:r w:rsidR="00DE05D3" w:rsidRPr="00685209">
        <w:rPr>
          <w:rFonts w:ascii="Franklin Gothic Book" w:hAnsi="Franklin Gothic Book"/>
          <w:sz w:val="22"/>
          <w:szCs w:val="22"/>
        </w:rPr>
        <w:t>COG</w:t>
      </w:r>
      <w:r w:rsidR="0074547A" w:rsidRPr="00685209">
        <w:rPr>
          <w:rFonts w:ascii="Franklin Gothic Book" w:hAnsi="Franklin Gothic Book"/>
          <w:sz w:val="22"/>
          <w:szCs w:val="22"/>
        </w:rPr>
        <w:t xml:space="preserve"> has coordinated </w:t>
      </w:r>
      <w:r w:rsidR="00DE05D3" w:rsidRPr="00685209">
        <w:rPr>
          <w:rFonts w:ascii="Franklin Gothic Book" w:hAnsi="Franklin Gothic Book"/>
          <w:sz w:val="22"/>
          <w:szCs w:val="22"/>
        </w:rPr>
        <w:t>several</w:t>
      </w:r>
      <w:r w:rsidR="0074547A" w:rsidRPr="00685209">
        <w:rPr>
          <w:rFonts w:ascii="Franklin Gothic Book" w:hAnsi="Franklin Gothic Book"/>
          <w:sz w:val="22"/>
          <w:szCs w:val="22"/>
        </w:rPr>
        <w:t xml:space="preserve"> energy </w:t>
      </w:r>
      <w:proofErr w:type="gramStart"/>
      <w:r w:rsidR="0074547A" w:rsidRPr="00685209">
        <w:rPr>
          <w:rFonts w:ascii="Franklin Gothic Book" w:hAnsi="Franklin Gothic Book"/>
          <w:sz w:val="22"/>
          <w:szCs w:val="22"/>
        </w:rPr>
        <w:t>emergency</w:t>
      </w:r>
      <w:proofErr w:type="gramEnd"/>
      <w:r w:rsidR="0074547A" w:rsidRPr="00685209">
        <w:rPr>
          <w:rFonts w:ascii="Franklin Gothic Book" w:hAnsi="Franklin Gothic Book"/>
          <w:sz w:val="22"/>
          <w:szCs w:val="22"/>
        </w:rPr>
        <w:t xml:space="preserve"> exercises </w:t>
      </w:r>
      <w:r w:rsidR="00DE05D3" w:rsidRPr="00685209">
        <w:rPr>
          <w:rFonts w:ascii="Franklin Gothic Book" w:hAnsi="Franklin Gothic Book"/>
          <w:sz w:val="22"/>
          <w:szCs w:val="22"/>
        </w:rPr>
        <w:t xml:space="preserve">with emergency responders, local energy managers, and energy and water utilities. </w:t>
      </w:r>
      <w:r w:rsidR="0074547A" w:rsidRPr="00685209">
        <w:rPr>
          <w:rFonts w:ascii="Franklin Gothic Book" w:hAnsi="Franklin Gothic Book"/>
          <w:sz w:val="22"/>
          <w:szCs w:val="22"/>
        </w:rPr>
        <w:t xml:space="preserve"> </w:t>
      </w:r>
      <w:r w:rsidR="00315CA7" w:rsidRPr="00685209">
        <w:rPr>
          <w:rFonts w:ascii="Franklin Gothic Book" w:hAnsi="Franklin Gothic Book"/>
          <w:sz w:val="22"/>
          <w:szCs w:val="22"/>
        </w:rPr>
        <w:t xml:space="preserve"> </w:t>
      </w:r>
      <w:r w:rsidR="00FF1A6D" w:rsidRPr="00685209">
        <w:rPr>
          <w:rFonts w:ascii="Franklin Gothic Book" w:hAnsi="Franklin Gothic Book"/>
          <w:sz w:val="22"/>
          <w:szCs w:val="22"/>
        </w:rPr>
        <w:t xml:space="preserve"> </w:t>
      </w:r>
    </w:p>
    <w:p w14:paraId="734230D3" w14:textId="77777777" w:rsidR="0068281F" w:rsidRPr="00685209" w:rsidRDefault="0068281F" w:rsidP="0068281F">
      <w:pPr>
        <w:pStyle w:val="ListParagraph"/>
        <w:spacing w:line="260" w:lineRule="exact"/>
        <w:jc w:val="left"/>
        <w:rPr>
          <w:rFonts w:ascii="Franklin Gothic Book" w:hAnsi="Franklin Gothic Book"/>
          <w:sz w:val="22"/>
          <w:szCs w:val="22"/>
        </w:rPr>
      </w:pPr>
    </w:p>
    <w:p w14:paraId="13904795" w14:textId="295418AF" w:rsidR="0068281F" w:rsidRDefault="0068281F" w:rsidP="0068281F">
      <w:pPr>
        <w:pStyle w:val="ListParagraph"/>
        <w:numPr>
          <w:ilvl w:val="0"/>
          <w:numId w:val="11"/>
        </w:numPr>
        <w:spacing w:line="260" w:lineRule="exact"/>
        <w:jc w:val="left"/>
        <w:rPr>
          <w:rFonts w:ascii="Franklin Gothic Book" w:hAnsi="Franklin Gothic Book"/>
          <w:sz w:val="22"/>
          <w:szCs w:val="22"/>
        </w:rPr>
      </w:pPr>
      <w:r w:rsidRPr="0068281F">
        <w:rPr>
          <w:rFonts w:ascii="Franklin Gothic Medium" w:hAnsi="Franklin Gothic Medium"/>
          <w:sz w:val="22"/>
          <w:szCs w:val="22"/>
        </w:rPr>
        <w:t>Urban Tree Canopy</w:t>
      </w:r>
      <w:r>
        <w:rPr>
          <w:rFonts w:ascii="Franklin Gothic Book" w:hAnsi="Franklin Gothic Book"/>
          <w:sz w:val="22"/>
          <w:szCs w:val="22"/>
        </w:rPr>
        <w:t>: CEEPC formed a Tree Canopy Subcommittee to further recommendations of the 2018 Tree Canopy Management Strategy. The Subcommittee is developing a “</w:t>
      </w:r>
      <w:proofErr w:type="gramStart"/>
      <w:r>
        <w:rPr>
          <w:rFonts w:ascii="Franklin Gothic Book" w:hAnsi="Franklin Gothic Book"/>
          <w:sz w:val="22"/>
          <w:szCs w:val="22"/>
        </w:rPr>
        <w:t>cook book</w:t>
      </w:r>
      <w:proofErr w:type="gramEnd"/>
      <w:r>
        <w:rPr>
          <w:rFonts w:ascii="Franklin Gothic Book" w:hAnsi="Franklin Gothic Book"/>
          <w:sz w:val="22"/>
          <w:szCs w:val="22"/>
        </w:rPr>
        <w:t>” of model tree ordinance provisions, recommendations for minimum percent tree canopy coverage for differing land use types, and a Regional Tree Canopy Acton Plan.</w:t>
      </w:r>
      <w:r w:rsidRPr="00405A47">
        <w:rPr>
          <w:rFonts w:ascii="Franklin Gothic Book" w:hAnsi="Franklin Gothic Book"/>
          <w:sz w:val="22"/>
          <w:szCs w:val="22"/>
        </w:rPr>
        <w:t xml:space="preserve"> </w:t>
      </w:r>
    </w:p>
    <w:p w14:paraId="2116D8C0" w14:textId="77777777" w:rsidR="0068281F" w:rsidRPr="00405A47" w:rsidRDefault="0068281F" w:rsidP="0068281F">
      <w:pPr>
        <w:pStyle w:val="ListParagraph"/>
        <w:rPr>
          <w:rFonts w:ascii="Franklin Gothic Book" w:hAnsi="Franklin Gothic Book"/>
          <w:sz w:val="22"/>
          <w:szCs w:val="22"/>
        </w:rPr>
      </w:pPr>
    </w:p>
    <w:p w14:paraId="41EBF12E" w14:textId="742A323A" w:rsidR="0068281F" w:rsidRPr="0068281F" w:rsidRDefault="0068281F" w:rsidP="0068281F">
      <w:pPr>
        <w:pStyle w:val="ListParagraph"/>
        <w:numPr>
          <w:ilvl w:val="0"/>
          <w:numId w:val="11"/>
        </w:numPr>
        <w:spacing w:line="260" w:lineRule="exact"/>
        <w:jc w:val="left"/>
        <w:rPr>
          <w:rFonts w:ascii="Franklin Gothic Book" w:hAnsi="Franklin Gothic Book"/>
          <w:sz w:val="22"/>
          <w:szCs w:val="22"/>
        </w:rPr>
      </w:pPr>
      <w:r w:rsidRPr="0068281F">
        <w:rPr>
          <w:rFonts w:ascii="Franklin Gothic Medium" w:hAnsi="Franklin Gothic Medium"/>
          <w:sz w:val="22"/>
          <w:szCs w:val="22"/>
        </w:rPr>
        <w:t>Recycling and Waste Management</w:t>
      </w:r>
      <w:r>
        <w:rPr>
          <w:rFonts w:ascii="Franklin Gothic Book" w:hAnsi="Franklin Gothic Book"/>
          <w:sz w:val="22"/>
          <w:szCs w:val="22"/>
        </w:rPr>
        <w:t>: COG works with local waste management and recycling program managers, waste management and recycling companies, and other stakeholders to share best practices, market conditions, and other information to assist optimization of local waste management and recycling practices. COG sponsors the annual Go Recycle public information program and the America Recycles Day program with schools across the region.</w:t>
      </w:r>
    </w:p>
    <w:p w14:paraId="00EDB984" w14:textId="50525F8B" w:rsidR="00824C8A" w:rsidRPr="00E22425" w:rsidRDefault="00953AE7" w:rsidP="00E01AE0">
      <w:pPr>
        <w:pStyle w:val="NormalWeb"/>
        <w:numPr>
          <w:ilvl w:val="0"/>
          <w:numId w:val="11"/>
        </w:numPr>
        <w:shd w:val="clear" w:color="auto" w:fill="FFFFFF"/>
        <w:spacing w:before="0" w:beforeAutospacing="0" w:after="240" w:afterAutospacing="0"/>
        <w:rPr>
          <w:rFonts w:ascii="Arial" w:hAnsi="Arial" w:cs="Arial"/>
          <w:color w:val="4A4A4A"/>
          <w:sz w:val="21"/>
          <w:szCs w:val="21"/>
        </w:rPr>
      </w:pPr>
      <w:r>
        <w:rPr>
          <w:rFonts w:ascii="Franklin Gothic Medium" w:hAnsi="Franklin Gothic Medium"/>
          <w:sz w:val="22"/>
          <w:szCs w:val="22"/>
        </w:rPr>
        <w:t>Climate Resilience</w:t>
      </w:r>
      <w:r w:rsidR="00D031C6" w:rsidRPr="00824C8A">
        <w:rPr>
          <w:rFonts w:ascii="Franklin Gothic Medium" w:hAnsi="Franklin Gothic Medium"/>
          <w:sz w:val="22"/>
          <w:szCs w:val="22"/>
        </w:rPr>
        <w:t xml:space="preserve"> Planning</w:t>
      </w:r>
      <w:r w:rsidR="00D031C6" w:rsidRPr="00953AE7">
        <w:rPr>
          <w:rFonts w:ascii="Franklin Gothic Book" w:hAnsi="Franklin Gothic Book"/>
          <w:sz w:val="22"/>
          <w:szCs w:val="22"/>
        </w:rPr>
        <w:t xml:space="preserve">: </w:t>
      </w:r>
      <w:r w:rsidRPr="00953AE7">
        <w:rPr>
          <w:rFonts w:ascii="Franklin Gothic Book" w:hAnsi="Franklin Gothic Book" w:cs="Arial"/>
          <w:sz w:val="22"/>
          <w:szCs w:val="22"/>
        </w:rPr>
        <w:t>COG is currently coordinating with the U.S. Army Corps of Engineers Baltimore District and local cost-share partners on a coastal storm risk management study to evaluate the performance of current flood protection infrastructure along the northern Virginia bank of the Potomac</w:t>
      </w:r>
      <w:r w:rsidR="00AD0CC9">
        <w:rPr>
          <w:rFonts w:ascii="Franklin Gothic Book" w:hAnsi="Franklin Gothic Book" w:cs="Arial"/>
          <w:sz w:val="22"/>
          <w:szCs w:val="22"/>
        </w:rPr>
        <w:t xml:space="preserve"> and its tidal tributaries</w:t>
      </w:r>
      <w:r w:rsidRPr="00953AE7">
        <w:rPr>
          <w:rFonts w:ascii="Franklin Gothic Book" w:hAnsi="Franklin Gothic Book" w:cs="Arial"/>
          <w:sz w:val="22"/>
          <w:szCs w:val="22"/>
        </w:rPr>
        <w:t>. The project includes analyzing tidal flooding risks and developing designs for new flood protection systems–including green and gray infrastructure–to reduce to risk to northern Virginia communities and built assets.</w:t>
      </w:r>
      <w:r w:rsidR="00516E1B">
        <w:rPr>
          <w:rStyle w:val="EndnoteReference"/>
          <w:rFonts w:ascii="Franklin Gothic Book" w:hAnsi="Franklin Gothic Book" w:cs="Arial"/>
          <w:sz w:val="22"/>
          <w:szCs w:val="22"/>
        </w:rPr>
        <w:endnoteReference w:id="14"/>
      </w:r>
    </w:p>
    <w:p w14:paraId="3BC4D4F6" w14:textId="537DA8B2" w:rsidR="00E22425" w:rsidRPr="003C0C51" w:rsidRDefault="00E22425" w:rsidP="00E01AE0">
      <w:pPr>
        <w:pStyle w:val="NormalWeb"/>
        <w:numPr>
          <w:ilvl w:val="0"/>
          <w:numId w:val="11"/>
        </w:numPr>
        <w:shd w:val="clear" w:color="auto" w:fill="FFFFFF"/>
        <w:spacing w:before="0" w:beforeAutospacing="0" w:after="240" w:afterAutospacing="0"/>
        <w:rPr>
          <w:rFonts w:ascii="Franklin Gothic Medium" w:eastAsiaTheme="minorEastAsia" w:hAnsi="Franklin Gothic Medium" w:cstheme="minorBidi"/>
          <w:sz w:val="22"/>
          <w:szCs w:val="22"/>
        </w:rPr>
      </w:pPr>
      <w:r>
        <w:rPr>
          <w:rFonts w:ascii="Franklin Gothic Medium" w:hAnsi="Franklin Gothic Medium"/>
          <w:sz w:val="22"/>
          <w:szCs w:val="22"/>
        </w:rPr>
        <w:t>Cooperative Procurement:</w:t>
      </w:r>
      <w:r w:rsidRPr="003C0C51">
        <w:rPr>
          <w:rFonts w:ascii="Franklin Gothic Book" w:hAnsi="Franklin Gothic Book" w:cs="Arial"/>
          <w:sz w:val="22"/>
          <w:szCs w:val="22"/>
        </w:rPr>
        <w:t xml:space="preserve"> </w:t>
      </w:r>
      <w:r w:rsidR="003C0C51" w:rsidRPr="003C0C51">
        <w:rPr>
          <w:rFonts w:ascii="Franklin Gothic Book" w:hAnsi="Franklin Gothic Book" w:cs="Arial"/>
          <w:sz w:val="22"/>
          <w:szCs w:val="22"/>
        </w:rPr>
        <w:t>The basic objective of COG’s Cooperative Procurement Program</w:t>
      </w:r>
      <w:r w:rsidR="003C0C51" w:rsidRPr="003C0C51">
        <w:rPr>
          <w:rFonts w:ascii="Franklin Gothic Book" w:hAnsi="Franklin Gothic Book" w:cs="Arial"/>
          <w:sz w:val="22"/>
          <w:szCs w:val="22"/>
          <w:shd w:val="clear" w:color="auto" w:fill="FFFFFF"/>
        </w:rPr>
        <w:t> </w:t>
      </w:r>
      <w:r w:rsidR="00E64F97">
        <w:rPr>
          <w:rFonts w:ascii="Franklin Gothic Book" w:hAnsi="Franklin Gothic Book" w:cs="Arial"/>
          <w:sz w:val="22"/>
          <w:szCs w:val="22"/>
          <w:shd w:val="clear" w:color="auto" w:fill="FFFFFF"/>
        </w:rPr>
        <w:t xml:space="preserve">and our Mid-Atlantic Purchasing Team (MAPT) </w:t>
      </w:r>
      <w:r w:rsidR="003C0C51" w:rsidRPr="003C0C51">
        <w:rPr>
          <w:rFonts w:ascii="Franklin Gothic Book" w:hAnsi="Franklin Gothic Book" w:cs="Arial"/>
          <w:sz w:val="22"/>
          <w:szCs w:val="22"/>
          <w:shd w:val="clear" w:color="auto" w:fill="FFFFFF"/>
        </w:rPr>
        <w:t>is to reduce costs through economies of scale created through volume buying. The COG Rider Clause provides the opportunity for members to join existing awards and avoid the need to do in-house bidding</w:t>
      </w:r>
      <w:r w:rsidR="003C0C51" w:rsidRPr="00E64F97">
        <w:rPr>
          <w:rFonts w:ascii="Franklin Gothic Book" w:hAnsi="Franklin Gothic Book" w:cs="Arial"/>
          <w:sz w:val="22"/>
          <w:szCs w:val="22"/>
          <w:shd w:val="clear" w:color="auto" w:fill="FFFFFF"/>
        </w:rPr>
        <w:t>.</w:t>
      </w:r>
      <w:r w:rsidR="003C0C51" w:rsidRPr="00E64F97">
        <w:rPr>
          <w:rFonts w:ascii="Franklin Gothic Book" w:eastAsiaTheme="minorEastAsia" w:hAnsi="Franklin Gothic Book" w:cstheme="minorBidi"/>
          <w:sz w:val="22"/>
          <w:szCs w:val="22"/>
        </w:rPr>
        <w:t xml:space="preserve"> C</w:t>
      </w:r>
      <w:r w:rsidR="00E64F97" w:rsidRPr="00E64F97">
        <w:rPr>
          <w:rFonts w:ascii="Franklin Gothic Book" w:eastAsiaTheme="minorEastAsia" w:hAnsi="Franklin Gothic Book" w:cstheme="minorBidi"/>
          <w:sz w:val="22"/>
          <w:szCs w:val="22"/>
        </w:rPr>
        <w:t>EEPC</w:t>
      </w:r>
      <w:r w:rsidR="003C0C51" w:rsidRPr="00E64F97">
        <w:rPr>
          <w:rFonts w:ascii="Franklin Gothic Book" w:eastAsiaTheme="minorEastAsia" w:hAnsi="Franklin Gothic Book" w:cstheme="minorBidi"/>
          <w:sz w:val="22"/>
          <w:szCs w:val="22"/>
        </w:rPr>
        <w:t xml:space="preserve"> and its member</w:t>
      </w:r>
      <w:r w:rsidR="006F09A6" w:rsidRPr="00E64F97">
        <w:rPr>
          <w:rFonts w:ascii="Franklin Gothic Book" w:eastAsiaTheme="minorEastAsia" w:hAnsi="Franklin Gothic Book" w:cstheme="minorBidi"/>
          <w:sz w:val="22"/>
          <w:szCs w:val="22"/>
        </w:rPr>
        <w:t>s</w:t>
      </w:r>
      <w:r w:rsidR="003C0C51" w:rsidRPr="00E64F97">
        <w:rPr>
          <w:rFonts w:ascii="Franklin Gothic Book" w:eastAsiaTheme="minorEastAsia" w:hAnsi="Franklin Gothic Book" w:cstheme="minorBidi"/>
          <w:sz w:val="22"/>
          <w:szCs w:val="22"/>
        </w:rPr>
        <w:t xml:space="preserve"> </w:t>
      </w:r>
      <w:r w:rsidR="00E64F97" w:rsidRPr="00E64F97">
        <w:rPr>
          <w:rFonts w:ascii="Franklin Gothic Book" w:eastAsiaTheme="minorEastAsia" w:hAnsi="Franklin Gothic Book" w:cstheme="minorBidi"/>
          <w:sz w:val="22"/>
          <w:szCs w:val="22"/>
        </w:rPr>
        <w:t>have leveraged the program and rider clause for procurements such</w:t>
      </w:r>
      <w:r w:rsidR="00E64F97">
        <w:rPr>
          <w:rFonts w:ascii="Franklin Gothic Book" w:eastAsiaTheme="minorEastAsia" w:hAnsi="Franklin Gothic Book" w:cstheme="minorBidi"/>
          <w:sz w:val="22"/>
          <w:szCs w:val="22"/>
        </w:rPr>
        <w:t xml:space="preserve"> as solar, energy efficient lighting, electric vehicles, and climate planning.</w:t>
      </w:r>
      <w:r w:rsidR="00E64F97">
        <w:rPr>
          <w:rStyle w:val="EndnoteReference"/>
          <w:rFonts w:ascii="Franklin Gothic Book" w:eastAsiaTheme="minorEastAsia" w:hAnsi="Franklin Gothic Book" w:cstheme="minorBidi"/>
          <w:sz w:val="22"/>
          <w:szCs w:val="22"/>
        </w:rPr>
        <w:endnoteReference w:id="15"/>
      </w:r>
      <w:r w:rsidR="00E64F97">
        <w:rPr>
          <w:rFonts w:ascii="Franklin Gothic Book" w:eastAsiaTheme="minorEastAsia" w:hAnsi="Franklin Gothic Book" w:cstheme="minorBidi"/>
          <w:sz w:val="22"/>
          <w:szCs w:val="22"/>
        </w:rPr>
        <w:t xml:space="preserve"> </w:t>
      </w:r>
    </w:p>
    <w:p w14:paraId="7F732F62" w14:textId="01CDF0FB" w:rsidR="00824C8A" w:rsidRPr="00D12565" w:rsidRDefault="00824C8A" w:rsidP="00E01AE0">
      <w:pPr>
        <w:pStyle w:val="ListParagraph"/>
        <w:numPr>
          <w:ilvl w:val="0"/>
          <w:numId w:val="11"/>
        </w:numPr>
        <w:spacing w:line="260" w:lineRule="exact"/>
        <w:jc w:val="left"/>
        <w:rPr>
          <w:rFonts w:ascii="Franklin Gothic Book" w:hAnsi="Franklin Gothic Book"/>
          <w:sz w:val="22"/>
          <w:szCs w:val="22"/>
        </w:rPr>
      </w:pPr>
      <w:r w:rsidRPr="00824C8A">
        <w:rPr>
          <w:rFonts w:ascii="Franklin Gothic Medium" w:hAnsi="Franklin Gothic Medium"/>
          <w:sz w:val="22"/>
          <w:szCs w:val="22"/>
        </w:rPr>
        <w:lastRenderedPageBreak/>
        <w:t>Equity</w:t>
      </w:r>
      <w:r>
        <w:rPr>
          <w:rFonts w:ascii="Franklin Gothic Book" w:hAnsi="Franklin Gothic Book"/>
          <w:sz w:val="22"/>
          <w:szCs w:val="22"/>
        </w:rPr>
        <w:t xml:space="preserve">: </w:t>
      </w:r>
      <w:r w:rsidR="000D153E">
        <w:rPr>
          <w:rFonts w:ascii="Franklin Gothic Book" w:hAnsi="Franklin Gothic Book"/>
          <w:sz w:val="22"/>
          <w:szCs w:val="22"/>
        </w:rPr>
        <w:t>Adopted by CEEPC in 2017, t</w:t>
      </w:r>
      <w:r w:rsidR="00700B1B">
        <w:rPr>
          <w:rFonts w:ascii="Franklin Gothic Book" w:hAnsi="Franklin Gothic Book"/>
          <w:sz w:val="22"/>
          <w:szCs w:val="22"/>
        </w:rPr>
        <w:t xml:space="preserve">he </w:t>
      </w:r>
      <w:r>
        <w:rPr>
          <w:rFonts w:ascii="Franklin Gothic Book" w:hAnsi="Franklin Gothic Book"/>
          <w:sz w:val="22"/>
          <w:szCs w:val="22"/>
        </w:rPr>
        <w:t>Environmental Justice Toolkit</w:t>
      </w:r>
      <w:r w:rsidR="00700B1B" w:rsidRPr="00700B1B">
        <w:rPr>
          <w:rFonts w:ascii="Franklin Gothic Book" w:hAnsi="Franklin Gothic Book" w:cs="Arial"/>
          <w:sz w:val="22"/>
          <w:szCs w:val="22"/>
          <w:shd w:val="clear" w:color="auto" w:fill="FFFFFF"/>
        </w:rPr>
        <w:t xml:space="preserve"> </w:t>
      </w:r>
      <w:r w:rsidR="00700B1B">
        <w:rPr>
          <w:rFonts w:ascii="Franklin Gothic Book" w:hAnsi="Franklin Gothic Book" w:cs="Arial"/>
          <w:sz w:val="22"/>
          <w:szCs w:val="22"/>
          <w:shd w:val="clear" w:color="auto" w:fill="FFFFFF"/>
        </w:rPr>
        <w:t>provides g</w:t>
      </w:r>
      <w:r w:rsidR="00700B1B" w:rsidRPr="00700B1B">
        <w:rPr>
          <w:rFonts w:ascii="Franklin Gothic Book" w:hAnsi="Franklin Gothic Book" w:cs="Arial"/>
          <w:sz w:val="22"/>
          <w:szCs w:val="22"/>
          <w:shd w:val="clear" w:color="auto" w:fill="FFFFFF"/>
        </w:rPr>
        <w:t>uidance to policymakers on incorporating social equity, cultural sensitivity, and community health considerations into air quality, climate, and energy planning.</w:t>
      </w:r>
      <w:r w:rsidR="00B80BFD">
        <w:rPr>
          <w:rFonts w:ascii="Franklin Gothic Book" w:hAnsi="Franklin Gothic Book" w:cs="Arial"/>
          <w:sz w:val="22"/>
          <w:szCs w:val="22"/>
          <w:shd w:val="clear" w:color="auto" w:fill="FFFFFF"/>
        </w:rPr>
        <w:t xml:space="preserve"> Environmental </w:t>
      </w:r>
      <w:r w:rsidR="00B80BFD" w:rsidRPr="00B80BFD">
        <w:rPr>
          <w:rFonts w:ascii="Franklin Gothic Book" w:hAnsi="Franklin Gothic Book" w:cs="Arial"/>
          <w:sz w:val="22"/>
          <w:szCs w:val="22"/>
          <w:shd w:val="clear" w:color="auto" w:fill="FFFFFF"/>
        </w:rPr>
        <w:t>justice ha</w:t>
      </w:r>
      <w:r w:rsidR="00B80BFD">
        <w:rPr>
          <w:rFonts w:ascii="Franklin Gothic Book" w:hAnsi="Franklin Gothic Book" w:cs="Arial"/>
          <w:sz w:val="22"/>
          <w:szCs w:val="22"/>
          <w:shd w:val="clear" w:color="auto" w:fill="FFFFFF"/>
        </w:rPr>
        <w:t>s</w:t>
      </w:r>
      <w:r w:rsidR="00B80BFD" w:rsidRPr="00B80BFD">
        <w:rPr>
          <w:rFonts w:ascii="Franklin Gothic Book" w:hAnsi="Franklin Gothic Book" w:cs="Arial"/>
          <w:sz w:val="22"/>
          <w:szCs w:val="22"/>
          <w:shd w:val="clear" w:color="auto" w:fill="FFFFFF"/>
        </w:rPr>
        <w:t xml:space="preserve"> been a priorit</w:t>
      </w:r>
      <w:r w:rsidR="00B80BFD">
        <w:rPr>
          <w:rFonts w:ascii="Franklin Gothic Book" w:hAnsi="Franklin Gothic Book" w:cs="Arial"/>
          <w:sz w:val="22"/>
          <w:szCs w:val="22"/>
          <w:shd w:val="clear" w:color="auto" w:fill="FFFFFF"/>
        </w:rPr>
        <w:t>y</w:t>
      </w:r>
      <w:r w:rsidR="00B80BFD" w:rsidRPr="00B80BFD">
        <w:rPr>
          <w:rFonts w:ascii="Franklin Gothic Book" w:hAnsi="Franklin Gothic Book" w:cs="Arial"/>
          <w:sz w:val="22"/>
          <w:szCs w:val="22"/>
          <w:shd w:val="clear" w:color="auto" w:fill="FFFFFF"/>
        </w:rPr>
        <w:t xml:space="preserve"> of ACPAC </w:t>
      </w:r>
      <w:r w:rsidR="00950DDC">
        <w:rPr>
          <w:rFonts w:ascii="Franklin Gothic Book" w:hAnsi="Franklin Gothic Book" w:cs="Arial"/>
          <w:sz w:val="22"/>
          <w:szCs w:val="22"/>
          <w:shd w:val="clear" w:color="auto" w:fill="FFFFFF"/>
        </w:rPr>
        <w:t>and members</w:t>
      </w:r>
      <w:r w:rsidR="00B80BFD" w:rsidRPr="00B80BFD">
        <w:rPr>
          <w:rFonts w:ascii="Franklin Gothic Book" w:hAnsi="Franklin Gothic Book" w:cs="Arial"/>
          <w:sz w:val="22"/>
          <w:szCs w:val="22"/>
          <w:shd w:val="clear" w:color="auto" w:fill="FFFFFF"/>
        </w:rPr>
        <w:t xml:space="preserve"> took the lead on developing the toolkit to help </w:t>
      </w:r>
      <w:r w:rsidR="00B80BFD">
        <w:rPr>
          <w:rFonts w:ascii="Franklin Gothic Book" w:hAnsi="Franklin Gothic Book" w:cs="Arial"/>
          <w:sz w:val="22"/>
          <w:szCs w:val="22"/>
          <w:shd w:val="clear" w:color="auto" w:fill="FFFFFF"/>
        </w:rPr>
        <w:t xml:space="preserve">communities </w:t>
      </w:r>
      <w:r w:rsidR="00B80BFD" w:rsidRPr="00B80BFD">
        <w:rPr>
          <w:rFonts w:ascii="Franklin Gothic Book" w:hAnsi="Franklin Gothic Book" w:cs="Arial"/>
          <w:sz w:val="22"/>
          <w:szCs w:val="22"/>
          <w:shd w:val="clear" w:color="auto" w:fill="FFFFFF"/>
        </w:rPr>
        <w:t>address issues of equity, access to decision makers, and meaningful engagement of the public, when making decisions that affect the local and regional environment.</w:t>
      </w:r>
      <w:r w:rsidR="00204E35">
        <w:rPr>
          <w:rStyle w:val="EndnoteReference"/>
          <w:rFonts w:ascii="Franklin Gothic Book" w:hAnsi="Franklin Gothic Book" w:cs="Arial"/>
          <w:sz w:val="22"/>
          <w:szCs w:val="22"/>
          <w:shd w:val="clear" w:color="auto" w:fill="FFFFFF"/>
        </w:rPr>
        <w:endnoteReference w:id="16"/>
      </w:r>
      <w:r w:rsidR="00B80BFD" w:rsidRPr="00B80BFD">
        <w:rPr>
          <w:rFonts w:ascii="Franklin Gothic Book" w:hAnsi="Franklin Gothic Book" w:cs="Arial"/>
          <w:sz w:val="22"/>
          <w:szCs w:val="22"/>
          <w:shd w:val="clear" w:color="auto" w:fill="FFFFFF"/>
        </w:rPr>
        <w:t> </w:t>
      </w:r>
    </w:p>
    <w:p w14:paraId="680BAFFA" w14:textId="77777777" w:rsidR="00315CA7" w:rsidRPr="00344437" w:rsidRDefault="00315CA7" w:rsidP="00344437">
      <w:pPr>
        <w:pStyle w:val="ListParagraph"/>
        <w:rPr>
          <w:rFonts w:ascii="Franklin Gothic Book" w:hAnsi="Franklin Gothic Book"/>
          <w:sz w:val="22"/>
          <w:szCs w:val="22"/>
        </w:rPr>
      </w:pPr>
    </w:p>
    <w:p w14:paraId="45D4BFE0" w14:textId="331BC60A" w:rsidR="00344437" w:rsidRPr="009750B7" w:rsidRDefault="00D12565" w:rsidP="00E01AE0">
      <w:pPr>
        <w:pStyle w:val="ListParagraph"/>
        <w:numPr>
          <w:ilvl w:val="0"/>
          <w:numId w:val="11"/>
        </w:numPr>
        <w:spacing w:line="260" w:lineRule="exact"/>
        <w:jc w:val="left"/>
        <w:rPr>
          <w:rFonts w:ascii="Franklin Gothic Book" w:hAnsi="Franklin Gothic Book"/>
          <w:sz w:val="22"/>
          <w:szCs w:val="22"/>
        </w:rPr>
      </w:pPr>
      <w:r w:rsidRPr="00D12565">
        <w:rPr>
          <w:rFonts w:ascii="Franklin Gothic Medium" w:hAnsi="Franklin Gothic Medium"/>
          <w:sz w:val="22"/>
          <w:szCs w:val="22"/>
        </w:rPr>
        <w:t>Engagement</w:t>
      </w:r>
      <w:r>
        <w:rPr>
          <w:rFonts w:ascii="Franklin Gothic Book" w:hAnsi="Franklin Gothic Book"/>
          <w:sz w:val="22"/>
          <w:szCs w:val="22"/>
        </w:rPr>
        <w:t xml:space="preserve">: </w:t>
      </w:r>
      <w:r w:rsidR="00344437" w:rsidRPr="00B41D1C">
        <w:rPr>
          <w:rFonts w:ascii="Franklin Gothic Book" w:hAnsi="Franklin Gothic Book"/>
          <w:sz w:val="22"/>
          <w:szCs w:val="22"/>
        </w:rPr>
        <w:t>C</w:t>
      </w:r>
      <w:r w:rsidR="00B41D1C" w:rsidRPr="00B41D1C">
        <w:rPr>
          <w:rFonts w:ascii="Franklin Gothic Book" w:hAnsi="Franklin Gothic Book"/>
          <w:sz w:val="22"/>
          <w:szCs w:val="22"/>
        </w:rPr>
        <w:t>OG’s</w:t>
      </w:r>
      <w:r w:rsidR="00344437" w:rsidRPr="00B41D1C">
        <w:rPr>
          <w:rFonts w:ascii="Franklin Gothic Book" w:hAnsi="Franklin Gothic Book"/>
          <w:sz w:val="22"/>
          <w:szCs w:val="22"/>
        </w:rPr>
        <w:t xml:space="preserve"> </w:t>
      </w:r>
      <w:r w:rsidR="00B41D1C" w:rsidRPr="00B41D1C">
        <w:rPr>
          <w:rFonts w:ascii="Franklin Gothic Book" w:hAnsi="Franklin Gothic Book" w:cs="Arial"/>
          <w:sz w:val="22"/>
          <w:szCs w:val="22"/>
          <w:shd w:val="clear" w:color="auto" w:fill="FFFFFF"/>
        </w:rPr>
        <w:t>Climate and Energy Leadership Awards, coordinated by ACPAC, recognizes organizations that develop climate stewardship projects and programs that</w:t>
      </w:r>
      <w:r w:rsidR="00B41D1C" w:rsidRPr="00B41D1C">
        <w:rPr>
          <w:rFonts w:ascii="Franklin Gothic Book" w:hAnsi="Franklin Gothic Book" w:cs="Arial"/>
          <w:sz w:val="22"/>
          <w:szCs w:val="22"/>
        </w:rPr>
        <w:br/>
      </w:r>
      <w:r w:rsidR="00B41D1C" w:rsidRPr="00B41D1C">
        <w:rPr>
          <w:rFonts w:ascii="Franklin Gothic Book" w:hAnsi="Franklin Gothic Book" w:cs="Arial"/>
          <w:sz w:val="22"/>
          <w:szCs w:val="22"/>
          <w:shd w:val="clear" w:color="auto" w:fill="FFFFFF"/>
        </w:rPr>
        <w:t>engage and serve the region’s underserved communities. Over the last 6 years, the awards program has highlighted a broad range of climate solutions for their unique engagement practices as well as their results, creativity, and replicability.</w:t>
      </w:r>
      <w:r w:rsidR="003D46AA">
        <w:rPr>
          <w:rStyle w:val="EndnoteReference"/>
          <w:rFonts w:ascii="Franklin Gothic Book" w:hAnsi="Franklin Gothic Book" w:cs="Arial"/>
          <w:sz w:val="22"/>
          <w:szCs w:val="22"/>
          <w:shd w:val="clear" w:color="auto" w:fill="FFFFFF"/>
        </w:rPr>
        <w:endnoteReference w:id="17"/>
      </w:r>
    </w:p>
    <w:p w14:paraId="67071578" w14:textId="54AB67A0" w:rsidR="009750B7" w:rsidRPr="009A77A2" w:rsidRDefault="009750B7" w:rsidP="009800AE">
      <w:pPr>
        <w:pStyle w:val="Level4Head-COG"/>
        <w:rPr>
          <w:shd w:val="clear" w:color="auto" w:fill="FFFFFF"/>
        </w:rPr>
      </w:pPr>
      <w:r w:rsidRPr="009A77A2">
        <w:rPr>
          <w:shd w:val="clear" w:color="auto" w:fill="FFFFFF"/>
        </w:rPr>
        <w:t xml:space="preserve">Local </w:t>
      </w:r>
      <w:r w:rsidR="00F27590">
        <w:rPr>
          <w:shd w:val="clear" w:color="auto" w:fill="FFFFFF"/>
        </w:rPr>
        <w:t>Goals and Commitments</w:t>
      </w:r>
    </w:p>
    <w:p w14:paraId="7B8046D7" w14:textId="36228366" w:rsidR="00664BC0" w:rsidRDefault="00E317ED" w:rsidP="009800AE">
      <w:pPr>
        <w:pStyle w:val="BodyText-COG"/>
      </w:pPr>
      <w:r>
        <w:t xml:space="preserve">COG’s </w:t>
      </w:r>
      <w:r w:rsidRPr="00E317ED">
        <w:rPr>
          <w:i/>
          <w:iCs/>
        </w:rPr>
        <w:t>Region Forward</w:t>
      </w:r>
      <w:r>
        <w:t xml:space="preserve"> Vision focuses on creating a more prosperous, accessible, livable, sustainable</w:t>
      </w:r>
      <w:r w:rsidR="000D32A5">
        <w:t>, and equitable</w:t>
      </w:r>
      <w:r>
        <w:t xml:space="preserve"> metropolitan Washington. All COG </w:t>
      </w:r>
      <w:r w:rsidR="00664BC0">
        <w:t xml:space="preserve">local jurisdiction </w:t>
      </w:r>
      <w:r>
        <w:t xml:space="preserve">members in 2010 signed onto the </w:t>
      </w:r>
      <w:r w:rsidRPr="00E317ED">
        <w:rPr>
          <w:i/>
          <w:iCs/>
        </w:rPr>
        <w:t xml:space="preserve">Region Forward </w:t>
      </w:r>
      <w:r>
        <w:t>goals by adopting via their local governing body (i.e. city council, county commission). The climate and energy goals include commitments to reducing GHG emissions and the efficient use of energy, with reliance on renewable energy and alternative fuels.</w:t>
      </w:r>
      <w:r w:rsidR="00664BC0">
        <w:t xml:space="preserve"> </w:t>
      </w:r>
    </w:p>
    <w:p w14:paraId="14AE484C" w14:textId="77777777" w:rsidR="00664BC0" w:rsidRDefault="00664BC0" w:rsidP="009800AE">
      <w:pPr>
        <w:pStyle w:val="BodyText-COG"/>
      </w:pPr>
    </w:p>
    <w:p w14:paraId="0CE78CF9" w14:textId="46BBEBA0" w:rsidR="00E317ED" w:rsidRDefault="00664BC0" w:rsidP="009800AE">
      <w:pPr>
        <w:pStyle w:val="BodyText-COG"/>
      </w:pPr>
      <w:proofErr w:type="gramStart"/>
      <w:r>
        <w:t>The majority of</w:t>
      </w:r>
      <w:proofErr w:type="gramEnd"/>
      <w:r>
        <w:t xml:space="preserve"> COG members have</w:t>
      </w:r>
      <w:r w:rsidR="00E317ED">
        <w:t xml:space="preserve"> </w:t>
      </w:r>
      <w:r>
        <w:t>adopted specific local GHG emission reduction goals that align with the COG goals adopted by the Board in 2008. The Cities of Alexandria, Frederick and Takoma Park as well as Frederick and Montgomery Counties ha</w:t>
      </w:r>
      <w:r w:rsidR="00F27590">
        <w:t>ve</w:t>
      </w:r>
      <w:r>
        <w:t xml:space="preserve"> declared </w:t>
      </w:r>
      <w:r w:rsidR="00F27590">
        <w:t>c</w:t>
      </w:r>
      <w:r>
        <w:t xml:space="preserve">limate </w:t>
      </w:r>
      <w:r w:rsidR="00F27590">
        <w:t>e</w:t>
      </w:r>
      <w:r>
        <w:t xml:space="preserve">mergencies that commit to achieving more aggressive GHG goals sooner. </w:t>
      </w:r>
      <w:r w:rsidR="009A77A2">
        <w:t>For example, Montgomery County’s Emergency Climate Mobilization Resolution established goals for the County to reduce GHG emissions to 80</w:t>
      </w:r>
      <w:r w:rsidR="00AB557B">
        <w:t xml:space="preserve"> percent</w:t>
      </w:r>
      <w:r w:rsidR="009A77A2">
        <w:t xml:space="preserve"> below 2005 levels by 2027 and to 100</w:t>
      </w:r>
      <w:r w:rsidR="00AB557B">
        <w:t xml:space="preserve"> percent</w:t>
      </w:r>
      <w:r w:rsidR="009A77A2">
        <w:t xml:space="preserve"> by 2035.</w:t>
      </w:r>
      <w:r w:rsidR="000D32A5">
        <w:t xml:space="preserve"> The other jurisdictions who have declared emergencies, as well as the District of Columbia and Arlington County, also have committed to carbon neutrality by 2035 or 2050. </w:t>
      </w:r>
    </w:p>
    <w:p w14:paraId="7E22BDA1" w14:textId="77777777" w:rsidR="00E317ED" w:rsidRDefault="00E317ED" w:rsidP="009800AE">
      <w:pPr>
        <w:pStyle w:val="BodyText-COG"/>
      </w:pPr>
    </w:p>
    <w:p w14:paraId="0E2CA1B0" w14:textId="77777777" w:rsidR="00F35DE6" w:rsidRDefault="00F35DE6" w:rsidP="00F35DE6">
      <w:pPr>
        <w:pStyle w:val="BodyText-COG"/>
      </w:pPr>
      <w:r w:rsidRPr="00F35DE6">
        <w:rPr>
          <w:color w:val="auto"/>
          <w:szCs w:val="22"/>
        </w:rPr>
        <w:t xml:space="preserve">Additionally, more than half of COG members committed to the We’re Still </w:t>
      </w:r>
      <w:proofErr w:type="gramStart"/>
      <w:r w:rsidRPr="00F35DE6">
        <w:rPr>
          <w:color w:val="auto"/>
          <w:szCs w:val="22"/>
        </w:rPr>
        <w:t>In</w:t>
      </w:r>
      <w:proofErr w:type="gramEnd"/>
      <w:r w:rsidRPr="00F35DE6">
        <w:rPr>
          <w:color w:val="auto"/>
          <w:szCs w:val="22"/>
        </w:rPr>
        <w:t xml:space="preserve"> Pledge, a commitment</w:t>
      </w:r>
      <w:r w:rsidRPr="00F35DE6">
        <w:t xml:space="preserve"> to support climate action to meet the Paris Agreement. Several COG members have also made commitments to reduce GHG emissions to initiatives such as the Global Covenant of Mayors for Climate and Energy, Climate Mayors, and much more. </w:t>
      </w:r>
    </w:p>
    <w:p w14:paraId="798652FA" w14:textId="77777777" w:rsidR="00F35DE6" w:rsidRDefault="00F35DE6" w:rsidP="00F35DE6">
      <w:pPr>
        <w:pStyle w:val="BodyText-COG"/>
      </w:pPr>
    </w:p>
    <w:p w14:paraId="270F4304" w14:textId="656ED516" w:rsidR="00F35DE6" w:rsidRDefault="00F35DE6" w:rsidP="00F35DE6">
      <w:pPr>
        <w:pStyle w:val="BodyText-COG"/>
        <w:rPr>
          <w:color w:val="auto"/>
          <w:szCs w:val="22"/>
          <w:highlight w:val="yellow"/>
        </w:rPr>
      </w:pPr>
      <w:r w:rsidRPr="00F35DE6">
        <w:t xml:space="preserve">For a </w:t>
      </w:r>
      <w:r w:rsidR="002830EA">
        <w:t>complete</w:t>
      </w:r>
      <w:r w:rsidRPr="00F35DE6">
        <w:t xml:space="preserve"> list of local GHG reduction goals, climate action plans, and commitments, see Appendix </w:t>
      </w:r>
      <w:r w:rsidR="00E76362">
        <w:t>C</w:t>
      </w:r>
      <w:r w:rsidRPr="00F35DE6">
        <w:t xml:space="preserve">: </w:t>
      </w:r>
      <w:r w:rsidR="00554248">
        <w:t>Lis</w:t>
      </w:r>
      <w:r w:rsidR="007F2746">
        <w:t>t</w:t>
      </w:r>
      <w:r w:rsidR="00554248">
        <w:t xml:space="preserve"> of </w:t>
      </w:r>
      <w:r w:rsidRPr="00F35DE6">
        <w:t xml:space="preserve">Metropolitan Washington GHG Emission Reduction Plans and Goals and Appendix </w:t>
      </w:r>
      <w:r w:rsidR="00E76362">
        <w:t>D</w:t>
      </w:r>
      <w:r w:rsidRPr="00F35DE6">
        <w:t>: COG Member Collaborative Climate Program Commitments.</w:t>
      </w:r>
      <w:r>
        <w:t xml:space="preserve"> </w:t>
      </w:r>
      <w:r w:rsidR="00820567">
        <w:t xml:space="preserve">Sample highlights of local actions to support reaching their goals are weaved into the Mitigation and Resilience Strategy sections of this plan. </w:t>
      </w:r>
      <w:r w:rsidRPr="00F35DE6">
        <w:t xml:space="preserve"> </w:t>
      </w:r>
      <w:r>
        <w:t xml:space="preserve"> </w:t>
      </w:r>
    </w:p>
    <w:p w14:paraId="552A9B12" w14:textId="77777777" w:rsidR="002907C7" w:rsidRPr="009750B7" w:rsidRDefault="002907C7" w:rsidP="009800AE">
      <w:pPr>
        <w:pStyle w:val="BodyText-COG"/>
        <w:rPr>
          <w:color w:val="auto"/>
          <w:szCs w:val="22"/>
        </w:rPr>
      </w:pPr>
    </w:p>
    <w:p w14:paraId="2BAA6115" w14:textId="08B90377" w:rsidR="003F3693" w:rsidRPr="00BC1D0D" w:rsidRDefault="003F3693" w:rsidP="009800AE">
      <w:pPr>
        <w:pStyle w:val="Level4Head-COG"/>
      </w:pPr>
      <w:r w:rsidRPr="00BC1D0D">
        <w:t xml:space="preserve">State </w:t>
      </w:r>
      <w:r w:rsidR="00F27590" w:rsidRPr="00BC1D0D">
        <w:t>Goals and Commitments</w:t>
      </w:r>
      <w:r w:rsidRPr="00BC1D0D">
        <w:t xml:space="preserve"> </w:t>
      </w:r>
    </w:p>
    <w:p w14:paraId="5E8F053B" w14:textId="4878A282" w:rsidR="00F45059" w:rsidRPr="00F45059" w:rsidRDefault="00F45059" w:rsidP="00F45059">
      <w:pPr>
        <w:pStyle w:val="ListParagraph"/>
        <w:ind w:left="0"/>
        <w:jc w:val="left"/>
        <w:rPr>
          <w:rFonts w:ascii="Franklin Gothic Book" w:hAnsi="Franklin Gothic Book"/>
          <w:sz w:val="22"/>
          <w:szCs w:val="22"/>
        </w:rPr>
      </w:pPr>
      <w:r w:rsidRPr="00141903">
        <w:rPr>
          <w:rFonts w:ascii="Franklin Gothic Book" w:hAnsi="Franklin Gothic Book"/>
          <w:sz w:val="22"/>
          <w:szCs w:val="22"/>
        </w:rPr>
        <w:t xml:space="preserve">Table </w:t>
      </w:r>
      <w:r w:rsidR="00141903" w:rsidRPr="00141903">
        <w:rPr>
          <w:rFonts w:ascii="Franklin Gothic Book" w:hAnsi="Franklin Gothic Book"/>
          <w:sz w:val="22"/>
          <w:szCs w:val="22"/>
        </w:rPr>
        <w:t>1</w:t>
      </w:r>
      <w:r w:rsidRPr="00141903">
        <w:rPr>
          <w:rFonts w:ascii="Franklin Gothic Book" w:hAnsi="Franklin Gothic Book"/>
          <w:sz w:val="22"/>
          <w:szCs w:val="22"/>
        </w:rPr>
        <w:t xml:space="preserve"> shows the State Goals and Commitments that are currently in place. Renewable Portfolio Standards (RPS) are the most impactful tool to reduce the amount of fossil fuel-generated electricity on the grid. The District of Columbia, Maryland, and Virginia have all adopted aggressive RPS goals. </w:t>
      </w:r>
      <w:r w:rsidR="00915132">
        <w:rPr>
          <w:rFonts w:ascii="Franklin Gothic Book" w:hAnsi="Franklin Gothic Book"/>
          <w:sz w:val="22"/>
          <w:szCs w:val="22"/>
        </w:rPr>
        <w:t xml:space="preserve">The District of Columbia, Maryland and Virginia have adopted buildings codes that drive greater energy efficiency in the built environment. </w:t>
      </w:r>
      <w:r w:rsidRPr="00141903">
        <w:rPr>
          <w:rFonts w:ascii="Franklin Gothic Book" w:hAnsi="Franklin Gothic Book"/>
          <w:sz w:val="22"/>
          <w:szCs w:val="22"/>
        </w:rPr>
        <w:t>Additionally, the District of Columbia and Maryland are part of the Regional Greenhouse Gas Initiative (RGGI), which establishes a regional cap on the amount of carbon dioxide (CO</w:t>
      </w:r>
      <w:r w:rsidRPr="00141903">
        <w:rPr>
          <w:rFonts w:ascii="Franklin Gothic Book" w:hAnsi="Franklin Gothic Book"/>
          <w:sz w:val="22"/>
          <w:szCs w:val="22"/>
          <w:vertAlign w:val="subscript"/>
        </w:rPr>
        <w:t>2</w:t>
      </w:r>
      <w:r w:rsidRPr="00141903">
        <w:rPr>
          <w:rFonts w:ascii="Franklin Gothic Book" w:hAnsi="Franklin Gothic Book"/>
          <w:sz w:val="22"/>
          <w:szCs w:val="22"/>
        </w:rPr>
        <w:t>) emissions that can be emitted by power plants. This is achieved through the issuance of tradable CO</w:t>
      </w:r>
      <w:r w:rsidRPr="00141903">
        <w:rPr>
          <w:rFonts w:ascii="Franklin Gothic Book" w:hAnsi="Franklin Gothic Book"/>
          <w:sz w:val="22"/>
          <w:szCs w:val="22"/>
          <w:vertAlign w:val="subscript"/>
        </w:rPr>
        <w:t>2</w:t>
      </w:r>
      <w:r w:rsidRPr="00141903">
        <w:rPr>
          <w:rFonts w:ascii="Franklin Gothic Book" w:hAnsi="Franklin Gothic Book"/>
          <w:sz w:val="22"/>
          <w:szCs w:val="22"/>
        </w:rPr>
        <w:t xml:space="preserve"> allowances. Virginia is set to join RGGI on January 1, 2021. The </w:t>
      </w:r>
      <w:r w:rsidRPr="00141903">
        <w:rPr>
          <w:rFonts w:ascii="Franklin Gothic Book" w:hAnsi="Franklin Gothic Book"/>
          <w:sz w:val="22"/>
          <w:szCs w:val="22"/>
        </w:rPr>
        <w:lastRenderedPageBreak/>
        <w:t>District of Columbia, Maryland, and Virginia are all participating in the Transportation Climate Initiative (TCI). This initiative is a collaboration of 12 states and the District, which seeks to reduce carbon emissions from the transportation sector.</w:t>
      </w:r>
    </w:p>
    <w:p w14:paraId="7031684A" w14:textId="327ACDA1" w:rsidR="00300741" w:rsidRDefault="00300741" w:rsidP="002830EA">
      <w:pPr>
        <w:pStyle w:val="ListParagraph"/>
        <w:spacing w:line="260" w:lineRule="exact"/>
        <w:ind w:left="0"/>
        <w:rPr>
          <w:rFonts w:ascii="Franklin Gothic Book" w:hAnsi="Franklin Gothic Book"/>
          <w:sz w:val="22"/>
          <w:szCs w:val="22"/>
        </w:rPr>
      </w:pPr>
    </w:p>
    <w:p w14:paraId="2C2F5EF3" w14:textId="425AE517" w:rsidR="00300741" w:rsidRDefault="00300741" w:rsidP="002830EA">
      <w:pPr>
        <w:pStyle w:val="ListParagraph"/>
        <w:spacing w:line="260" w:lineRule="exact"/>
        <w:ind w:left="0"/>
        <w:rPr>
          <w:rFonts w:ascii="Franklin Gothic Book" w:hAnsi="Franklin Gothic Book"/>
          <w:sz w:val="22"/>
          <w:szCs w:val="22"/>
        </w:rPr>
      </w:pPr>
      <w:r w:rsidRPr="00C33E82">
        <w:rPr>
          <w:noProof/>
          <w:highlight w:val="yellow"/>
        </w:rPr>
        <mc:AlternateContent>
          <mc:Choice Requires="wps">
            <w:drawing>
              <wp:anchor distT="0" distB="0" distL="114300" distR="114300" simplePos="0" relativeHeight="251794432" behindDoc="1" locked="0" layoutInCell="1" allowOverlap="1" wp14:anchorId="34136DE9" wp14:editId="44AA72D9">
                <wp:simplePos x="0" y="0"/>
                <wp:positionH relativeFrom="column">
                  <wp:posOffset>0</wp:posOffset>
                </wp:positionH>
                <wp:positionV relativeFrom="paragraph">
                  <wp:posOffset>82550</wp:posOffset>
                </wp:positionV>
                <wp:extent cx="5247640" cy="158750"/>
                <wp:effectExtent l="0" t="0" r="0" b="0"/>
                <wp:wrapTight wrapText="bothSides">
                  <wp:wrapPolygon edited="0">
                    <wp:start x="0" y="0"/>
                    <wp:lineTo x="0" y="18144"/>
                    <wp:lineTo x="21485" y="18144"/>
                    <wp:lineTo x="21485" y="0"/>
                    <wp:lineTo x="0" y="0"/>
                  </wp:wrapPolygon>
                </wp:wrapTight>
                <wp:docPr id="121" name="Text Box 121"/>
                <wp:cNvGraphicFramePr/>
                <a:graphic xmlns:a="http://schemas.openxmlformats.org/drawingml/2006/main">
                  <a:graphicData uri="http://schemas.microsoft.com/office/word/2010/wordprocessingShape">
                    <wps:wsp>
                      <wps:cNvSpPr txBox="1"/>
                      <wps:spPr>
                        <a:xfrm>
                          <a:off x="0" y="0"/>
                          <a:ext cx="5247640" cy="158750"/>
                        </a:xfrm>
                        <a:prstGeom prst="rect">
                          <a:avLst/>
                        </a:prstGeom>
                        <a:solidFill>
                          <a:prstClr val="white"/>
                        </a:solidFill>
                        <a:ln>
                          <a:noFill/>
                        </a:ln>
                      </wps:spPr>
                      <wps:txbx>
                        <w:txbxContent>
                          <w:p w14:paraId="305A525E" w14:textId="799B241E" w:rsidR="00171DB9" w:rsidRPr="00A02FA9" w:rsidRDefault="00171DB9" w:rsidP="00300741">
                            <w:pPr>
                              <w:pStyle w:val="Caption"/>
                            </w:pPr>
                            <w:bookmarkStart w:id="39" w:name="_Toc51089643"/>
                            <w:r>
                              <w:t>Table 1</w:t>
                            </w:r>
                            <w:r w:rsidRPr="00A02FA9">
                              <w:t xml:space="preserve">: </w:t>
                            </w:r>
                            <w:r>
                              <w:t xml:space="preserve"> State Goals, Commitments and Legislation that Support GHG Reduction</w:t>
                            </w:r>
                            <w:bookmarkEnd w:id="39"/>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36DE9" id="Text Box 121" o:spid="_x0000_s1027" type="#_x0000_t202" style="position:absolute;left:0;text-align:left;margin-left:0;margin-top:6.5pt;width:413.2pt;height:12.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" stroked="f">
                <v:textbox inset="0,0,0,0">
                  <w:txbxContent>
                    <w:p w14:paraId="305A525E" w14:textId="799B241E" w:rsidR="00171DB9" w:rsidRPr="00A02FA9" w:rsidRDefault="00171DB9" w:rsidP="00300741">
                      <w:pPr>
                        <w:pStyle w:val="Caption"/>
                      </w:pPr>
                      <w:bookmarkStart w:id="40" w:name="_Toc51089643"/>
                      <w:r>
                        <w:t>Table 1</w:t>
                      </w:r>
                      <w:r w:rsidRPr="00A02FA9">
                        <w:t xml:space="preserve">: </w:t>
                      </w:r>
                      <w:r>
                        <w:t xml:space="preserve"> State Goals, Commitments and Legislation that Support GHG Reduction</w:t>
                      </w:r>
                      <w:bookmarkEnd w:id="40"/>
                      <w:r>
                        <w:t xml:space="preserve"> </w:t>
                      </w:r>
                    </w:p>
                  </w:txbxContent>
                </v:textbox>
                <w10:wrap type="tight"/>
              </v:shape>
            </w:pict>
          </mc:Fallback>
        </mc:AlternateContent>
      </w:r>
    </w:p>
    <w:tbl>
      <w:tblPr>
        <w:tblW w:w="9720" w:type="dxa"/>
        <w:tblLook w:val="04A0" w:firstRow="1" w:lastRow="0" w:firstColumn="1" w:lastColumn="0" w:noHBand="0" w:noVBand="1"/>
      </w:tblPr>
      <w:tblGrid>
        <w:gridCol w:w="2979"/>
        <w:gridCol w:w="2247"/>
        <w:gridCol w:w="2247"/>
        <w:gridCol w:w="2247"/>
      </w:tblGrid>
      <w:tr w:rsidR="00C776D8" w:rsidRPr="00C776D8" w14:paraId="2F42D65A" w14:textId="77777777" w:rsidTr="00C776D8">
        <w:trPr>
          <w:trHeight w:val="320"/>
        </w:trPr>
        <w:tc>
          <w:tcPr>
            <w:tcW w:w="2979" w:type="dxa"/>
            <w:tcBorders>
              <w:top w:val="single" w:sz="4" w:space="0" w:color="auto"/>
              <w:left w:val="single" w:sz="4" w:space="0" w:color="auto"/>
              <w:bottom w:val="single" w:sz="4" w:space="0" w:color="auto"/>
              <w:right w:val="single" w:sz="4" w:space="0" w:color="auto"/>
            </w:tcBorders>
            <w:shd w:val="clear" w:color="000000" w:fill="2F6B97"/>
            <w:vAlign w:val="center"/>
            <w:hideMark/>
          </w:tcPr>
          <w:p w14:paraId="29AB1B21" w14:textId="77777777" w:rsidR="00C776D8" w:rsidRPr="00C776D8" w:rsidRDefault="00C776D8" w:rsidP="00C776D8">
            <w:pPr>
              <w:jc w:val="center"/>
              <w:rPr>
                <w:rFonts w:ascii="Franklin Gothic Medium" w:eastAsia="Times New Roman" w:hAnsi="Franklin Gothic Medium" w:cs="Calibri"/>
                <w:color w:val="FFFFFF"/>
                <w:sz w:val="24"/>
              </w:rPr>
            </w:pPr>
            <w:r w:rsidRPr="00C776D8">
              <w:rPr>
                <w:rFonts w:ascii="Franklin Gothic Medium" w:eastAsia="Times New Roman" w:hAnsi="Franklin Gothic Medium" w:cs="Calibri"/>
                <w:color w:val="FFFFFF"/>
                <w:sz w:val="24"/>
              </w:rPr>
              <w:t>Goals/Commitments</w:t>
            </w:r>
          </w:p>
        </w:tc>
        <w:tc>
          <w:tcPr>
            <w:tcW w:w="2247" w:type="dxa"/>
            <w:tcBorders>
              <w:top w:val="single" w:sz="4" w:space="0" w:color="auto"/>
              <w:left w:val="nil"/>
              <w:bottom w:val="single" w:sz="4" w:space="0" w:color="auto"/>
              <w:right w:val="single" w:sz="4" w:space="0" w:color="auto"/>
            </w:tcBorders>
            <w:shd w:val="clear" w:color="000000" w:fill="2F6B97"/>
            <w:vAlign w:val="center"/>
            <w:hideMark/>
          </w:tcPr>
          <w:p w14:paraId="243C8ACB" w14:textId="77777777" w:rsidR="00C776D8" w:rsidRPr="00C776D8" w:rsidRDefault="00C776D8" w:rsidP="00C776D8">
            <w:pPr>
              <w:jc w:val="center"/>
              <w:rPr>
                <w:rFonts w:ascii="Franklin Gothic Medium" w:eastAsia="Times New Roman" w:hAnsi="Franklin Gothic Medium" w:cs="Calibri"/>
                <w:color w:val="FFFFFF"/>
                <w:sz w:val="24"/>
              </w:rPr>
            </w:pPr>
            <w:r w:rsidRPr="00C776D8">
              <w:rPr>
                <w:rFonts w:ascii="Franklin Gothic Medium" w:eastAsia="Times New Roman" w:hAnsi="Franklin Gothic Medium" w:cs="Calibri"/>
                <w:color w:val="FFFFFF"/>
                <w:sz w:val="24"/>
              </w:rPr>
              <w:t>District of Columbia</w:t>
            </w:r>
          </w:p>
        </w:tc>
        <w:tc>
          <w:tcPr>
            <w:tcW w:w="2247" w:type="dxa"/>
            <w:tcBorders>
              <w:top w:val="single" w:sz="4" w:space="0" w:color="auto"/>
              <w:left w:val="nil"/>
              <w:bottom w:val="single" w:sz="4" w:space="0" w:color="auto"/>
              <w:right w:val="single" w:sz="4" w:space="0" w:color="auto"/>
            </w:tcBorders>
            <w:shd w:val="clear" w:color="000000" w:fill="2F6B97"/>
            <w:vAlign w:val="center"/>
            <w:hideMark/>
          </w:tcPr>
          <w:p w14:paraId="41A5645D" w14:textId="77777777" w:rsidR="00C776D8" w:rsidRPr="00C776D8" w:rsidRDefault="00C776D8" w:rsidP="00C776D8">
            <w:pPr>
              <w:jc w:val="center"/>
              <w:rPr>
                <w:rFonts w:ascii="Franklin Gothic Medium" w:eastAsia="Times New Roman" w:hAnsi="Franklin Gothic Medium" w:cs="Calibri"/>
                <w:color w:val="FFFFFF"/>
                <w:sz w:val="24"/>
              </w:rPr>
            </w:pPr>
            <w:r w:rsidRPr="00C776D8">
              <w:rPr>
                <w:rFonts w:ascii="Franklin Gothic Medium" w:eastAsia="Times New Roman" w:hAnsi="Franklin Gothic Medium" w:cs="Calibri"/>
                <w:color w:val="FFFFFF"/>
                <w:sz w:val="24"/>
              </w:rPr>
              <w:t>Maryland</w:t>
            </w:r>
          </w:p>
        </w:tc>
        <w:tc>
          <w:tcPr>
            <w:tcW w:w="2247" w:type="dxa"/>
            <w:tcBorders>
              <w:top w:val="single" w:sz="4" w:space="0" w:color="auto"/>
              <w:left w:val="nil"/>
              <w:bottom w:val="single" w:sz="4" w:space="0" w:color="auto"/>
              <w:right w:val="single" w:sz="4" w:space="0" w:color="auto"/>
            </w:tcBorders>
            <w:shd w:val="clear" w:color="000000" w:fill="2F6B97"/>
            <w:vAlign w:val="center"/>
            <w:hideMark/>
          </w:tcPr>
          <w:p w14:paraId="01081CBB" w14:textId="77777777" w:rsidR="00C776D8" w:rsidRPr="00C776D8" w:rsidRDefault="00C776D8" w:rsidP="00C776D8">
            <w:pPr>
              <w:jc w:val="center"/>
              <w:rPr>
                <w:rFonts w:ascii="Franklin Gothic Medium" w:eastAsia="Times New Roman" w:hAnsi="Franklin Gothic Medium" w:cs="Calibri"/>
                <w:color w:val="FFFFFF"/>
                <w:sz w:val="24"/>
              </w:rPr>
            </w:pPr>
            <w:r w:rsidRPr="00C776D8">
              <w:rPr>
                <w:rFonts w:ascii="Franklin Gothic Medium" w:eastAsia="Times New Roman" w:hAnsi="Franklin Gothic Medium" w:cs="Calibri"/>
                <w:color w:val="FFFFFF"/>
                <w:sz w:val="24"/>
              </w:rPr>
              <w:t>Virginia</w:t>
            </w:r>
          </w:p>
        </w:tc>
      </w:tr>
      <w:tr w:rsidR="00C776D8" w:rsidRPr="00C776D8" w14:paraId="371D5206" w14:textId="77777777" w:rsidTr="00C776D8">
        <w:trPr>
          <w:trHeight w:val="750"/>
        </w:trPr>
        <w:tc>
          <w:tcPr>
            <w:tcW w:w="297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225F8D0" w14:textId="77777777" w:rsidR="00C776D8" w:rsidRPr="00C776D8" w:rsidRDefault="00C776D8" w:rsidP="00C776D8">
            <w:pP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Greenhouse Gas Reduction Goals*</w:t>
            </w:r>
          </w:p>
        </w:tc>
        <w:tc>
          <w:tcPr>
            <w:tcW w:w="2247" w:type="dxa"/>
            <w:tcBorders>
              <w:top w:val="nil"/>
              <w:left w:val="nil"/>
              <w:bottom w:val="single" w:sz="4" w:space="0" w:color="auto"/>
              <w:right w:val="single" w:sz="4" w:space="0" w:color="auto"/>
            </w:tcBorders>
            <w:shd w:val="clear" w:color="000000" w:fill="FFFFFF"/>
            <w:vAlign w:val="center"/>
            <w:hideMark/>
          </w:tcPr>
          <w:p w14:paraId="75C718CA" w14:textId="77777777" w:rsidR="00C776D8" w:rsidRPr="00C776D8" w:rsidRDefault="00C776D8" w:rsidP="00C776D8">
            <w:pPr>
              <w:jc w:val="cente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50% Reduction below 2006 levels by 2032</w:t>
            </w:r>
          </w:p>
        </w:tc>
        <w:tc>
          <w:tcPr>
            <w:tcW w:w="2247" w:type="dxa"/>
            <w:tcBorders>
              <w:top w:val="nil"/>
              <w:left w:val="nil"/>
              <w:bottom w:val="single" w:sz="4" w:space="0" w:color="auto"/>
              <w:right w:val="single" w:sz="4" w:space="0" w:color="auto"/>
            </w:tcBorders>
            <w:shd w:val="clear" w:color="000000" w:fill="FFFFFF"/>
            <w:vAlign w:val="center"/>
            <w:hideMark/>
          </w:tcPr>
          <w:p w14:paraId="720F020A" w14:textId="77777777" w:rsidR="00C776D8" w:rsidRPr="00C776D8" w:rsidRDefault="00C776D8" w:rsidP="00C776D8">
            <w:pPr>
              <w:jc w:val="cente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40% Reduction below 2006 levels by 2030</w:t>
            </w:r>
          </w:p>
        </w:tc>
        <w:tc>
          <w:tcPr>
            <w:tcW w:w="2247" w:type="dxa"/>
            <w:tcBorders>
              <w:top w:val="nil"/>
              <w:left w:val="nil"/>
              <w:bottom w:val="single" w:sz="4" w:space="0" w:color="auto"/>
              <w:right w:val="single" w:sz="4" w:space="0" w:color="auto"/>
            </w:tcBorders>
            <w:shd w:val="clear" w:color="000000" w:fill="FFFFFF"/>
            <w:vAlign w:val="center"/>
            <w:hideMark/>
          </w:tcPr>
          <w:p w14:paraId="44CE3D95" w14:textId="77777777" w:rsidR="00C776D8" w:rsidRPr="00C776D8" w:rsidRDefault="00C776D8" w:rsidP="00C776D8">
            <w:pPr>
              <w:jc w:val="cente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N/A</w:t>
            </w:r>
          </w:p>
        </w:tc>
      </w:tr>
      <w:tr w:rsidR="00C776D8" w:rsidRPr="00C776D8" w14:paraId="47DCC2AA" w14:textId="77777777" w:rsidTr="00C776D8">
        <w:trPr>
          <w:trHeight w:val="580"/>
        </w:trPr>
        <w:tc>
          <w:tcPr>
            <w:tcW w:w="2979" w:type="dxa"/>
            <w:vMerge/>
            <w:tcBorders>
              <w:top w:val="nil"/>
              <w:left w:val="single" w:sz="4" w:space="0" w:color="auto"/>
              <w:bottom w:val="single" w:sz="4" w:space="0" w:color="000000"/>
              <w:right w:val="single" w:sz="4" w:space="0" w:color="auto"/>
            </w:tcBorders>
            <w:vAlign w:val="center"/>
            <w:hideMark/>
          </w:tcPr>
          <w:p w14:paraId="7AE0824C" w14:textId="77777777" w:rsidR="00C776D8" w:rsidRPr="00C776D8" w:rsidRDefault="00C776D8" w:rsidP="00C776D8">
            <w:pPr>
              <w:rPr>
                <w:rFonts w:ascii="Franklin Gothic Book" w:eastAsia="Times New Roman" w:hAnsi="Franklin Gothic Book" w:cs="Calibri"/>
                <w:color w:val="000000"/>
                <w:sz w:val="22"/>
                <w:szCs w:val="22"/>
              </w:rPr>
            </w:pPr>
          </w:p>
        </w:tc>
        <w:tc>
          <w:tcPr>
            <w:tcW w:w="2247" w:type="dxa"/>
            <w:tcBorders>
              <w:top w:val="nil"/>
              <w:left w:val="nil"/>
              <w:bottom w:val="nil"/>
              <w:right w:val="single" w:sz="4" w:space="0" w:color="auto"/>
            </w:tcBorders>
            <w:shd w:val="clear" w:color="000000" w:fill="FFFFFF"/>
            <w:vAlign w:val="center"/>
            <w:hideMark/>
          </w:tcPr>
          <w:p w14:paraId="11F3A0D0" w14:textId="77777777" w:rsidR="00C776D8" w:rsidRPr="00C776D8" w:rsidRDefault="00C776D8" w:rsidP="00C776D8">
            <w:pPr>
              <w:jc w:val="cente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Carbon Neutral by 2050</w:t>
            </w:r>
          </w:p>
        </w:tc>
        <w:tc>
          <w:tcPr>
            <w:tcW w:w="2247" w:type="dxa"/>
            <w:tcBorders>
              <w:top w:val="nil"/>
              <w:left w:val="nil"/>
              <w:bottom w:val="nil"/>
              <w:right w:val="single" w:sz="4" w:space="0" w:color="auto"/>
            </w:tcBorders>
            <w:shd w:val="clear" w:color="000000" w:fill="FFFFFF"/>
            <w:vAlign w:val="center"/>
            <w:hideMark/>
          </w:tcPr>
          <w:p w14:paraId="4A6D0123" w14:textId="77777777" w:rsidR="00C776D8" w:rsidRPr="00C776D8" w:rsidRDefault="00C776D8" w:rsidP="00C776D8">
            <w:pPr>
              <w:jc w:val="cente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N/A</w:t>
            </w:r>
          </w:p>
        </w:tc>
        <w:tc>
          <w:tcPr>
            <w:tcW w:w="2247" w:type="dxa"/>
            <w:tcBorders>
              <w:top w:val="nil"/>
              <w:left w:val="nil"/>
              <w:bottom w:val="single" w:sz="4" w:space="0" w:color="auto"/>
              <w:right w:val="single" w:sz="4" w:space="0" w:color="auto"/>
            </w:tcBorders>
            <w:shd w:val="clear" w:color="000000" w:fill="FFFFFF"/>
            <w:vAlign w:val="center"/>
            <w:hideMark/>
          </w:tcPr>
          <w:p w14:paraId="52D170AF" w14:textId="77777777" w:rsidR="00C776D8" w:rsidRPr="00C776D8" w:rsidRDefault="00C776D8" w:rsidP="00C776D8">
            <w:pPr>
              <w:jc w:val="cente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N/A</w:t>
            </w:r>
          </w:p>
        </w:tc>
      </w:tr>
      <w:tr w:rsidR="00C776D8" w:rsidRPr="00C776D8" w14:paraId="5A9282F6" w14:textId="77777777" w:rsidTr="00C776D8">
        <w:trPr>
          <w:trHeight w:val="600"/>
        </w:trPr>
        <w:tc>
          <w:tcPr>
            <w:tcW w:w="2979" w:type="dxa"/>
            <w:tcBorders>
              <w:top w:val="nil"/>
              <w:left w:val="single" w:sz="4" w:space="0" w:color="auto"/>
              <w:bottom w:val="nil"/>
              <w:right w:val="single" w:sz="4" w:space="0" w:color="auto"/>
            </w:tcBorders>
            <w:shd w:val="clear" w:color="000000" w:fill="DCE1E4"/>
            <w:vAlign w:val="center"/>
            <w:hideMark/>
          </w:tcPr>
          <w:p w14:paraId="7B24CC78" w14:textId="77777777" w:rsidR="00C776D8" w:rsidRPr="00C776D8" w:rsidRDefault="00C776D8" w:rsidP="00C776D8">
            <w:pP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Renewable Portfolio Standards</w:t>
            </w:r>
          </w:p>
        </w:tc>
        <w:tc>
          <w:tcPr>
            <w:tcW w:w="2247" w:type="dxa"/>
            <w:tcBorders>
              <w:top w:val="single" w:sz="4" w:space="0" w:color="auto"/>
              <w:left w:val="nil"/>
              <w:bottom w:val="single" w:sz="4" w:space="0" w:color="auto"/>
              <w:right w:val="single" w:sz="4" w:space="0" w:color="auto"/>
            </w:tcBorders>
            <w:shd w:val="clear" w:color="000000" w:fill="DCE1E4"/>
            <w:vAlign w:val="center"/>
            <w:hideMark/>
          </w:tcPr>
          <w:p w14:paraId="4DC51A31" w14:textId="77777777" w:rsidR="00C776D8" w:rsidRPr="00C776D8" w:rsidRDefault="00C776D8" w:rsidP="00C776D8">
            <w:pPr>
              <w:jc w:val="cente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100% by 2032</w:t>
            </w:r>
          </w:p>
        </w:tc>
        <w:tc>
          <w:tcPr>
            <w:tcW w:w="2247" w:type="dxa"/>
            <w:tcBorders>
              <w:top w:val="single" w:sz="4" w:space="0" w:color="auto"/>
              <w:left w:val="nil"/>
              <w:bottom w:val="single" w:sz="4" w:space="0" w:color="auto"/>
              <w:right w:val="single" w:sz="4" w:space="0" w:color="auto"/>
            </w:tcBorders>
            <w:shd w:val="clear" w:color="000000" w:fill="DCE1E4"/>
            <w:vAlign w:val="center"/>
            <w:hideMark/>
          </w:tcPr>
          <w:p w14:paraId="1D8ABAB8" w14:textId="77777777" w:rsidR="00C776D8" w:rsidRPr="00C776D8" w:rsidRDefault="00C776D8" w:rsidP="00C776D8">
            <w:pPr>
              <w:jc w:val="cente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50% by 2030, and 100% by 2040</w:t>
            </w:r>
          </w:p>
        </w:tc>
        <w:tc>
          <w:tcPr>
            <w:tcW w:w="2247" w:type="dxa"/>
            <w:tcBorders>
              <w:top w:val="nil"/>
              <w:left w:val="nil"/>
              <w:bottom w:val="single" w:sz="4" w:space="0" w:color="auto"/>
              <w:right w:val="single" w:sz="4" w:space="0" w:color="auto"/>
            </w:tcBorders>
            <w:shd w:val="clear" w:color="000000" w:fill="DCE1E4"/>
            <w:vAlign w:val="center"/>
            <w:hideMark/>
          </w:tcPr>
          <w:p w14:paraId="6E29F46A" w14:textId="77777777" w:rsidR="00C776D8" w:rsidRPr="00C776D8" w:rsidRDefault="00C776D8" w:rsidP="00C776D8">
            <w:pPr>
              <w:jc w:val="cente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30% by 2030, and 100% by 2050</w:t>
            </w:r>
          </w:p>
        </w:tc>
      </w:tr>
      <w:tr w:rsidR="00C776D8" w:rsidRPr="00C776D8" w14:paraId="2660E11D" w14:textId="77777777" w:rsidTr="00C776D8">
        <w:trPr>
          <w:trHeight w:val="300"/>
        </w:trPr>
        <w:tc>
          <w:tcPr>
            <w:tcW w:w="972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41B70C55" w14:textId="1CC57A6B" w:rsidR="00C776D8" w:rsidRPr="00C776D8" w:rsidRDefault="00C776D8" w:rsidP="00C776D8">
            <w:pP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 xml:space="preserve">Adopted Building </w:t>
            </w:r>
            <w:proofErr w:type="gramStart"/>
            <w:r w:rsidRPr="00C776D8">
              <w:rPr>
                <w:rFonts w:ascii="Franklin Gothic Book" w:eastAsia="Times New Roman" w:hAnsi="Franklin Gothic Book" w:cs="Calibri"/>
                <w:color w:val="000000"/>
                <w:sz w:val="22"/>
                <w:szCs w:val="22"/>
              </w:rPr>
              <w:t>Codes</w:t>
            </w:r>
            <w:r w:rsidR="00396608">
              <w:rPr>
                <w:rFonts w:ascii="Franklin Gothic Book" w:eastAsia="Times New Roman" w:hAnsi="Franklin Gothic Book" w:cs="Calibri"/>
                <w:color w:val="000000"/>
                <w:sz w:val="22"/>
                <w:szCs w:val="22"/>
              </w:rPr>
              <w:t>:</w:t>
            </w:r>
            <w:r w:rsidRPr="00C776D8">
              <w:rPr>
                <w:rFonts w:ascii="Franklin Gothic Book" w:eastAsia="Times New Roman" w:hAnsi="Franklin Gothic Book" w:cs="Calibri"/>
                <w:color w:val="000000"/>
                <w:sz w:val="22"/>
                <w:szCs w:val="22"/>
              </w:rPr>
              <w:t>*</w:t>
            </w:r>
            <w:proofErr w:type="gramEnd"/>
            <w:r w:rsidRPr="00C776D8">
              <w:rPr>
                <w:rFonts w:ascii="Franklin Gothic Book" w:eastAsia="Times New Roman" w:hAnsi="Franklin Gothic Book" w:cs="Calibri"/>
                <w:color w:val="000000"/>
                <w:sz w:val="22"/>
                <w:szCs w:val="22"/>
              </w:rPr>
              <w:t>*</w:t>
            </w:r>
          </w:p>
        </w:tc>
      </w:tr>
      <w:tr w:rsidR="00C776D8" w:rsidRPr="00C776D8" w14:paraId="2F1C1210" w14:textId="77777777" w:rsidTr="00C776D8">
        <w:trPr>
          <w:trHeight w:val="900"/>
        </w:trPr>
        <w:tc>
          <w:tcPr>
            <w:tcW w:w="2979" w:type="dxa"/>
            <w:tcBorders>
              <w:top w:val="nil"/>
              <w:left w:val="single" w:sz="4" w:space="0" w:color="auto"/>
              <w:bottom w:val="single" w:sz="4" w:space="0" w:color="auto"/>
              <w:right w:val="single" w:sz="4" w:space="0" w:color="auto"/>
            </w:tcBorders>
            <w:shd w:val="clear" w:color="auto" w:fill="auto"/>
            <w:vAlign w:val="center"/>
            <w:hideMark/>
          </w:tcPr>
          <w:p w14:paraId="6DA8CCE8" w14:textId="77777777" w:rsidR="00C776D8" w:rsidRPr="00C776D8" w:rsidRDefault="00C776D8" w:rsidP="007B7CD2">
            <w:pPr>
              <w:ind w:left="337"/>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International Energy Conservation Code (IECC)</w:t>
            </w:r>
          </w:p>
        </w:tc>
        <w:tc>
          <w:tcPr>
            <w:tcW w:w="2247" w:type="dxa"/>
            <w:tcBorders>
              <w:top w:val="nil"/>
              <w:left w:val="nil"/>
              <w:bottom w:val="single" w:sz="4" w:space="0" w:color="auto"/>
              <w:right w:val="single" w:sz="4" w:space="0" w:color="auto"/>
            </w:tcBorders>
            <w:shd w:val="clear" w:color="auto" w:fill="auto"/>
            <w:vAlign w:val="center"/>
            <w:hideMark/>
          </w:tcPr>
          <w:p w14:paraId="7FC9C308" w14:textId="77777777" w:rsidR="00C776D8" w:rsidRPr="00C776D8" w:rsidRDefault="00C776D8" w:rsidP="00C776D8">
            <w:pPr>
              <w:jc w:val="cente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2015 IECC</w:t>
            </w:r>
          </w:p>
        </w:tc>
        <w:tc>
          <w:tcPr>
            <w:tcW w:w="2247" w:type="dxa"/>
            <w:tcBorders>
              <w:top w:val="nil"/>
              <w:left w:val="nil"/>
              <w:bottom w:val="single" w:sz="4" w:space="0" w:color="auto"/>
              <w:right w:val="single" w:sz="4" w:space="0" w:color="auto"/>
            </w:tcBorders>
            <w:shd w:val="clear" w:color="auto" w:fill="auto"/>
            <w:vAlign w:val="center"/>
            <w:hideMark/>
          </w:tcPr>
          <w:p w14:paraId="7A4C19B1" w14:textId="77777777" w:rsidR="00C776D8" w:rsidRPr="00C776D8" w:rsidRDefault="00C776D8" w:rsidP="00C776D8">
            <w:pPr>
              <w:jc w:val="cente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2018 IECC</w:t>
            </w:r>
          </w:p>
        </w:tc>
        <w:tc>
          <w:tcPr>
            <w:tcW w:w="2247" w:type="dxa"/>
            <w:tcBorders>
              <w:top w:val="nil"/>
              <w:left w:val="nil"/>
              <w:bottom w:val="single" w:sz="4" w:space="0" w:color="auto"/>
              <w:right w:val="single" w:sz="4" w:space="0" w:color="auto"/>
            </w:tcBorders>
            <w:shd w:val="clear" w:color="auto" w:fill="auto"/>
            <w:vAlign w:val="center"/>
            <w:hideMark/>
          </w:tcPr>
          <w:p w14:paraId="54828B05" w14:textId="77777777" w:rsidR="00C776D8" w:rsidRPr="00C776D8" w:rsidRDefault="00C776D8" w:rsidP="00C776D8">
            <w:pPr>
              <w:jc w:val="cente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2015 IECC</w:t>
            </w:r>
          </w:p>
        </w:tc>
      </w:tr>
      <w:tr w:rsidR="00C776D8" w:rsidRPr="00C776D8" w14:paraId="238328C5" w14:textId="77777777" w:rsidTr="00C776D8">
        <w:trPr>
          <w:trHeight w:val="900"/>
        </w:trPr>
        <w:tc>
          <w:tcPr>
            <w:tcW w:w="2979" w:type="dxa"/>
            <w:tcBorders>
              <w:top w:val="nil"/>
              <w:left w:val="single" w:sz="4" w:space="0" w:color="auto"/>
              <w:bottom w:val="nil"/>
              <w:right w:val="single" w:sz="4" w:space="0" w:color="auto"/>
            </w:tcBorders>
            <w:shd w:val="clear" w:color="000000" w:fill="FFFFFF"/>
            <w:vAlign w:val="center"/>
            <w:hideMark/>
          </w:tcPr>
          <w:p w14:paraId="62EDC215" w14:textId="77777777" w:rsidR="00C776D8" w:rsidRPr="00C776D8" w:rsidRDefault="00C776D8" w:rsidP="007B7CD2">
            <w:pPr>
              <w:ind w:left="337"/>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International Green Construction Code (</w:t>
            </w:r>
            <w:proofErr w:type="spellStart"/>
            <w:r w:rsidRPr="00C776D8">
              <w:rPr>
                <w:rFonts w:ascii="Franklin Gothic Book" w:eastAsia="Times New Roman" w:hAnsi="Franklin Gothic Book" w:cs="Calibri"/>
                <w:color w:val="000000"/>
                <w:sz w:val="22"/>
                <w:szCs w:val="22"/>
              </w:rPr>
              <w:t>IgCC</w:t>
            </w:r>
            <w:proofErr w:type="spellEnd"/>
            <w:r w:rsidRPr="00C776D8">
              <w:rPr>
                <w:rFonts w:ascii="Franklin Gothic Book" w:eastAsia="Times New Roman" w:hAnsi="Franklin Gothic Book" w:cs="Calibri"/>
                <w:color w:val="000000"/>
                <w:sz w:val="22"/>
                <w:szCs w:val="22"/>
              </w:rPr>
              <w:t>)</w:t>
            </w:r>
          </w:p>
        </w:tc>
        <w:tc>
          <w:tcPr>
            <w:tcW w:w="2247" w:type="dxa"/>
            <w:tcBorders>
              <w:top w:val="nil"/>
              <w:left w:val="nil"/>
              <w:bottom w:val="single" w:sz="4" w:space="0" w:color="auto"/>
              <w:right w:val="single" w:sz="4" w:space="0" w:color="auto"/>
            </w:tcBorders>
            <w:shd w:val="clear" w:color="000000" w:fill="FFFFFF"/>
            <w:vAlign w:val="center"/>
            <w:hideMark/>
          </w:tcPr>
          <w:p w14:paraId="563B8A67" w14:textId="77777777" w:rsidR="00C776D8" w:rsidRPr="00C776D8" w:rsidRDefault="00C776D8" w:rsidP="00C776D8">
            <w:pPr>
              <w:jc w:val="cente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 xml:space="preserve">2012 </w:t>
            </w:r>
            <w:proofErr w:type="spellStart"/>
            <w:r w:rsidRPr="00C776D8">
              <w:rPr>
                <w:rFonts w:ascii="Franklin Gothic Book" w:eastAsia="Times New Roman" w:hAnsi="Franklin Gothic Book" w:cs="Calibri"/>
                <w:color w:val="000000"/>
                <w:sz w:val="22"/>
                <w:szCs w:val="22"/>
              </w:rPr>
              <w:t>IgCC</w:t>
            </w:r>
            <w:proofErr w:type="spellEnd"/>
          </w:p>
        </w:tc>
        <w:tc>
          <w:tcPr>
            <w:tcW w:w="2247" w:type="dxa"/>
            <w:tcBorders>
              <w:top w:val="nil"/>
              <w:left w:val="nil"/>
              <w:bottom w:val="single" w:sz="4" w:space="0" w:color="auto"/>
              <w:right w:val="single" w:sz="4" w:space="0" w:color="auto"/>
            </w:tcBorders>
            <w:shd w:val="clear" w:color="000000" w:fill="FFFFFF"/>
            <w:vAlign w:val="center"/>
            <w:hideMark/>
          </w:tcPr>
          <w:p w14:paraId="4539650A" w14:textId="77777777" w:rsidR="00C776D8" w:rsidRPr="00C776D8" w:rsidRDefault="00C776D8" w:rsidP="00C776D8">
            <w:pPr>
              <w:jc w:val="cente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 xml:space="preserve">2018 </w:t>
            </w:r>
            <w:proofErr w:type="spellStart"/>
            <w:r w:rsidRPr="00C776D8">
              <w:rPr>
                <w:rFonts w:ascii="Franklin Gothic Book" w:eastAsia="Times New Roman" w:hAnsi="Franklin Gothic Book" w:cs="Calibri"/>
                <w:color w:val="000000"/>
                <w:sz w:val="22"/>
                <w:szCs w:val="22"/>
              </w:rPr>
              <w:t>IgCC</w:t>
            </w:r>
            <w:proofErr w:type="spellEnd"/>
          </w:p>
        </w:tc>
        <w:tc>
          <w:tcPr>
            <w:tcW w:w="2247" w:type="dxa"/>
            <w:tcBorders>
              <w:top w:val="nil"/>
              <w:left w:val="nil"/>
              <w:bottom w:val="single" w:sz="4" w:space="0" w:color="auto"/>
              <w:right w:val="single" w:sz="4" w:space="0" w:color="auto"/>
            </w:tcBorders>
            <w:shd w:val="clear" w:color="000000" w:fill="FFFFFF"/>
            <w:vAlign w:val="center"/>
            <w:hideMark/>
          </w:tcPr>
          <w:p w14:paraId="45E5FF62" w14:textId="77777777" w:rsidR="00C776D8" w:rsidRPr="00C776D8" w:rsidRDefault="00C776D8" w:rsidP="00C776D8">
            <w:pPr>
              <w:jc w:val="cente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N/A</w:t>
            </w:r>
          </w:p>
        </w:tc>
      </w:tr>
      <w:tr w:rsidR="00C776D8" w:rsidRPr="00C776D8" w14:paraId="1CAA4734" w14:textId="77777777" w:rsidTr="00C776D8">
        <w:trPr>
          <w:trHeight w:val="1200"/>
        </w:trPr>
        <w:tc>
          <w:tcPr>
            <w:tcW w:w="2979" w:type="dxa"/>
            <w:tcBorders>
              <w:top w:val="single" w:sz="4" w:space="0" w:color="auto"/>
              <w:left w:val="single" w:sz="4" w:space="0" w:color="auto"/>
              <w:bottom w:val="single" w:sz="4" w:space="0" w:color="auto"/>
              <w:right w:val="single" w:sz="4" w:space="0" w:color="auto"/>
            </w:tcBorders>
            <w:shd w:val="clear" w:color="000000" w:fill="DCE1E4"/>
            <w:vAlign w:val="center"/>
            <w:hideMark/>
          </w:tcPr>
          <w:p w14:paraId="79BFE30E" w14:textId="77777777" w:rsidR="00C776D8" w:rsidRPr="00C776D8" w:rsidRDefault="00C776D8" w:rsidP="00C776D8">
            <w:pP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Regional Greenhouse Gas Initiative (RGGI) Participation</w:t>
            </w:r>
          </w:p>
        </w:tc>
        <w:tc>
          <w:tcPr>
            <w:tcW w:w="2247" w:type="dxa"/>
            <w:tcBorders>
              <w:top w:val="nil"/>
              <w:left w:val="nil"/>
              <w:bottom w:val="single" w:sz="4" w:space="0" w:color="auto"/>
              <w:right w:val="single" w:sz="4" w:space="0" w:color="auto"/>
            </w:tcBorders>
            <w:shd w:val="clear" w:color="000000" w:fill="DCE1E4"/>
            <w:vAlign w:val="center"/>
            <w:hideMark/>
          </w:tcPr>
          <w:p w14:paraId="517699F4" w14:textId="77777777" w:rsidR="00C776D8" w:rsidRPr="00C776D8" w:rsidRDefault="00C776D8" w:rsidP="00C776D8">
            <w:pPr>
              <w:jc w:val="center"/>
              <w:rPr>
                <w:rFonts w:ascii="Franklin Gothic Book" w:eastAsia="Times New Roman" w:hAnsi="Franklin Gothic Book" w:cs="Calibri"/>
                <w:color w:val="000000"/>
                <w:sz w:val="22"/>
                <w:szCs w:val="22"/>
              </w:rPr>
            </w:pPr>
            <w:r w:rsidRPr="00C776D8">
              <w:rPr>
                <w:rFonts w:ascii="Segoe UI Emoji" w:eastAsia="Times New Roman" w:hAnsi="Segoe UI Emoji" w:cs="Segoe UI Emoji"/>
                <w:color w:val="000000"/>
                <w:sz w:val="22"/>
                <w:szCs w:val="22"/>
              </w:rPr>
              <w:t>✔</w:t>
            </w:r>
          </w:p>
        </w:tc>
        <w:tc>
          <w:tcPr>
            <w:tcW w:w="2247" w:type="dxa"/>
            <w:tcBorders>
              <w:top w:val="nil"/>
              <w:left w:val="nil"/>
              <w:bottom w:val="single" w:sz="4" w:space="0" w:color="auto"/>
              <w:right w:val="single" w:sz="4" w:space="0" w:color="auto"/>
            </w:tcBorders>
            <w:shd w:val="clear" w:color="000000" w:fill="DCE1E4"/>
            <w:vAlign w:val="center"/>
            <w:hideMark/>
          </w:tcPr>
          <w:p w14:paraId="4DFD07DF" w14:textId="77777777" w:rsidR="00C776D8" w:rsidRPr="00C776D8" w:rsidRDefault="00C776D8" w:rsidP="00C776D8">
            <w:pPr>
              <w:jc w:val="center"/>
              <w:rPr>
                <w:rFonts w:ascii="Franklin Gothic Book" w:eastAsia="Times New Roman" w:hAnsi="Franklin Gothic Book" w:cs="Calibri"/>
                <w:color w:val="000000"/>
                <w:sz w:val="22"/>
                <w:szCs w:val="22"/>
              </w:rPr>
            </w:pPr>
            <w:r w:rsidRPr="00C776D8">
              <w:rPr>
                <w:rFonts w:ascii="Segoe UI Emoji" w:eastAsia="Times New Roman" w:hAnsi="Segoe UI Emoji" w:cs="Segoe UI Emoji"/>
                <w:color w:val="000000"/>
                <w:sz w:val="22"/>
                <w:szCs w:val="22"/>
              </w:rPr>
              <w:t>✔</w:t>
            </w:r>
          </w:p>
        </w:tc>
        <w:tc>
          <w:tcPr>
            <w:tcW w:w="2247" w:type="dxa"/>
            <w:tcBorders>
              <w:top w:val="nil"/>
              <w:left w:val="nil"/>
              <w:bottom w:val="single" w:sz="4" w:space="0" w:color="auto"/>
              <w:right w:val="single" w:sz="4" w:space="0" w:color="auto"/>
            </w:tcBorders>
            <w:shd w:val="clear" w:color="000000" w:fill="DCE1E4"/>
            <w:vAlign w:val="center"/>
            <w:hideMark/>
          </w:tcPr>
          <w:p w14:paraId="7F23D4DE" w14:textId="77777777" w:rsidR="00C776D8" w:rsidRPr="00C776D8" w:rsidRDefault="00C776D8" w:rsidP="00C776D8">
            <w:pP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Pending - Virginia is scheduled to join RGGI in January 2021</w:t>
            </w:r>
          </w:p>
        </w:tc>
      </w:tr>
      <w:tr w:rsidR="00C776D8" w:rsidRPr="00C776D8" w14:paraId="20849641" w14:textId="77777777" w:rsidTr="00C776D8">
        <w:trPr>
          <w:trHeight w:val="600"/>
        </w:trPr>
        <w:tc>
          <w:tcPr>
            <w:tcW w:w="2979" w:type="dxa"/>
            <w:tcBorders>
              <w:top w:val="nil"/>
              <w:left w:val="single" w:sz="4" w:space="0" w:color="auto"/>
              <w:bottom w:val="single" w:sz="4" w:space="0" w:color="auto"/>
              <w:right w:val="single" w:sz="4" w:space="0" w:color="auto"/>
            </w:tcBorders>
            <w:shd w:val="clear" w:color="000000" w:fill="FFFFFF"/>
            <w:vAlign w:val="center"/>
            <w:hideMark/>
          </w:tcPr>
          <w:p w14:paraId="4B7A67C9" w14:textId="77777777" w:rsidR="00C776D8" w:rsidRPr="00C776D8" w:rsidRDefault="00C776D8" w:rsidP="00C776D8">
            <w:pPr>
              <w:rPr>
                <w:rFonts w:ascii="Franklin Gothic Book" w:eastAsia="Times New Roman" w:hAnsi="Franklin Gothic Book" w:cs="Calibri"/>
                <w:color w:val="000000"/>
                <w:sz w:val="22"/>
                <w:szCs w:val="22"/>
              </w:rPr>
            </w:pPr>
            <w:r w:rsidRPr="00C776D8">
              <w:rPr>
                <w:rFonts w:ascii="Franklin Gothic Book" w:eastAsia="Times New Roman" w:hAnsi="Franklin Gothic Book" w:cs="Calibri"/>
                <w:color w:val="000000"/>
                <w:sz w:val="22"/>
                <w:szCs w:val="22"/>
              </w:rPr>
              <w:t>Transportation Climate Initiative (TCI) Participation</w:t>
            </w:r>
          </w:p>
        </w:tc>
        <w:tc>
          <w:tcPr>
            <w:tcW w:w="2247" w:type="dxa"/>
            <w:tcBorders>
              <w:top w:val="nil"/>
              <w:left w:val="nil"/>
              <w:bottom w:val="single" w:sz="4" w:space="0" w:color="auto"/>
              <w:right w:val="single" w:sz="4" w:space="0" w:color="auto"/>
            </w:tcBorders>
            <w:shd w:val="clear" w:color="000000" w:fill="FFFFFF"/>
            <w:vAlign w:val="center"/>
            <w:hideMark/>
          </w:tcPr>
          <w:p w14:paraId="31EC7851" w14:textId="77777777" w:rsidR="00C776D8" w:rsidRPr="00C776D8" w:rsidRDefault="00C776D8" w:rsidP="00C776D8">
            <w:pPr>
              <w:jc w:val="center"/>
              <w:rPr>
                <w:rFonts w:ascii="Franklin Gothic Book" w:eastAsia="Times New Roman" w:hAnsi="Franklin Gothic Book" w:cs="Calibri"/>
                <w:color w:val="000000"/>
                <w:sz w:val="22"/>
                <w:szCs w:val="22"/>
              </w:rPr>
            </w:pPr>
            <w:r w:rsidRPr="00C776D8">
              <w:rPr>
                <w:rFonts w:ascii="Segoe UI Emoji" w:eastAsia="Times New Roman" w:hAnsi="Segoe UI Emoji" w:cs="Segoe UI Emoji"/>
                <w:color w:val="000000"/>
                <w:sz w:val="22"/>
                <w:szCs w:val="22"/>
              </w:rPr>
              <w:t>✔</w:t>
            </w:r>
          </w:p>
        </w:tc>
        <w:tc>
          <w:tcPr>
            <w:tcW w:w="2247" w:type="dxa"/>
            <w:tcBorders>
              <w:top w:val="nil"/>
              <w:left w:val="nil"/>
              <w:bottom w:val="single" w:sz="4" w:space="0" w:color="auto"/>
              <w:right w:val="single" w:sz="4" w:space="0" w:color="auto"/>
            </w:tcBorders>
            <w:shd w:val="clear" w:color="000000" w:fill="FFFFFF"/>
            <w:vAlign w:val="center"/>
            <w:hideMark/>
          </w:tcPr>
          <w:p w14:paraId="57D07D49" w14:textId="77777777" w:rsidR="00C776D8" w:rsidRPr="00C776D8" w:rsidRDefault="00C776D8" w:rsidP="00C776D8">
            <w:pPr>
              <w:jc w:val="center"/>
              <w:rPr>
                <w:rFonts w:ascii="Franklin Gothic Book" w:eastAsia="Times New Roman" w:hAnsi="Franklin Gothic Book" w:cs="Calibri"/>
                <w:color w:val="000000"/>
                <w:sz w:val="22"/>
                <w:szCs w:val="22"/>
              </w:rPr>
            </w:pPr>
            <w:r w:rsidRPr="00C776D8">
              <w:rPr>
                <w:rFonts w:ascii="Segoe UI Emoji" w:eastAsia="Times New Roman" w:hAnsi="Segoe UI Emoji" w:cs="Segoe UI Emoji"/>
                <w:color w:val="000000"/>
                <w:sz w:val="22"/>
                <w:szCs w:val="22"/>
              </w:rPr>
              <w:t>✔</w:t>
            </w:r>
          </w:p>
        </w:tc>
        <w:tc>
          <w:tcPr>
            <w:tcW w:w="2247" w:type="dxa"/>
            <w:tcBorders>
              <w:top w:val="nil"/>
              <w:left w:val="nil"/>
              <w:bottom w:val="single" w:sz="4" w:space="0" w:color="auto"/>
              <w:right w:val="single" w:sz="4" w:space="0" w:color="auto"/>
            </w:tcBorders>
            <w:shd w:val="clear" w:color="000000" w:fill="FFFFFF"/>
            <w:vAlign w:val="center"/>
            <w:hideMark/>
          </w:tcPr>
          <w:p w14:paraId="74634CC2" w14:textId="77777777" w:rsidR="00C776D8" w:rsidRPr="00C776D8" w:rsidRDefault="00C776D8" w:rsidP="00C776D8">
            <w:pPr>
              <w:jc w:val="center"/>
              <w:rPr>
                <w:rFonts w:ascii="Franklin Gothic Book" w:eastAsia="Times New Roman" w:hAnsi="Franklin Gothic Book" w:cs="Calibri"/>
                <w:color w:val="000000"/>
                <w:sz w:val="22"/>
                <w:szCs w:val="22"/>
              </w:rPr>
            </w:pPr>
            <w:r w:rsidRPr="00C776D8">
              <w:rPr>
                <w:rFonts w:ascii="Segoe UI Emoji" w:eastAsia="Times New Roman" w:hAnsi="Segoe UI Emoji" w:cs="Segoe UI Emoji"/>
                <w:color w:val="000000"/>
                <w:sz w:val="22"/>
                <w:szCs w:val="22"/>
              </w:rPr>
              <w:t>✔</w:t>
            </w:r>
          </w:p>
        </w:tc>
      </w:tr>
    </w:tbl>
    <w:p w14:paraId="218C91C3" w14:textId="61E694D6" w:rsidR="00AA63FD" w:rsidRPr="00141903" w:rsidRDefault="00AA63FD" w:rsidP="00C776D8">
      <w:pPr>
        <w:pStyle w:val="ListParagraph"/>
        <w:spacing w:after="60" w:line="260" w:lineRule="exact"/>
        <w:ind w:left="0"/>
        <w:contextualSpacing w:val="0"/>
        <w:rPr>
          <w:rFonts w:ascii="Franklin Gothic Book" w:hAnsi="Franklin Gothic Book"/>
        </w:rPr>
      </w:pPr>
      <w:r w:rsidRPr="00141903">
        <w:rPr>
          <w:rFonts w:ascii="Franklin Gothic Book" w:hAnsi="Franklin Gothic Book"/>
        </w:rPr>
        <w:t xml:space="preserve">*Greenhouse Gas Reduction Goals reflected in Table </w:t>
      </w:r>
      <w:r w:rsidR="00141903" w:rsidRPr="00141903">
        <w:rPr>
          <w:rFonts w:ascii="Franklin Gothic Book" w:hAnsi="Franklin Gothic Book"/>
        </w:rPr>
        <w:t>1</w:t>
      </w:r>
      <w:r w:rsidRPr="00141903">
        <w:rPr>
          <w:rFonts w:ascii="Franklin Gothic Book" w:hAnsi="Franklin Gothic Book"/>
        </w:rPr>
        <w:t xml:space="preserve"> are state-level goals and do not reflect COG’s regional GHG reduction goals or more aggressive goals made by local jurisdictions in the metropolitan Washington region.</w:t>
      </w:r>
    </w:p>
    <w:p w14:paraId="28C0AAED" w14:textId="2DB295A0" w:rsidR="00AA63FD" w:rsidRPr="006F6CFF" w:rsidRDefault="00AA63FD" w:rsidP="00AA63FD">
      <w:pPr>
        <w:pStyle w:val="ListParagraph"/>
        <w:spacing w:line="260" w:lineRule="exact"/>
        <w:ind w:left="0"/>
        <w:rPr>
          <w:rFonts w:ascii="Franklin Gothic Book" w:hAnsi="Franklin Gothic Book"/>
        </w:rPr>
      </w:pPr>
      <w:r w:rsidRPr="00141903">
        <w:rPr>
          <w:rFonts w:ascii="Franklin Gothic Book" w:hAnsi="Franklin Gothic Book"/>
        </w:rPr>
        <w:t xml:space="preserve">**All Building Codes reflected in Table </w:t>
      </w:r>
      <w:r w:rsidR="00141903" w:rsidRPr="00141903">
        <w:rPr>
          <w:rFonts w:ascii="Franklin Gothic Book" w:hAnsi="Franklin Gothic Book"/>
        </w:rPr>
        <w:t>1</w:t>
      </w:r>
      <w:r w:rsidRPr="00141903">
        <w:rPr>
          <w:rFonts w:ascii="Franklin Gothic Book" w:hAnsi="Franklin Gothic Book"/>
        </w:rPr>
        <w:t xml:space="preserve"> have amendments made at the state level.</w:t>
      </w:r>
    </w:p>
    <w:p w14:paraId="66A4E041" w14:textId="77777777" w:rsidR="00300741" w:rsidRDefault="00300741" w:rsidP="002830EA">
      <w:pPr>
        <w:pStyle w:val="ListParagraph"/>
        <w:spacing w:line="260" w:lineRule="exact"/>
        <w:ind w:left="0"/>
        <w:rPr>
          <w:rFonts w:ascii="Franklin Gothic Book" w:hAnsi="Franklin Gothic Book"/>
          <w:sz w:val="22"/>
          <w:szCs w:val="22"/>
        </w:rPr>
      </w:pPr>
    </w:p>
    <w:p w14:paraId="1CD96BCD" w14:textId="4D9BA20E" w:rsidR="002830EA" w:rsidRDefault="002830EA" w:rsidP="002830EA">
      <w:pPr>
        <w:pStyle w:val="ListParagraph"/>
        <w:spacing w:line="260" w:lineRule="exact"/>
        <w:ind w:left="0"/>
        <w:rPr>
          <w:rFonts w:ascii="Franklin Gothic Book" w:hAnsi="Franklin Gothic Book"/>
          <w:sz w:val="22"/>
          <w:szCs w:val="22"/>
        </w:rPr>
      </w:pPr>
      <w:r w:rsidRPr="002830EA">
        <w:rPr>
          <w:rFonts w:ascii="Franklin Gothic Book" w:hAnsi="Franklin Gothic Book"/>
          <w:sz w:val="22"/>
          <w:szCs w:val="22"/>
        </w:rPr>
        <w:t>For a complete list of state GHG reduction goals, commitments and legislation that support GHG reduction, s</w:t>
      </w:r>
      <w:r w:rsidRPr="0048485F">
        <w:rPr>
          <w:rFonts w:ascii="Franklin Gothic Book" w:hAnsi="Franklin Gothic Book"/>
          <w:sz w:val="22"/>
          <w:szCs w:val="22"/>
        </w:rPr>
        <w:t>ee Appendix D:</w:t>
      </w:r>
      <w:r w:rsidRPr="002830EA">
        <w:rPr>
          <w:rFonts w:ascii="Franklin Gothic Book" w:hAnsi="Franklin Gothic Book"/>
          <w:sz w:val="22"/>
          <w:szCs w:val="22"/>
        </w:rPr>
        <w:t xml:space="preserve"> COG Member Collaborative Climate Program Commitments and Appendix E: </w:t>
      </w:r>
      <w:r w:rsidR="0068347A">
        <w:rPr>
          <w:rFonts w:ascii="Franklin Gothic Book" w:hAnsi="Franklin Gothic Book"/>
          <w:sz w:val="22"/>
          <w:szCs w:val="22"/>
        </w:rPr>
        <w:t xml:space="preserve">List of </w:t>
      </w:r>
      <w:r w:rsidRPr="002830EA">
        <w:rPr>
          <w:rFonts w:ascii="Franklin Gothic Book" w:hAnsi="Franklin Gothic Book"/>
          <w:sz w:val="22"/>
          <w:szCs w:val="22"/>
        </w:rPr>
        <w:t>State Legislation Supporting GHG Emission Reduction in Metropolitan Washington.</w:t>
      </w:r>
    </w:p>
    <w:p w14:paraId="4BB92010" w14:textId="1BCA42B5" w:rsidR="002830EA" w:rsidRDefault="002830EA" w:rsidP="002830EA">
      <w:pPr>
        <w:pStyle w:val="ListParagraph"/>
        <w:spacing w:line="260" w:lineRule="exact"/>
        <w:ind w:left="0"/>
        <w:rPr>
          <w:rFonts w:ascii="Franklin Gothic Book" w:hAnsi="Franklin Gothic Book"/>
          <w:sz w:val="22"/>
          <w:szCs w:val="22"/>
        </w:rPr>
      </w:pPr>
    </w:p>
    <w:p w14:paraId="0C45D133" w14:textId="28BD9F8D" w:rsidR="00F24A64" w:rsidRDefault="00F24A64" w:rsidP="002830EA">
      <w:pPr>
        <w:pStyle w:val="ListParagraph"/>
        <w:spacing w:line="260" w:lineRule="exact"/>
        <w:ind w:left="0"/>
        <w:rPr>
          <w:rFonts w:ascii="Franklin Gothic Book" w:hAnsi="Franklin Gothic Book"/>
          <w:sz w:val="22"/>
          <w:szCs w:val="22"/>
        </w:rPr>
      </w:pPr>
    </w:p>
    <w:p w14:paraId="0D9EBBAB" w14:textId="1D9241A0" w:rsidR="00643AA3" w:rsidRDefault="00643AA3" w:rsidP="002830EA">
      <w:pPr>
        <w:pStyle w:val="ListParagraph"/>
        <w:spacing w:line="260" w:lineRule="exact"/>
        <w:ind w:left="0"/>
        <w:rPr>
          <w:rFonts w:ascii="Franklin Gothic Book" w:hAnsi="Franklin Gothic Book"/>
          <w:sz w:val="22"/>
          <w:szCs w:val="22"/>
        </w:rPr>
      </w:pPr>
    </w:p>
    <w:p w14:paraId="0EEC5AF0" w14:textId="1C696B6D" w:rsidR="00643AA3" w:rsidRDefault="00643AA3" w:rsidP="002830EA">
      <w:pPr>
        <w:pStyle w:val="ListParagraph"/>
        <w:spacing w:line="260" w:lineRule="exact"/>
        <w:ind w:left="0"/>
        <w:rPr>
          <w:rFonts w:ascii="Franklin Gothic Book" w:hAnsi="Franklin Gothic Book"/>
          <w:sz w:val="22"/>
          <w:szCs w:val="22"/>
        </w:rPr>
      </w:pPr>
    </w:p>
    <w:p w14:paraId="134AFDF5" w14:textId="3EFD4CD0" w:rsidR="00643AA3" w:rsidRDefault="00643AA3" w:rsidP="002830EA">
      <w:pPr>
        <w:pStyle w:val="ListParagraph"/>
        <w:spacing w:line="260" w:lineRule="exact"/>
        <w:ind w:left="0"/>
        <w:rPr>
          <w:rFonts w:ascii="Franklin Gothic Book" w:hAnsi="Franklin Gothic Book"/>
          <w:sz w:val="22"/>
          <w:szCs w:val="22"/>
        </w:rPr>
      </w:pPr>
    </w:p>
    <w:p w14:paraId="167892DE" w14:textId="2AA7172E" w:rsidR="00643AA3" w:rsidRDefault="00643AA3" w:rsidP="002830EA">
      <w:pPr>
        <w:pStyle w:val="ListParagraph"/>
        <w:spacing w:line="260" w:lineRule="exact"/>
        <w:ind w:left="0"/>
        <w:rPr>
          <w:rFonts w:ascii="Franklin Gothic Book" w:hAnsi="Franklin Gothic Book"/>
          <w:sz w:val="22"/>
          <w:szCs w:val="22"/>
        </w:rPr>
      </w:pPr>
    </w:p>
    <w:p w14:paraId="673112F4" w14:textId="60B11346" w:rsidR="00643AA3" w:rsidRDefault="00643AA3" w:rsidP="002830EA">
      <w:pPr>
        <w:pStyle w:val="ListParagraph"/>
        <w:spacing w:line="260" w:lineRule="exact"/>
        <w:ind w:left="0"/>
        <w:rPr>
          <w:rFonts w:ascii="Franklin Gothic Book" w:hAnsi="Franklin Gothic Book"/>
          <w:sz w:val="22"/>
          <w:szCs w:val="22"/>
        </w:rPr>
      </w:pPr>
    </w:p>
    <w:p w14:paraId="043D4F35" w14:textId="3F145183" w:rsidR="00643AA3" w:rsidRDefault="00643AA3" w:rsidP="002830EA">
      <w:pPr>
        <w:pStyle w:val="ListParagraph"/>
        <w:spacing w:line="260" w:lineRule="exact"/>
        <w:ind w:left="0"/>
        <w:rPr>
          <w:rFonts w:ascii="Franklin Gothic Book" w:hAnsi="Franklin Gothic Book"/>
          <w:sz w:val="22"/>
          <w:szCs w:val="22"/>
        </w:rPr>
      </w:pPr>
    </w:p>
    <w:p w14:paraId="0987DD58" w14:textId="3C4328C6" w:rsidR="00643AA3" w:rsidRDefault="00643AA3" w:rsidP="002830EA">
      <w:pPr>
        <w:pStyle w:val="ListParagraph"/>
        <w:spacing w:line="260" w:lineRule="exact"/>
        <w:ind w:left="0"/>
        <w:rPr>
          <w:rFonts w:ascii="Franklin Gothic Book" w:hAnsi="Franklin Gothic Book"/>
          <w:sz w:val="22"/>
          <w:szCs w:val="22"/>
        </w:rPr>
      </w:pPr>
    </w:p>
    <w:p w14:paraId="7780096B" w14:textId="05F657BE" w:rsidR="00643AA3" w:rsidRDefault="00643AA3" w:rsidP="002830EA">
      <w:pPr>
        <w:pStyle w:val="ListParagraph"/>
        <w:spacing w:line="260" w:lineRule="exact"/>
        <w:ind w:left="0"/>
        <w:rPr>
          <w:rFonts w:ascii="Franklin Gothic Book" w:hAnsi="Franklin Gothic Book"/>
          <w:sz w:val="22"/>
          <w:szCs w:val="22"/>
        </w:rPr>
      </w:pPr>
    </w:p>
    <w:p w14:paraId="5690CFE4" w14:textId="0C843CB1" w:rsidR="00643AA3" w:rsidRDefault="00643AA3" w:rsidP="002830EA">
      <w:pPr>
        <w:pStyle w:val="ListParagraph"/>
        <w:spacing w:line="260" w:lineRule="exact"/>
        <w:ind w:left="0"/>
        <w:rPr>
          <w:rFonts w:ascii="Franklin Gothic Book" w:hAnsi="Franklin Gothic Book"/>
          <w:sz w:val="22"/>
          <w:szCs w:val="22"/>
        </w:rPr>
      </w:pPr>
    </w:p>
    <w:p w14:paraId="338FCFCF" w14:textId="06C5EDF0" w:rsidR="008625B9" w:rsidRDefault="008625B9" w:rsidP="00E90C40">
      <w:pPr>
        <w:pStyle w:val="Level1Head-COG"/>
        <w:spacing w:line="240" w:lineRule="auto"/>
        <w:outlineLvl w:val="0"/>
      </w:pPr>
      <w:bookmarkStart w:id="41" w:name="_Toc50047710"/>
      <w:r>
        <w:lastRenderedPageBreak/>
        <w:t>the plan</w:t>
      </w:r>
      <w:bookmarkEnd w:id="41"/>
    </w:p>
    <w:p w14:paraId="67D7314B" w14:textId="66241F04" w:rsidR="008625B9" w:rsidRDefault="008625B9" w:rsidP="00C675AC">
      <w:pPr>
        <w:pStyle w:val="Level2Head-COG"/>
        <w:spacing w:before="160" w:line="260" w:lineRule="exact"/>
        <w:outlineLvl w:val="0"/>
      </w:pPr>
      <w:bookmarkStart w:id="42" w:name="_Toc50047711"/>
      <w:r>
        <w:t>Purpose and Scope</w:t>
      </w:r>
      <w:bookmarkEnd w:id="42"/>
    </w:p>
    <w:p w14:paraId="01D29689" w14:textId="4786A4C6" w:rsidR="008438D3" w:rsidRDefault="007C3308" w:rsidP="008438D3">
      <w:pPr>
        <w:pStyle w:val="ListParagraph"/>
        <w:spacing w:after="0" w:line="240" w:lineRule="auto"/>
        <w:ind w:left="0"/>
        <w:contextualSpacing w:val="0"/>
        <w:jc w:val="left"/>
        <w:rPr>
          <w:rFonts w:ascii="Franklin Gothic Book" w:hAnsi="Franklin Gothic Book"/>
          <w:sz w:val="22"/>
          <w:szCs w:val="22"/>
        </w:rPr>
      </w:pPr>
      <w:r w:rsidRPr="008438D3">
        <w:rPr>
          <w:rFonts w:ascii="Franklin Gothic Book" w:hAnsi="Franklin Gothic Book"/>
          <w:sz w:val="22"/>
          <w:szCs w:val="22"/>
        </w:rPr>
        <w:t>According to</w:t>
      </w:r>
      <w:r w:rsidR="0060020A" w:rsidRPr="008438D3">
        <w:rPr>
          <w:rFonts w:ascii="Franklin Gothic Book" w:hAnsi="Franklin Gothic Book"/>
          <w:sz w:val="22"/>
          <w:szCs w:val="22"/>
        </w:rPr>
        <w:t xml:space="preserve"> the Intergovernmental Panel on Climate Change</w:t>
      </w:r>
      <w:r w:rsidRPr="008438D3">
        <w:rPr>
          <w:rFonts w:ascii="Franklin Gothic Book" w:hAnsi="Franklin Gothic Book"/>
          <w:sz w:val="22"/>
          <w:szCs w:val="22"/>
        </w:rPr>
        <w:t xml:space="preserve"> (IPCC)</w:t>
      </w:r>
      <w:r w:rsidR="0060020A" w:rsidRPr="008438D3">
        <w:rPr>
          <w:rFonts w:ascii="Franklin Gothic Book" w:hAnsi="Franklin Gothic Book"/>
          <w:sz w:val="22"/>
          <w:szCs w:val="22"/>
        </w:rPr>
        <w:t>, a body of the United Nations that assesses the science related to climate change</w:t>
      </w:r>
      <w:r w:rsidRPr="008438D3">
        <w:rPr>
          <w:rFonts w:ascii="Franklin Gothic Book" w:hAnsi="Franklin Gothic Book"/>
          <w:sz w:val="22"/>
          <w:szCs w:val="22"/>
        </w:rPr>
        <w:t>, the world is</w:t>
      </w:r>
      <w:r w:rsidR="0060020A" w:rsidRPr="008438D3">
        <w:rPr>
          <w:rFonts w:ascii="Franklin Gothic Book" w:hAnsi="Franklin Gothic Book"/>
          <w:sz w:val="22"/>
          <w:szCs w:val="22"/>
        </w:rPr>
        <w:t xml:space="preserve"> already experiencing the impacts of 1 degree of global warming above pre-industrial levels</w:t>
      </w:r>
      <w:r w:rsidR="00A41DC0" w:rsidRPr="008438D3">
        <w:rPr>
          <w:rFonts w:ascii="Franklin Gothic Book" w:hAnsi="Franklin Gothic Book"/>
          <w:sz w:val="22"/>
          <w:szCs w:val="22"/>
        </w:rPr>
        <w:t>. A</w:t>
      </w:r>
      <w:r w:rsidR="0060020A" w:rsidRPr="008438D3">
        <w:rPr>
          <w:rFonts w:ascii="Franklin Gothic Book" w:hAnsi="Franklin Gothic Book"/>
          <w:sz w:val="22"/>
          <w:szCs w:val="22"/>
        </w:rPr>
        <w:t>dditional</w:t>
      </w:r>
      <w:r w:rsidR="00120A94">
        <w:rPr>
          <w:rFonts w:ascii="Franklin Gothic Book" w:hAnsi="Franklin Gothic Book"/>
          <w:sz w:val="22"/>
          <w:szCs w:val="22"/>
        </w:rPr>
        <w:t>ly</w:t>
      </w:r>
      <w:r w:rsidR="0060020A" w:rsidRPr="008438D3">
        <w:rPr>
          <w:rFonts w:ascii="Franklin Gothic Book" w:hAnsi="Franklin Gothic Book"/>
          <w:sz w:val="22"/>
          <w:szCs w:val="22"/>
        </w:rPr>
        <w:t xml:space="preserve">, </w:t>
      </w:r>
      <w:r w:rsidR="00120A94">
        <w:rPr>
          <w:rFonts w:ascii="Franklin Gothic Book" w:hAnsi="Franklin Gothic Book"/>
          <w:sz w:val="22"/>
          <w:szCs w:val="22"/>
        </w:rPr>
        <w:t xml:space="preserve">the IPCC notes that </w:t>
      </w:r>
      <w:r w:rsidR="0060020A" w:rsidRPr="008438D3">
        <w:rPr>
          <w:rFonts w:ascii="Franklin Gothic Book" w:hAnsi="Franklin Gothic Book"/>
          <w:sz w:val="22"/>
          <w:szCs w:val="22"/>
        </w:rPr>
        <w:t xml:space="preserve">more severe climate impacts could be avoided if </w:t>
      </w:r>
      <w:r w:rsidR="00A41DC0" w:rsidRPr="008438D3">
        <w:rPr>
          <w:rFonts w:ascii="Franklin Gothic Book" w:hAnsi="Franklin Gothic Book"/>
          <w:sz w:val="22"/>
          <w:szCs w:val="22"/>
        </w:rPr>
        <w:t xml:space="preserve">global </w:t>
      </w:r>
      <w:r w:rsidR="0060020A" w:rsidRPr="008438D3">
        <w:rPr>
          <w:rFonts w:ascii="Franklin Gothic Book" w:hAnsi="Franklin Gothic Book"/>
          <w:sz w:val="22"/>
          <w:szCs w:val="22"/>
        </w:rPr>
        <w:t xml:space="preserve">warming </w:t>
      </w:r>
      <w:r w:rsidR="00A41DC0" w:rsidRPr="008438D3">
        <w:rPr>
          <w:rFonts w:ascii="Franklin Gothic Book" w:hAnsi="Franklin Gothic Book"/>
          <w:sz w:val="22"/>
          <w:szCs w:val="22"/>
        </w:rPr>
        <w:t xml:space="preserve">is limited </w:t>
      </w:r>
      <w:r w:rsidR="0060020A" w:rsidRPr="008438D3">
        <w:rPr>
          <w:rFonts w:ascii="Franklin Gothic Book" w:hAnsi="Franklin Gothic Book"/>
          <w:sz w:val="22"/>
          <w:szCs w:val="22"/>
        </w:rPr>
        <w:t>to 1.5 degrees Celsius.</w:t>
      </w:r>
      <w:r w:rsidRPr="008438D3">
        <w:rPr>
          <w:rFonts w:ascii="Franklin Gothic Book" w:hAnsi="Franklin Gothic Book"/>
          <w:sz w:val="22"/>
          <w:szCs w:val="22"/>
        </w:rPr>
        <w:t xml:space="preserve"> </w:t>
      </w:r>
      <w:r w:rsidR="0060020A" w:rsidRPr="008438D3">
        <w:rPr>
          <w:rFonts w:ascii="Franklin Gothic Book" w:hAnsi="Franklin Gothic Book"/>
          <w:sz w:val="22"/>
          <w:szCs w:val="22"/>
        </w:rPr>
        <w:t>Globally emissions need to fall by 45</w:t>
      </w:r>
      <w:r w:rsidR="00A74DCE" w:rsidRPr="008438D3">
        <w:rPr>
          <w:rFonts w:ascii="Franklin Gothic Book" w:hAnsi="Franklin Gothic Book"/>
          <w:sz w:val="22"/>
          <w:szCs w:val="22"/>
        </w:rPr>
        <w:t xml:space="preserve"> percent</w:t>
      </w:r>
      <w:r w:rsidR="0060020A" w:rsidRPr="008438D3">
        <w:rPr>
          <w:rFonts w:ascii="Franklin Gothic Book" w:hAnsi="Franklin Gothic Book"/>
          <w:sz w:val="22"/>
          <w:szCs w:val="22"/>
        </w:rPr>
        <w:t xml:space="preserve"> from 2010 levels by 2030 and net zero by 2050 in order to limit global warming to 1.5 degrees </w:t>
      </w:r>
      <w:r w:rsidR="00A74DCE" w:rsidRPr="008438D3">
        <w:rPr>
          <w:rFonts w:ascii="Franklin Gothic Book" w:hAnsi="Franklin Gothic Book"/>
          <w:sz w:val="22"/>
          <w:szCs w:val="22"/>
        </w:rPr>
        <w:t>Celsius</w:t>
      </w:r>
      <w:r w:rsidR="0060020A" w:rsidRPr="008438D3">
        <w:rPr>
          <w:rFonts w:ascii="Franklin Gothic Book" w:hAnsi="Franklin Gothic Book"/>
          <w:sz w:val="22"/>
          <w:szCs w:val="22"/>
        </w:rPr>
        <w:t>.</w:t>
      </w:r>
      <w:r w:rsidRPr="008438D3">
        <w:rPr>
          <w:rFonts w:ascii="Franklin Gothic Book" w:hAnsi="Franklin Gothic Book"/>
          <w:sz w:val="22"/>
          <w:szCs w:val="22"/>
        </w:rPr>
        <w:t xml:space="preserve"> </w:t>
      </w:r>
      <w:r w:rsidR="0060020A" w:rsidRPr="008438D3">
        <w:rPr>
          <w:rFonts w:ascii="Franklin Gothic Book" w:hAnsi="Franklin Gothic Book"/>
          <w:sz w:val="22"/>
          <w:szCs w:val="22"/>
        </w:rPr>
        <w:t xml:space="preserve">The </w:t>
      </w:r>
      <w:r w:rsidR="00A74DCE" w:rsidRPr="008438D3">
        <w:rPr>
          <w:rFonts w:ascii="Franklin Gothic Book" w:hAnsi="Franklin Gothic Book"/>
          <w:sz w:val="22"/>
          <w:szCs w:val="22"/>
        </w:rPr>
        <w:t xml:space="preserve">IPCC </w:t>
      </w:r>
      <w:r w:rsidR="0060020A" w:rsidRPr="008438D3">
        <w:rPr>
          <w:rFonts w:ascii="Franklin Gothic Book" w:hAnsi="Franklin Gothic Book"/>
          <w:sz w:val="22"/>
          <w:szCs w:val="22"/>
        </w:rPr>
        <w:t>acknowledges rapid and far reaching transitions are needed</w:t>
      </w:r>
      <w:r w:rsidR="00A74DCE" w:rsidRPr="008438D3">
        <w:rPr>
          <w:rFonts w:ascii="Franklin Gothic Book" w:hAnsi="Franklin Gothic Book"/>
          <w:sz w:val="22"/>
          <w:szCs w:val="22"/>
        </w:rPr>
        <w:t xml:space="preserve"> </w:t>
      </w:r>
      <w:r w:rsidR="008438D3" w:rsidRPr="008438D3">
        <w:rPr>
          <w:rFonts w:ascii="Franklin Gothic Book" w:hAnsi="Franklin Gothic Book"/>
          <w:sz w:val="22"/>
          <w:szCs w:val="22"/>
        </w:rPr>
        <w:t>world-wide in order to limit global warming.</w:t>
      </w:r>
      <w:r w:rsidR="00B502E6">
        <w:rPr>
          <w:rStyle w:val="EndnoteReference"/>
          <w:rFonts w:ascii="Franklin Gothic Book" w:hAnsi="Franklin Gothic Book"/>
          <w:sz w:val="22"/>
          <w:szCs w:val="22"/>
        </w:rPr>
        <w:endnoteReference w:id="18"/>
      </w:r>
      <w:r w:rsidR="008438D3" w:rsidRPr="008438D3">
        <w:rPr>
          <w:rFonts w:ascii="Franklin Gothic Book" w:hAnsi="Franklin Gothic Book"/>
          <w:sz w:val="22"/>
          <w:szCs w:val="22"/>
        </w:rPr>
        <w:t xml:space="preserve"> </w:t>
      </w:r>
    </w:p>
    <w:p w14:paraId="381CDF40" w14:textId="77777777" w:rsidR="008438D3" w:rsidRDefault="008438D3" w:rsidP="008438D3">
      <w:pPr>
        <w:pStyle w:val="ListParagraph"/>
        <w:spacing w:after="0" w:line="240" w:lineRule="auto"/>
        <w:ind w:left="0"/>
        <w:contextualSpacing w:val="0"/>
        <w:jc w:val="left"/>
        <w:rPr>
          <w:rFonts w:ascii="Franklin Gothic Book" w:hAnsi="Franklin Gothic Book"/>
          <w:sz w:val="22"/>
          <w:szCs w:val="22"/>
        </w:rPr>
      </w:pPr>
    </w:p>
    <w:p w14:paraId="23D8C58C" w14:textId="127061D8" w:rsidR="0014366B" w:rsidRDefault="00AD6E73" w:rsidP="008438D3">
      <w:pPr>
        <w:pStyle w:val="ListParagraph"/>
        <w:spacing w:after="0" w:line="240" w:lineRule="auto"/>
        <w:ind w:left="0"/>
        <w:contextualSpacing w:val="0"/>
        <w:jc w:val="left"/>
        <w:rPr>
          <w:rFonts w:ascii="Franklin Gothic Book" w:hAnsi="Franklin Gothic Book"/>
          <w:sz w:val="22"/>
          <w:szCs w:val="22"/>
        </w:rPr>
      </w:pPr>
      <w:r w:rsidRPr="00242F87">
        <w:rPr>
          <w:rFonts w:ascii="Franklin Gothic Book" w:hAnsi="Franklin Gothic Book"/>
          <w:sz w:val="22"/>
          <w:szCs w:val="22"/>
        </w:rPr>
        <w:t xml:space="preserve">The </w:t>
      </w:r>
      <w:r w:rsidR="00316BA4">
        <w:rPr>
          <w:rFonts w:ascii="Franklin Gothic Book" w:hAnsi="Franklin Gothic Book"/>
          <w:sz w:val="22"/>
          <w:szCs w:val="22"/>
        </w:rPr>
        <w:t>greenhouse gas (</w:t>
      </w:r>
      <w:r w:rsidRPr="00242F87">
        <w:rPr>
          <w:rFonts w:ascii="Franklin Gothic Book" w:hAnsi="Franklin Gothic Book"/>
          <w:sz w:val="22"/>
          <w:szCs w:val="22"/>
        </w:rPr>
        <w:t>GHG</w:t>
      </w:r>
      <w:r w:rsidR="00316BA4">
        <w:rPr>
          <w:rFonts w:ascii="Franklin Gothic Book" w:hAnsi="Franklin Gothic Book"/>
          <w:sz w:val="22"/>
          <w:szCs w:val="22"/>
        </w:rPr>
        <w:t>)</w:t>
      </w:r>
      <w:r w:rsidRPr="00242F87">
        <w:rPr>
          <w:rFonts w:ascii="Franklin Gothic Book" w:hAnsi="Franklin Gothic Book"/>
          <w:sz w:val="22"/>
          <w:szCs w:val="22"/>
        </w:rPr>
        <w:t xml:space="preserve"> emission reduction goals adopted by the COG Board </w:t>
      </w:r>
      <w:r w:rsidR="00242F87" w:rsidRPr="00242F87">
        <w:rPr>
          <w:rFonts w:ascii="Franklin Gothic Book" w:hAnsi="Franklin Gothic Book"/>
          <w:sz w:val="22"/>
          <w:szCs w:val="22"/>
        </w:rPr>
        <w:t xml:space="preserve">on </w:t>
      </w:r>
      <w:commentRangeStart w:id="43"/>
      <w:r w:rsidR="00242F87">
        <w:rPr>
          <w:rFonts w:ascii="Franklin Gothic Book" w:hAnsi="Franklin Gothic Book"/>
          <w:sz w:val="22"/>
          <w:szCs w:val="22"/>
          <w:highlight w:val="yellow"/>
        </w:rPr>
        <w:t xml:space="preserve">October 14, 2020 </w:t>
      </w:r>
      <w:commentRangeEnd w:id="43"/>
      <w:r w:rsidR="00242F87">
        <w:rPr>
          <w:rStyle w:val="CommentReference"/>
          <w:rFonts w:ascii="Franklin Gothic Demi" w:hAnsi="Franklin Gothic Demi"/>
          <w:color w:val="000000" w:themeColor="text1"/>
        </w:rPr>
        <w:commentReference w:id="43"/>
      </w:r>
      <w:r w:rsidRPr="00242F87">
        <w:rPr>
          <w:rFonts w:ascii="Franklin Gothic Book" w:hAnsi="Franklin Gothic Book"/>
          <w:sz w:val="22"/>
          <w:szCs w:val="22"/>
        </w:rPr>
        <w:t xml:space="preserve">align with the </w:t>
      </w:r>
      <w:r w:rsidR="00242F87" w:rsidRPr="00242F87">
        <w:rPr>
          <w:rFonts w:ascii="Franklin Gothic Book" w:hAnsi="Franklin Gothic Book"/>
          <w:sz w:val="22"/>
          <w:szCs w:val="22"/>
        </w:rPr>
        <w:t xml:space="preserve">level of effort called for by the IPCC to limit global warming to 1.5 degrees Celsius. </w:t>
      </w:r>
      <w:r w:rsidR="00D10270">
        <w:rPr>
          <w:rFonts w:ascii="Franklin Gothic Book" w:hAnsi="Franklin Gothic Book"/>
          <w:sz w:val="22"/>
          <w:szCs w:val="22"/>
        </w:rPr>
        <w:t>The goals established by the COG Board include the following</w:t>
      </w:r>
      <w:r w:rsidR="0014366B">
        <w:rPr>
          <w:rFonts w:ascii="Franklin Gothic Book" w:hAnsi="Franklin Gothic Book"/>
          <w:sz w:val="22"/>
          <w:szCs w:val="22"/>
        </w:rPr>
        <w:t>:</w:t>
      </w:r>
    </w:p>
    <w:p w14:paraId="21715089" w14:textId="77777777" w:rsidR="0014366B" w:rsidRDefault="0014366B" w:rsidP="008438D3">
      <w:pPr>
        <w:pStyle w:val="ListParagraph"/>
        <w:spacing w:after="0" w:line="240" w:lineRule="auto"/>
        <w:ind w:left="0"/>
        <w:contextualSpacing w:val="0"/>
        <w:jc w:val="left"/>
        <w:rPr>
          <w:rFonts w:ascii="Franklin Gothic Book" w:hAnsi="Franklin Gothic Book"/>
          <w:sz w:val="22"/>
          <w:szCs w:val="22"/>
        </w:rPr>
      </w:pPr>
    </w:p>
    <w:p w14:paraId="1CCEBD4B" w14:textId="6BBF3C73" w:rsidR="0014366B" w:rsidRDefault="0014366B" w:rsidP="00E01AE0">
      <w:pPr>
        <w:pStyle w:val="ListParagraph"/>
        <w:numPr>
          <w:ilvl w:val="0"/>
          <w:numId w:val="12"/>
        </w:numPr>
        <w:spacing w:after="0" w:line="240" w:lineRule="auto"/>
        <w:contextualSpacing w:val="0"/>
        <w:jc w:val="left"/>
        <w:rPr>
          <w:rFonts w:ascii="Franklin Gothic Book" w:hAnsi="Franklin Gothic Book"/>
          <w:sz w:val="22"/>
          <w:szCs w:val="22"/>
        </w:rPr>
      </w:pPr>
      <w:r>
        <w:rPr>
          <w:rFonts w:ascii="Franklin Gothic Book" w:hAnsi="Franklin Gothic Book"/>
          <w:sz w:val="22"/>
          <w:szCs w:val="22"/>
        </w:rPr>
        <w:t xml:space="preserve">Mitigation: </w:t>
      </w:r>
    </w:p>
    <w:p w14:paraId="53B0606C" w14:textId="718F0643" w:rsidR="0014366B" w:rsidRDefault="0014366B" w:rsidP="00E01AE0">
      <w:pPr>
        <w:pStyle w:val="ListParagraph"/>
        <w:numPr>
          <w:ilvl w:val="1"/>
          <w:numId w:val="12"/>
        </w:numPr>
        <w:spacing w:after="0" w:line="240" w:lineRule="auto"/>
        <w:contextualSpacing w:val="0"/>
        <w:jc w:val="left"/>
        <w:rPr>
          <w:rFonts w:ascii="Franklin Gothic Book" w:hAnsi="Franklin Gothic Book"/>
          <w:sz w:val="22"/>
          <w:szCs w:val="22"/>
        </w:rPr>
      </w:pPr>
      <w:r>
        <w:rPr>
          <w:rFonts w:ascii="Franklin Gothic Book" w:hAnsi="Franklin Gothic Book"/>
          <w:sz w:val="22"/>
          <w:szCs w:val="22"/>
        </w:rPr>
        <w:t>Reduce Regional GHG emissions 50 percent by 2030, below 2005 levels; and</w:t>
      </w:r>
    </w:p>
    <w:p w14:paraId="74D48B6E" w14:textId="77777777" w:rsidR="0014366B" w:rsidRDefault="0014366B" w:rsidP="00E01AE0">
      <w:pPr>
        <w:pStyle w:val="ListParagraph"/>
        <w:numPr>
          <w:ilvl w:val="1"/>
          <w:numId w:val="12"/>
        </w:numPr>
        <w:spacing w:after="0" w:line="240" w:lineRule="auto"/>
        <w:contextualSpacing w:val="0"/>
        <w:jc w:val="left"/>
        <w:rPr>
          <w:rFonts w:ascii="Franklin Gothic Book" w:hAnsi="Franklin Gothic Book"/>
          <w:sz w:val="22"/>
          <w:szCs w:val="22"/>
        </w:rPr>
      </w:pPr>
      <w:r>
        <w:rPr>
          <w:rFonts w:ascii="Franklin Gothic Book" w:hAnsi="Franklin Gothic Book"/>
          <w:sz w:val="22"/>
          <w:szCs w:val="22"/>
        </w:rPr>
        <w:t xml:space="preserve">Achieve carbon neutrality region-wide by 2050. </w:t>
      </w:r>
    </w:p>
    <w:p w14:paraId="227EFB9E" w14:textId="4DEF6A79" w:rsidR="0014366B" w:rsidRDefault="0014366B" w:rsidP="0014366B">
      <w:pPr>
        <w:pStyle w:val="ListParagraph"/>
        <w:spacing w:after="0" w:line="240" w:lineRule="auto"/>
        <w:ind w:left="1440"/>
        <w:contextualSpacing w:val="0"/>
        <w:jc w:val="left"/>
        <w:rPr>
          <w:rFonts w:ascii="Franklin Gothic Book" w:hAnsi="Franklin Gothic Book"/>
          <w:sz w:val="22"/>
          <w:szCs w:val="22"/>
        </w:rPr>
      </w:pPr>
      <w:r>
        <w:rPr>
          <w:rFonts w:ascii="Franklin Gothic Book" w:hAnsi="Franklin Gothic Book"/>
          <w:sz w:val="22"/>
          <w:szCs w:val="22"/>
        </w:rPr>
        <w:tab/>
      </w:r>
      <w:r>
        <w:rPr>
          <w:rFonts w:ascii="Franklin Gothic Book" w:hAnsi="Franklin Gothic Book"/>
          <w:sz w:val="22"/>
          <w:szCs w:val="22"/>
        </w:rPr>
        <w:tab/>
      </w:r>
    </w:p>
    <w:p w14:paraId="06613073" w14:textId="18F5F53F" w:rsidR="0014366B" w:rsidRDefault="0014366B" w:rsidP="00E01AE0">
      <w:pPr>
        <w:pStyle w:val="ListParagraph"/>
        <w:numPr>
          <w:ilvl w:val="0"/>
          <w:numId w:val="12"/>
        </w:numPr>
        <w:spacing w:after="0" w:line="240" w:lineRule="auto"/>
        <w:contextualSpacing w:val="0"/>
        <w:jc w:val="left"/>
        <w:rPr>
          <w:rFonts w:ascii="Franklin Gothic Book" w:hAnsi="Franklin Gothic Book"/>
          <w:sz w:val="22"/>
          <w:szCs w:val="22"/>
        </w:rPr>
      </w:pPr>
      <w:r>
        <w:rPr>
          <w:rFonts w:ascii="Franklin Gothic Book" w:hAnsi="Franklin Gothic Book"/>
          <w:sz w:val="22"/>
          <w:szCs w:val="22"/>
        </w:rPr>
        <w:t xml:space="preserve">Resilience:  </w:t>
      </w:r>
    </w:p>
    <w:p w14:paraId="2ECE3626" w14:textId="2531F2ED" w:rsidR="0014366B" w:rsidRDefault="0014366B" w:rsidP="00E01AE0">
      <w:pPr>
        <w:pStyle w:val="ListParagraph"/>
        <w:numPr>
          <w:ilvl w:val="1"/>
          <w:numId w:val="12"/>
        </w:numPr>
        <w:spacing w:after="0" w:line="240" w:lineRule="auto"/>
        <w:contextualSpacing w:val="0"/>
        <w:jc w:val="left"/>
        <w:rPr>
          <w:rFonts w:ascii="Franklin Gothic Book" w:hAnsi="Franklin Gothic Book"/>
          <w:sz w:val="22"/>
          <w:szCs w:val="22"/>
        </w:rPr>
      </w:pPr>
      <w:r>
        <w:rPr>
          <w:rFonts w:ascii="Franklin Gothic Book" w:hAnsi="Franklin Gothic Book"/>
          <w:sz w:val="22"/>
          <w:szCs w:val="22"/>
        </w:rPr>
        <w:t xml:space="preserve">Become a Climate-Ready Region by 2030; and </w:t>
      </w:r>
    </w:p>
    <w:p w14:paraId="084133DC" w14:textId="37C31947" w:rsidR="0014366B" w:rsidRDefault="0014366B" w:rsidP="00E01AE0">
      <w:pPr>
        <w:pStyle w:val="ListParagraph"/>
        <w:numPr>
          <w:ilvl w:val="1"/>
          <w:numId w:val="12"/>
        </w:numPr>
        <w:spacing w:after="0" w:line="240" w:lineRule="auto"/>
        <w:contextualSpacing w:val="0"/>
        <w:jc w:val="left"/>
        <w:rPr>
          <w:rFonts w:ascii="Franklin Gothic Book" w:hAnsi="Franklin Gothic Book"/>
          <w:sz w:val="22"/>
          <w:szCs w:val="22"/>
        </w:rPr>
      </w:pPr>
      <w:r>
        <w:rPr>
          <w:rFonts w:ascii="Franklin Gothic Book" w:hAnsi="Franklin Gothic Book"/>
          <w:sz w:val="22"/>
          <w:szCs w:val="22"/>
        </w:rPr>
        <w:t>Achieve Regional Resilience by 2050.</w:t>
      </w:r>
      <w:r w:rsidR="00A92B77">
        <w:rPr>
          <w:rStyle w:val="FootnoteReference"/>
          <w:sz w:val="22"/>
          <w:szCs w:val="22"/>
        </w:rPr>
        <w:footnoteReference w:id="1"/>
      </w:r>
      <w:r>
        <w:rPr>
          <w:rFonts w:ascii="Franklin Gothic Book" w:hAnsi="Franklin Gothic Book"/>
          <w:sz w:val="22"/>
          <w:szCs w:val="22"/>
        </w:rPr>
        <w:t xml:space="preserve"> </w:t>
      </w:r>
    </w:p>
    <w:p w14:paraId="0C0974A9" w14:textId="77777777" w:rsidR="00242F87" w:rsidRDefault="00242F87" w:rsidP="008438D3">
      <w:pPr>
        <w:pStyle w:val="ListParagraph"/>
        <w:spacing w:after="0" w:line="240" w:lineRule="auto"/>
        <w:ind w:left="0"/>
        <w:contextualSpacing w:val="0"/>
        <w:jc w:val="left"/>
        <w:rPr>
          <w:rFonts w:ascii="Franklin Gothic Book" w:hAnsi="Franklin Gothic Book"/>
          <w:sz w:val="22"/>
          <w:szCs w:val="22"/>
        </w:rPr>
      </w:pPr>
    </w:p>
    <w:p w14:paraId="43EB57D0" w14:textId="32D4E452" w:rsidR="00A92B77" w:rsidRDefault="00242F87" w:rsidP="00A92B77">
      <w:pPr>
        <w:pStyle w:val="ListParagraph"/>
        <w:spacing w:after="0" w:line="240" w:lineRule="auto"/>
        <w:ind w:left="0"/>
        <w:contextualSpacing w:val="0"/>
        <w:jc w:val="left"/>
        <w:rPr>
          <w:rFonts w:ascii="Franklin Gothic Book" w:hAnsi="Franklin Gothic Book"/>
          <w:sz w:val="22"/>
          <w:szCs w:val="22"/>
        </w:rPr>
      </w:pPr>
      <w:r>
        <w:rPr>
          <w:rFonts w:ascii="Franklin Gothic Book" w:hAnsi="Franklin Gothic Book"/>
          <w:sz w:val="22"/>
          <w:szCs w:val="22"/>
        </w:rPr>
        <w:t xml:space="preserve">The purpose of this plan is to </w:t>
      </w:r>
      <w:r w:rsidR="00687423">
        <w:rPr>
          <w:rFonts w:ascii="Franklin Gothic Book" w:hAnsi="Franklin Gothic Book"/>
          <w:sz w:val="22"/>
          <w:szCs w:val="22"/>
        </w:rPr>
        <w:t xml:space="preserve">establish priority collaborative actions for CEEPC members to work on together over the next ten years to help move the region towards meeting the 2030 goals. All the actions </w:t>
      </w:r>
      <w:r w:rsidR="000F3DCC">
        <w:rPr>
          <w:rFonts w:ascii="Franklin Gothic Book" w:hAnsi="Franklin Gothic Book"/>
          <w:sz w:val="22"/>
          <w:szCs w:val="22"/>
        </w:rPr>
        <w:t xml:space="preserve">in the plan </w:t>
      </w:r>
      <w:r w:rsidR="00687423">
        <w:rPr>
          <w:rFonts w:ascii="Franklin Gothic Book" w:hAnsi="Franklin Gothic Book"/>
          <w:sz w:val="22"/>
          <w:szCs w:val="22"/>
        </w:rPr>
        <w:t>are voluntary</w:t>
      </w:r>
      <w:r w:rsidR="000F3DCC">
        <w:rPr>
          <w:rFonts w:ascii="Franklin Gothic Book" w:hAnsi="Franklin Gothic Book"/>
          <w:sz w:val="22"/>
          <w:szCs w:val="22"/>
        </w:rPr>
        <w:t>; the success of the plan</w:t>
      </w:r>
      <w:r w:rsidR="00A92B77">
        <w:rPr>
          <w:rFonts w:ascii="Franklin Gothic Book" w:hAnsi="Franklin Gothic Book"/>
          <w:sz w:val="22"/>
          <w:szCs w:val="22"/>
        </w:rPr>
        <w:t xml:space="preserve"> will depend on active regional collaboration and implementation. </w:t>
      </w:r>
      <w:r w:rsidR="00D52F86">
        <w:rPr>
          <w:rFonts w:ascii="Franklin Gothic Book" w:hAnsi="Franklin Gothic Book"/>
          <w:sz w:val="22"/>
          <w:szCs w:val="22"/>
        </w:rPr>
        <w:t xml:space="preserve">This plan focuses on the actions of the CEEPC; however, the plan also recognizes transportation and land use actions being undertaken by other COG committees that contribute to these climate goals. </w:t>
      </w:r>
      <w:r w:rsidR="00A92B77" w:rsidRPr="00242F87">
        <w:rPr>
          <w:rFonts w:ascii="Franklin Gothic Book" w:hAnsi="Franklin Gothic Book"/>
          <w:sz w:val="22"/>
          <w:szCs w:val="22"/>
        </w:rPr>
        <w:t xml:space="preserve">Achieving </w:t>
      </w:r>
      <w:r w:rsidR="00A92B77">
        <w:rPr>
          <w:rFonts w:ascii="Franklin Gothic Book" w:hAnsi="Franklin Gothic Book"/>
          <w:sz w:val="22"/>
          <w:szCs w:val="22"/>
        </w:rPr>
        <w:t>the regional</w:t>
      </w:r>
      <w:r w:rsidR="00A92B77" w:rsidRPr="00242F87">
        <w:rPr>
          <w:rFonts w:ascii="Franklin Gothic Book" w:hAnsi="Franklin Gothic Book"/>
          <w:sz w:val="22"/>
          <w:szCs w:val="22"/>
        </w:rPr>
        <w:t xml:space="preserve"> goals would require unprecedented, aggressive </w:t>
      </w:r>
      <w:r w:rsidR="00D52F86">
        <w:rPr>
          <w:rFonts w:ascii="Franklin Gothic Book" w:hAnsi="Franklin Gothic Book"/>
          <w:sz w:val="22"/>
          <w:szCs w:val="22"/>
        </w:rPr>
        <w:t xml:space="preserve">cross-sectoral </w:t>
      </w:r>
      <w:r w:rsidR="00A92B77" w:rsidRPr="00242F87">
        <w:rPr>
          <w:rFonts w:ascii="Franklin Gothic Book" w:hAnsi="Franklin Gothic Book"/>
          <w:sz w:val="22"/>
          <w:szCs w:val="22"/>
        </w:rPr>
        <w:t>action from all 24 COG member local jurisdictions</w:t>
      </w:r>
      <w:r w:rsidR="00120A94">
        <w:rPr>
          <w:rFonts w:ascii="Franklin Gothic Book" w:hAnsi="Franklin Gothic Book"/>
          <w:sz w:val="22"/>
          <w:szCs w:val="22"/>
        </w:rPr>
        <w:t>, as well as our state and federal partners</w:t>
      </w:r>
      <w:r w:rsidR="00A92B77" w:rsidRPr="00242F87">
        <w:rPr>
          <w:rFonts w:ascii="Franklin Gothic Book" w:hAnsi="Franklin Gothic Book"/>
          <w:sz w:val="22"/>
          <w:szCs w:val="22"/>
        </w:rPr>
        <w:t xml:space="preserve">. </w:t>
      </w:r>
    </w:p>
    <w:p w14:paraId="3D1FCF8B" w14:textId="77777777" w:rsidR="009671E3" w:rsidRPr="00EE2012" w:rsidRDefault="009671E3" w:rsidP="00A230CD">
      <w:pPr>
        <w:pStyle w:val="BodyText-COG"/>
        <w:rPr>
          <w:szCs w:val="22"/>
        </w:rPr>
      </w:pPr>
    </w:p>
    <w:p w14:paraId="362305A0" w14:textId="77777777" w:rsidR="00E77EF7" w:rsidRPr="00E77EF7" w:rsidRDefault="00E77EF7" w:rsidP="0022688B">
      <w:pPr>
        <w:pStyle w:val="Level3Head-COG"/>
      </w:pPr>
      <w:bookmarkStart w:id="44" w:name="_Toc49788770"/>
      <w:bookmarkStart w:id="45" w:name="_Toc50047712"/>
      <w:r>
        <w:t>GUIDING PRINCIPLES</w:t>
      </w:r>
      <w:bookmarkEnd w:id="44"/>
      <w:bookmarkEnd w:id="45"/>
    </w:p>
    <w:p w14:paraId="789B9F44" w14:textId="77777777" w:rsidR="00E77EF7" w:rsidRPr="00A64693" w:rsidRDefault="00E77EF7" w:rsidP="00E77EF7">
      <w:pPr>
        <w:spacing w:line="260" w:lineRule="exact"/>
        <w:rPr>
          <w:rFonts w:ascii="Franklin Gothic Book" w:hAnsi="Franklin Gothic Book"/>
          <w:sz w:val="22"/>
          <w:szCs w:val="22"/>
        </w:rPr>
      </w:pPr>
      <w:r w:rsidRPr="00A64693">
        <w:rPr>
          <w:rFonts w:ascii="Franklin Gothic Book" w:hAnsi="Franklin Gothic Book"/>
          <w:sz w:val="22"/>
          <w:szCs w:val="22"/>
        </w:rPr>
        <w:t>Ten principles guide th</w:t>
      </w:r>
      <w:r>
        <w:rPr>
          <w:rFonts w:ascii="Franklin Gothic Book" w:hAnsi="Franklin Gothic Book"/>
          <w:sz w:val="22"/>
          <w:szCs w:val="22"/>
        </w:rPr>
        <w:t>is Plan’s voluntary collaborative climate action</w:t>
      </w:r>
      <w:r w:rsidRPr="00A64693">
        <w:rPr>
          <w:rFonts w:ascii="Franklin Gothic Book" w:hAnsi="Franklin Gothic Book"/>
          <w:sz w:val="22"/>
          <w:szCs w:val="22"/>
        </w:rPr>
        <w:t xml:space="preserve"> implementation process. These principles reflect CEEPC’s commitment to environmental quality, economic prosperity, and equity. As climate leaders, CEEPC is committed to the following principles: </w:t>
      </w:r>
    </w:p>
    <w:p w14:paraId="0539F33C" w14:textId="77777777" w:rsidR="00E77EF7" w:rsidRPr="00A64693" w:rsidRDefault="00E77EF7" w:rsidP="00E77EF7">
      <w:pPr>
        <w:spacing w:line="260" w:lineRule="exact"/>
        <w:rPr>
          <w:rFonts w:ascii="Franklin Gothic Book" w:hAnsi="Franklin Gothic Book"/>
          <w:sz w:val="22"/>
          <w:szCs w:val="22"/>
        </w:rPr>
      </w:pPr>
    </w:p>
    <w:p w14:paraId="1B34FE45" w14:textId="77777777" w:rsidR="00E77EF7" w:rsidRPr="00A64693" w:rsidRDefault="00E77EF7" w:rsidP="00E01AE0">
      <w:pPr>
        <w:numPr>
          <w:ilvl w:val="0"/>
          <w:numId w:val="8"/>
        </w:numPr>
        <w:spacing w:after="120" w:line="260" w:lineRule="exact"/>
        <w:rPr>
          <w:rFonts w:ascii="Franklin Gothic Book" w:hAnsi="Franklin Gothic Book"/>
          <w:sz w:val="22"/>
          <w:szCs w:val="22"/>
        </w:rPr>
      </w:pPr>
      <w:r w:rsidRPr="00A64693">
        <w:rPr>
          <w:rFonts w:ascii="Franklin Gothic Medium" w:hAnsi="Franklin Gothic Medium"/>
          <w:sz w:val="22"/>
          <w:szCs w:val="22"/>
        </w:rPr>
        <w:t>Collective Action</w:t>
      </w:r>
      <w:r w:rsidRPr="00A64693">
        <w:rPr>
          <w:rFonts w:ascii="Franklin Gothic Book" w:hAnsi="Franklin Gothic Book"/>
          <w:sz w:val="22"/>
          <w:szCs w:val="22"/>
        </w:rPr>
        <w:t xml:space="preserve">: We will continue to work together to leverage our impact and facilitate application at scale. </w:t>
      </w:r>
    </w:p>
    <w:p w14:paraId="5B0B5CC1" w14:textId="77777777" w:rsidR="00E77EF7" w:rsidRPr="00A64693" w:rsidRDefault="00E77EF7" w:rsidP="00E01AE0">
      <w:pPr>
        <w:numPr>
          <w:ilvl w:val="0"/>
          <w:numId w:val="8"/>
        </w:numPr>
        <w:spacing w:after="120" w:line="260" w:lineRule="exact"/>
        <w:rPr>
          <w:rFonts w:ascii="Franklin Gothic Book" w:hAnsi="Franklin Gothic Book"/>
          <w:sz w:val="22"/>
          <w:szCs w:val="22"/>
        </w:rPr>
      </w:pPr>
      <w:r w:rsidRPr="00A64693">
        <w:rPr>
          <w:rFonts w:ascii="Franklin Gothic Medium" w:hAnsi="Franklin Gothic Medium"/>
          <w:sz w:val="22"/>
          <w:szCs w:val="22"/>
        </w:rPr>
        <w:t>Effective Partnerships</w:t>
      </w:r>
      <w:r w:rsidRPr="00A64693">
        <w:rPr>
          <w:rFonts w:ascii="Franklin Gothic Book" w:hAnsi="Franklin Gothic Book"/>
          <w:sz w:val="22"/>
          <w:szCs w:val="22"/>
        </w:rPr>
        <w:t xml:space="preserve">: We will continue to share best practices, learn together, and coordinate on implementation to advance regional transformation. </w:t>
      </w:r>
    </w:p>
    <w:p w14:paraId="5DF24116" w14:textId="77777777" w:rsidR="00E77EF7" w:rsidRPr="00A64693" w:rsidRDefault="00E77EF7" w:rsidP="00E01AE0">
      <w:pPr>
        <w:numPr>
          <w:ilvl w:val="0"/>
          <w:numId w:val="8"/>
        </w:numPr>
        <w:spacing w:after="120" w:line="260" w:lineRule="exact"/>
        <w:rPr>
          <w:rFonts w:ascii="Franklin Gothic Book" w:hAnsi="Franklin Gothic Book"/>
          <w:sz w:val="22"/>
          <w:szCs w:val="22"/>
        </w:rPr>
      </w:pPr>
      <w:r w:rsidRPr="00A64693">
        <w:rPr>
          <w:rFonts w:ascii="Franklin Gothic Medium" w:hAnsi="Franklin Gothic Medium"/>
          <w:sz w:val="22"/>
          <w:szCs w:val="22"/>
        </w:rPr>
        <w:t>Lead by Example</w:t>
      </w:r>
      <w:r w:rsidRPr="00A64693">
        <w:rPr>
          <w:rFonts w:ascii="Franklin Gothic Book" w:hAnsi="Franklin Gothic Book"/>
          <w:sz w:val="22"/>
          <w:szCs w:val="22"/>
        </w:rPr>
        <w:t xml:space="preserve">: We have a continued commitment to internal implementation of long-term solutions to reduce the climate impacts of our operations. </w:t>
      </w:r>
    </w:p>
    <w:p w14:paraId="31B7D531" w14:textId="77777777" w:rsidR="00E77EF7" w:rsidRPr="00A64693" w:rsidRDefault="00E77EF7" w:rsidP="00E01AE0">
      <w:pPr>
        <w:numPr>
          <w:ilvl w:val="0"/>
          <w:numId w:val="8"/>
        </w:numPr>
        <w:spacing w:after="120" w:line="260" w:lineRule="exact"/>
        <w:rPr>
          <w:rFonts w:ascii="Franklin Gothic Book" w:hAnsi="Franklin Gothic Book"/>
          <w:sz w:val="22"/>
          <w:szCs w:val="22"/>
        </w:rPr>
      </w:pPr>
      <w:r w:rsidRPr="00A64693">
        <w:rPr>
          <w:rFonts w:ascii="Franklin Gothic Medium" w:hAnsi="Franklin Gothic Medium"/>
          <w:sz w:val="22"/>
          <w:szCs w:val="22"/>
        </w:rPr>
        <w:t>Integration:</w:t>
      </w:r>
      <w:r w:rsidRPr="00A64693">
        <w:rPr>
          <w:rFonts w:ascii="Franklin Gothic Book" w:hAnsi="Franklin Gothic Book"/>
          <w:sz w:val="22"/>
          <w:szCs w:val="22"/>
        </w:rPr>
        <w:t xml:space="preserve"> We understand climate action is inherently multidisciplinary and will promote cross-department coordination, including in areas such as equity, health, and economic development.</w:t>
      </w:r>
    </w:p>
    <w:p w14:paraId="747A775D" w14:textId="77777777" w:rsidR="00E77EF7" w:rsidRPr="00A64693" w:rsidRDefault="00E77EF7" w:rsidP="00E01AE0">
      <w:pPr>
        <w:numPr>
          <w:ilvl w:val="0"/>
          <w:numId w:val="8"/>
        </w:numPr>
        <w:spacing w:after="120" w:line="260" w:lineRule="exact"/>
        <w:rPr>
          <w:rFonts w:ascii="Franklin Gothic Book" w:hAnsi="Franklin Gothic Book"/>
          <w:sz w:val="22"/>
          <w:szCs w:val="22"/>
        </w:rPr>
      </w:pPr>
      <w:r w:rsidRPr="00A64693">
        <w:rPr>
          <w:rFonts w:ascii="Franklin Gothic Medium" w:hAnsi="Franklin Gothic Medium"/>
          <w:sz w:val="22"/>
          <w:szCs w:val="22"/>
        </w:rPr>
        <w:lastRenderedPageBreak/>
        <w:t>Flexibility</w:t>
      </w:r>
      <w:r w:rsidRPr="00A64693">
        <w:rPr>
          <w:rFonts w:ascii="Franklin Gothic Book" w:hAnsi="Franklin Gothic Book"/>
          <w:sz w:val="22"/>
          <w:szCs w:val="22"/>
        </w:rPr>
        <w:t xml:space="preserve">: We understand the need for flexibility in how our public agencies and stakeholders across the District of Columbia, Maryland, and Virginia work to achieve regional GHG goals.  </w:t>
      </w:r>
    </w:p>
    <w:p w14:paraId="19421E54" w14:textId="77777777" w:rsidR="00E77EF7" w:rsidRPr="00A64693" w:rsidRDefault="00E77EF7" w:rsidP="00E01AE0">
      <w:pPr>
        <w:numPr>
          <w:ilvl w:val="0"/>
          <w:numId w:val="8"/>
        </w:numPr>
        <w:spacing w:after="120" w:line="260" w:lineRule="exact"/>
        <w:rPr>
          <w:rFonts w:ascii="Franklin Gothic Book" w:hAnsi="Franklin Gothic Book"/>
          <w:sz w:val="22"/>
          <w:szCs w:val="22"/>
        </w:rPr>
      </w:pPr>
      <w:r w:rsidRPr="00A64693">
        <w:rPr>
          <w:rFonts w:ascii="Franklin Gothic Medium" w:hAnsi="Franklin Gothic Medium"/>
          <w:sz w:val="22"/>
          <w:szCs w:val="22"/>
        </w:rPr>
        <w:t>Transparency</w:t>
      </w:r>
      <w:r w:rsidRPr="00A64693">
        <w:rPr>
          <w:rFonts w:ascii="Franklin Gothic Book" w:hAnsi="Franklin Gothic Book"/>
          <w:sz w:val="22"/>
          <w:szCs w:val="22"/>
        </w:rPr>
        <w:t xml:space="preserve">: We will continue to measure and report progress in a manner easily understandable by all. </w:t>
      </w:r>
    </w:p>
    <w:p w14:paraId="18923397" w14:textId="77777777" w:rsidR="00E77EF7" w:rsidRPr="00A64693" w:rsidRDefault="00E77EF7" w:rsidP="00E01AE0">
      <w:pPr>
        <w:numPr>
          <w:ilvl w:val="0"/>
          <w:numId w:val="8"/>
        </w:numPr>
        <w:spacing w:after="120" w:line="260" w:lineRule="exact"/>
        <w:rPr>
          <w:rFonts w:ascii="Franklin Gothic Book" w:hAnsi="Franklin Gothic Book"/>
          <w:sz w:val="22"/>
          <w:szCs w:val="22"/>
        </w:rPr>
      </w:pPr>
      <w:r w:rsidRPr="00A64693">
        <w:rPr>
          <w:rFonts w:ascii="Franklin Gothic Medium" w:hAnsi="Franklin Gothic Medium"/>
          <w:sz w:val="22"/>
          <w:szCs w:val="22"/>
        </w:rPr>
        <w:t>Innovation</w:t>
      </w:r>
      <w:r w:rsidRPr="00A64693">
        <w:rPr>
          <w:rFonts w:ascii="Franklin Gothic Book" w:hAnsi="Franklin Gothic Book"/>
          <w:sz w:val="22"/>
          <w:szCs w:val="22"/>
        </w:rPr>
        <w:t xml:space="preserve">: We support a just transition to a clean energy economy through the application of innovative technology, policies, and processes by public and private sectors.  </w:t>
      </w:r>
    </w:p>
    <w:p w14:paraId="3BD1EEBD" w14:textId="77777777" w:rsidR="00E77EF7" w:rsidRPr="00A64693" w:rsidRDefault="00E77EF7" w:rsidP="00E01AE0">
      <w:pPr>
        <w:numPr>
          <w:ilvl w:val="0"/>
          <w:numId w:val="8"/>
        </w:numPr>
        <w:spacing w:after="120" w:line="260" w:lineRule="exact"/>
        <w:rPr>
          <w:rFonts w:ascii="Franklin Gothic Book" w:hAnsi="Franklin Gothic Book"/>
          <w:sz w:val="22"/>
          <w:szCs w:val="22"/>
        </w:rPr>
      </w:pPr>
      <w:r w:rsidRPr="00A64693">
        <w:rPr>
          <w:rFonts w:ascii="Franklin Gothic Medium" w:hAnsi="Franklin Gothic Medium"/>
          <w:sz w:val="22"/>
          <w:szCs w:val="22"/>
        </w:rPr>
        <w:t>Community Leadership</w:t>
      </w:r>
      <w:r w:rsidRPr="00A64693">
        <w:rPr>
          <w:rFonts w:ascii="Franklin Gothic Book" w:hAnsi="Franklin Gothic Book"/>
          <w:sz w:val="22"/>
          <w:szCs w:val="22"/>
        </w:rPr>
        <w:t xml:space="preserve">: We will continue to educate, motivate, and empower action from our community’s institutions, businesses, non-profits, and residents.  </w:t>
      </w:r>
    </w:p>
    <w:p w14:paraId="7FC09C0D" w14:textId="77777777" w:rsidR="00E77EF7" w:rsidRPr="00A64693" w:rsidRDefault="00E77EF7" w:rsidP="00E01AE0">
      <w:pPr>
        <w:numPr>
          <w:ilvl w:val="0"/>
          <w:numId w:val="8"/>
        </w:numPr>
        <w:spacing w:after="120" w:line="260" w:lineRule="exact"/>
        <w:rPr>
          <w:rFonts w:ascii="Franklin Gothic Book" w:hAnsi="Franklin Gothic Book"/>
          <w:sz w:val="22"/>
          <w:szCs w:val="22"/>
        </w:rPr>
      </w:pPr>
      <w:r w:rsidRPr="00A64693">
        <w:rPr>
          <w:rFonts w:ascii="Franklin Gothic Medium" w:hAnsi="Franklin Gothic Medium"/>
          <w:sz w:val="22"/>
          <w:szCs w:val="22"/>
        </w:rPr>
        <w:t>Inclusive Engagement</w:t>
      </w:r>
      <w:r w:rsidRPr="00A64693">
        <w:rPr>
          <w:rFonts w:ascii="Franklin Gothic Book" w:hAnsi="Franklin Gothic Book"/>
          <w:sz w:val="22"/>
          <w:szCs w:val="22"/>
        </w:rPr>
        <w:t xml:space="preserve">: We commit to inclusive community engagement and equitable provision of climate and energy programs and services. </w:t>
      </w:r>
    </w:p>
    <w:p w14:paraId="1B2FA54C" w14:textId="77777777" w:rsidR="00E77EF7" w:rsidRPr="00A64693" w:rsidRDefault="00E77EF7" w:rsidP="00E01AE0">
      <w:pPr>
        <w:numPr>
          <w:ilvl w:val="0"/>
          <w:numId w:val="8"/>
        </w:numPr>
        <w:spacing w:line="260" w:lineRule="exact"/>
        <w:rPr>
          <w:rFonts w:ascii="Franklin Gothic Book" w:hAnsi="Franklin Gothic Book"/>
          <w:sz w:val="22"/>
          <w:szCs w:val="22"/>
        </w:rPr>
      </w:pPr>
      <w:r w:rsidRPr="00A64693">
        <w:rPr>
          <w:rFonts w:ascii="Franklin Gothic Medium" w:hAnsi="Franklin Gothic Medium"/>
          <w:sz w:val="22"/>
          <w:szCs w:val="22"/>
        </w:rPr>
        <w:t>Advocacy</w:t>
      </w:r>
      <w:r w:rsidRPr="00A64693">
        <w:rPr>
          <w:rFonts w:ascii="Franklin Gothic Book" w:hAnsi="Franklin Gothic Book"/>
          <w:sz w:val="22"/>
          <w:szCs w:val="22"/>
        </w:rPr>
        <w:t xml:space="preserve">: We will continue to support state and federal policies and programs that protect the human and environment health of our communities.  </w:t>
      </w:r>
    </w:p>
    <w:p w14:paraId="27C176AA" w14:textId="77777777" w:rsidR="00E77EF7" w:rsidRDefault="00E77EF7" w:rsidP="009671E3">
      <w:pPr>
        <w:pStyle w:val="3Paragraph"/>
        <w:rPr>
          <w:rFonts w:ascii="Franklin Gothic Medium" w:hAnsi="Franklin Gothic Medium"/>
        </w:rPr>
      </w:pPr>
    </w:p>
    <w:p w14:paraId="5A4B9096" w14:textId="0DE510C8" w:rsidR="009671E3" w:rsidRPr="00E77EF7" w:rsidRDefault="009671E3" w:rsidP="0022688B">
      <w:pPr>
        <w:pStyle w:val="Level3Head-COG"/>
      </w:pPr>
      <w:bookmarkStart w:id="46" w:name="_Toc49788771"/>
      <w:bookmarkStart w:id="47" w:name="_Toc50047713"/>
      <w:r w:rsidRPr="00E77EF7">
        <w:t>GLOBAL COVENANT OF MAYORS FOR CLIMATE AND ENERGY</w:t>
      </w:r>
      <w:bookmarkEnd w:id="46"/>
      <w:bookmarkEnd w:id="47"/>
      <w:r w:rsidRPr="00E77EF7">
        <w:t xml:space="preserve"> </w:t>
      </w:r>
    </w:p>
    <w:p w14:paraId="58BCAC7E" w14:textId="10012A8A" w:rsidR="009671E3" w:rsidRPr="00294601" w:rsidRDefault="009671E3" w:rsidP="00294601">
      <w:pPr>
        <w:pStyle w:val="3Paragraph"/>
        <w:spacing w:line="260" w:lineRule="exact"/>
        <w:rPr>
          <w:color w:val="auto"/>
        </w:rPr>
      </w:pPr>
      <w:r w:rsidRPr="00294601">
        <w:rPr>
          <w:color w:val="auto"/>
        </w:rPr>
        <w:t>In 2019, COG was selected as a Regional and Metro Scale Climate Leader by the Global Covenant of Mayors for Climate and Energy (GCoM). GCoM provides a framework of global best practices for climate planning</w:t>
      </w:r>
      <w:r w:rsidR="009E1782" w:rsidRPr="00294601">
        <w:rPr>
          <w:color w:val="auto"/>
        </w:rPr>
        <w:t>.</w:t>
      </w:r>
      <w:r w:rsidRPr="00294601">
        <w:rPr>
          <w:color w:val="auto"/>
        </w:rPr>
        <w:t xml:space="preserve"> </w:t>
      </w:r>
      <w:r w:rsidR="009E1782" w:rsidRPr="00294601">
        <w:rPr>
          <w:color w:val="auto"/>
        </w:rPr>
        <w:t xml:space="preserve">CEEPC became a GCoM Signatory, committing to follow the framework for the development of this Plan. GCoM </w:t>
      </w:r>
      <w:r w:rsidR="00D52F86" w:rsidRPr="00294601">
        <w:rPr>
          <w:color w:val="auto"/>
        </w:rPr>
        <w:t>has</w:t>
      </w:r>
      <w:r w:rsidRPr="00294601">
        <w:rPr>
          <w:color w:val="auto"/>
        </w:rPr>
        <w:t xml:space="preserve"> provid</w:t>
      </w:r>
      <w:r w:rsidR="004C6BD3" w:rsidRPr="00294601">
        <w:rPr>
          <w:color w:val="auto"/>
        </w:rPr>
        <w:t>ed</w:t>
      </w:r>
      <w:r w:rsidRPr="00294601">
        <w:rPr>
          <w:color w:val="auto"/>
        </w:rPr>
        <w:t xml:space="preserve"> COG with </w:t>
      </w:r>
      <w:r w:rsidR="00D52F86" w:rsidRPr="00294601">
        <w:rPr>
          <w:color w:val="auto"/>
        </w:rPr>
        <w:t xml:space="preserve">guidance and </w:t>
      </w:r>
      <w:r w:rsidRPr="00294601">
        <w:rPr>
          <w:color w:val="auto"/>
        </w:rPr>
        <w:t>technical assistance</w:t>
      </w:r>
      <w:r w:rsidR="00D52F86" w:rsidRPr="00294601">
        <w:rPr>
          <w:color w:val="auto"/>
        </w:rPr>
        <w:t xml:space="preserve"> to ensure t</w:t>
      </w:r>
      <w:r w:rsidR="00E77EF7" w:rsidRPr="00294601">
        <w:rPr>
          <w:color w:val="auto"/>
        </w:rPr>
        <w:t xml:space="preserve">his Plan </w:t>
      </w:r>
      <w:r w:rsidRPr="00294601">
        <w:rPr>
          <w:color w:val="auto"/>
        </w:rPr>
        <w:t>follow</w:t>
      </w:r>
      <w:r w:rsidR="00E77EF7" w:rsidRPr="00294601">
        <w:rPr>
          <w:color w:val="auto"/>
        </w:rPr>
        <w:t>s</w:t>
      </w:r>
      <w:r w:rsidRPr="00294601">
        <w:rPr>
          <w:color w:val="auto"/>
        </w:rPr>
        <w:t xml:space="preserve"> the GCoM framework.</w:t>
      </w:r>
      <w:r w:rsidR="00294601">
        <w:rPr>
          <w:rStyle w:val="EndnoteReference"/>
          <w:color w:val="auto"/>
        </w:rPr>
        <w:endnoteReference w:id="19"/>
      </w:r>
    </w:p>
    <w:p w14:paraId="59323AE8" w14:textId="77777777" w:rsidR="009671E3" w:rsidRPr="00294601" w:rsidRDefault="009671E3" w:rsidP="00294601">
      <w:pPr>
        <w:pStyle w:val="3Paragraph"/>
        <w:spacing w:line="260" w:lineRule="exact"/>
        <w:rPr>
          <w:color w:val="auto"/>
        </w:rPr>
      </w:pPr>
    </w:p>
    <w:p w14:paraId="770ACE03" w14:textId="566F51F6" w:rsidR="009671E3" w:rsidRPr="00294601" w:rsidRDefault="009671E3" w:rsidP="00294601">
      <w:pPr>
        <w:pStyle w:val="3Paragraph"/>
        <w:spacing w:line="260" w:lineRule="exact"/>
        <w:rPr>
          <w:color w:val="auto"/>
        </w:rPr>
      </w:pPr>
      <w:r w:rsidRPr="00294601">
        <w:rPr>
          <w:color w:val="auto"/>
        </w:rPr>
        <w:t xml:space="preserve">The GCoM framework </w:t>
      </w:r>
      <w:r w:rsidR="009E1782" w:rsidRPr="00294601">
        <w:rPr>
          <w:color w:val="auto"/>
        </w:rPr>
        <w:t xml:space="preserve">requires inventories, targets, and plans of Signatories to follow their global best practices. The framework </w:t>
      </w:r>
      <w:r w:rsidRPr="00294601">
        <w:rPr>
          <w:color w:val="auto"/>
        </w:rPr>
        <w:t xml:space="preserve">breaks the planning process into two areas. The first addresses baseline conditions and mitigation actions to reach regional GHG emission reduction goals. The second involves completion of a </w:t>
      </w:r>
      <w:r w:rsidR="009515AC">
        <w:rPr>
          <w:color w:val="auto"/>
        </w:rPr>
        <w:t>r</w:t>
      </w:r>
      <w:r w:rsidRPr="00294601">
        <w:rPr>
          <w:color w:val="auto"/>
        </w:rPr>
        <w:t xml:space="preserve">egional Climate Risk and Vulnerability Assessment (CRVA) and identification of resiliency actions to reduce the risk and make the region more climate change ready.  </w:t>
      </w:r>
    </w:p>
    <w:p w14:paraId="748E5354" w14:textId="77777777" w:rsidR="009671E3" w:rsidRPr="00294601" w:rsidRDefault="009671E3" w:rsidP="00294601">
      <w:pPr>
        <w:pStyle w:val="3Paragraph"/>
        <w:spacing w:line="260" w:lineRule="exact"/>
        <w:rPr>
          <w:color w:val="auto"/>
        </w:rPr>
      </w:pPr>
    </w:p>
    <w:p w14:paraId="131FC2AB" w14:textId="14BAAD98" w:rsidR="009671E3" w:rsidRPr="00294601" w:rsidRDefault="009671E3" w:rsidP="00294601">
      <w:pPr>
        <w:pStyle w:val="3Paragraph"/>
        <w:spacing w:line="260" w:lineRule="exact"/>
        <w:rPr>
          <w:color w:val="auto"/>
        </w:rPr>
      </w:pPr>
      <w:r w:rsidRPr="00294601">
        <w:rPr>
          <w:color w:val="auto"/>
        </w:rPr>
        <w:t xml:space="preserve">In addition, </w:t>
      </w:r>
      <w:r w:rsidR="00C54E14" w:rsidRPr="00294601">
        <w:rPr>
          <w:color w:val="auto"/>
        </w:rPr>
        <w:t xml:space="preserve">this Plan </w:t>
      </w:r>
      <w:r w:rsidR="00363321" w:rsidRPr="00294601">
        <w:rPr>
          <w:color w:val="auto"/>
        </w:rPr>
        <w:t>incorporates</w:t>
      </w:r>
      <w:r w:rsidR="00C54E14" w:rsidRPr="00294601">
        <w:rPr>
          <w:color w:val="auto"/>
        </w:rPr>
        <w:t xml:space="preserve"> </w:t>
      </w:r>
      <w:r w:rsidRPr="00294601">
        <w:rPr>
          <w:color w:val="auto"/>
        </w:rPr>
        <w:t>GCoM</w:t>
      </w:r>
      <w:r w:rsidR="00C54E14" w:rsidRPr="00294601">
        <w:rPr>
          <w:color w:val="auto"/>
        </w:rPr>
        <w:t xml:space="preserve">’s </w:t>
      </w:r>
      <w:r w:rsidRPr="00294601">
        <w:rPr>
          <w:color w:val="auto"/>
        </w:rPr>
        <w:t>priority for</w:t>
      </w:r>
      <w:r w:rsidR="00C54E14" w:rsidRPr="00294601">
        <w:rPr>
          <w:color w:val="auto"/>
        </w:rPr>
        <w:t xml:space="preserve"> </w:t>
      </w:r>
      <w:r w:rsidR="00363321" w:rsidRPr="00294601">
        <w:rPr>
          <w:color w:val="auto"/>
        </w:rPr>
        <w:t>providing</w:t>
      </w:r>
      <w:r w:rsidRPr="00294601">
        <w:rPr>
          <w:color w:val="auto"/>
        </w:rPr>
        <w:t xml:space="preserve"> </w:t>
      </w:r>
      <w:r w:rsidR="006E690A" w:rsidRPr="00294601">
        <w:rPr>
          <w:color w:val="auto"/>
        </w:rPr>
        <w:t xml:space="preserve">improved </w:t>
      </w:r>
      <w:r w:rsidRPr="00294601">
        <w:rPr>
          <w:color w:val="auto"/>
        </w:rPr>
        <w:t>access to secure, sustainable, and affordable energy. While the protocol has not been fully defined for North American energy markets, it accommodates addressing equitable access to clean</w:t>
      </w:r>
      <w:r w:rsidR="00E77EF7" w:rsidRPr="00294601">
        <w:rPr>
          <w:color w:val="auto"/>
        </w:rPr>
        <w:t xml:space="preserve"> and secure </w:t>
      </w:r>
      <w:r w:rsidRPr="00294601">
        <w:rPr>
          <w:color w:val="auto"/>
        </w:rPr>
        <w:t xml:space="preserve">renewable power sources at affordable prices and providing energy-efficient housing to all sectors of the market.  </w:t>
      </w:r>
    </w:p>
    <w:p w14:paraId="729B67B7" w14:textId="77777777" w:rsidR="00A64693" w:rsidRPr="00A64693" w:rsidRDefault="00A64693" w:rsidP="009800AE">
      <w:pPr>
        <w:pStyle w:val="BodyText-COG"/>
      </w:pPr>
    </w:p>
    <w:p w14:paraId="23735426" w14:textId="43F21F77" w:rsidR="008625B9" w:rsidRDefault="008625B9" w:rsidP="009800AE">
      <w:pPr>
        <w:pStyle w:val="Level2Head-COG"/>
        <w:spacing w:line="260" w:lineRule="exact"/>
        <w:outlineLvl w:val="0"/>
      </w:pPr>
      <w:bookmarkStart w:id="48" w:name="_Toc50047714"/>
      <w:r>
        <w:t>Plan Elements</w:t>
      </w:r>
      <w:bookmarkEnd w:id="48"/>
    </w:p>
    <w:p w14:paraId="1DECF626" w14:textId="13CD6EF2" w:rsidR="00263B0C" w:rsidRDefault="00263B0C" w:rsidP="00E77EF7">
      <w:pPr>
        <w:pStyle w:val="BodyText-COG"/>
      </w:pPr>
      <w:r>
        <w:t>There are four core elements to this Plan</w:t>
      </w:r>
      <w:r w:rsidR="00115691">
        <w:t xml:space="preserve">, including: </w:t>
      </w:r>
    </w:p>
    <w:p w14:paraId="4B25F3D5" w14:textId="77777777" w:rsidR="00115691" w:rsidRDefault="00115691" w:rsidP="00E77EF7">
      <w:pPr>
        <w:pStyle w:val="BodyText-COG"/>
      </w:pPr>
    </w:p>
    <w:p w14:paraId="0C88F651" w14:textId="61A8422B" w:rsidR="004C6BD3" w:rsidRDefault="00B31BDB" w:rsidP="00E01AE0">
      <w:pPr>
        <w:pStyle w:val="BodyText-COG"/>
        <w:numPr>
          <w:ilvl w:val="0"/>
          <w:numId w:val="13"/>
        </w:numPr>
      </w:pPr>
      <w:r w:rsidRPr="00115691">
        <w:rPr>
          <w:rFonts w:ascii="Franklin Gothic Medium" w:hAnsi="Franklin Gothic Medium"/>
        </w:rPr>
        <w:t>Greenhouse Gases</w:t>
      </w:r>
      <w:r w:rsidR="00115691">
        <w:t xml:space="preserve">: This section of the plan provides a summary of regional GHG inventory trends from 2005 – 2018, business-as-usual </w:t>
      </w:r>
      <w:r w:rsidR="00316BA4">
        <w:t xml:space="preserve">(BAU) </w:t>
      </w:r>
      <w:r w:rsidR="00115691">
        <w:t xml:space="preserve">GHG emission projections through 2030, and technical scenario showing what it will take for the region to reach GHG reductions of 50 percent below 2005 levels by 2030. </w:t>
      </w:r>
    </w:p>
    <w:p w14:paraId="61179C5F" w14:textId="77777777" w:rsidR="00115691" w:rsidRDefault="00115691" w:rsidP="00115691">
      <w:pPr>
        <w:pStyle w:val="BodyText-COG"/>
        <w:ind w:left="720"/>
      </w:pPr>
    </w:p>
    <w:p w14:paraId="37281ED1" w14:textId="2442036E" w:rsidR="005F45AE" w:rsidRDefault="00B31BDB" w:rsidP="00E01AE0">
      <w:pPr>
        <w:pStyle w:val="BodyText-COG"/>
        <w:numPr>
          <w:ilvl w:val="0"/>
          <w:numId w:val="13"/>
        </w:numPr>
      </w:pPr>
      <w:r w:rsidRPr="005F45AE">
        <w:rPr>
          <w:rFonts w:ascii="Franklin Gothic Medium" w:hAnsi="Franklin Gothic Medium"/>
        </w:rPr>
        <w:t>Climate Mitigation Strategy</w:t>
      </w:r>
      <w:r w:rsidR="00115691">
        <w:t xml:space="preserve">: </w:t>
      </w:r>
      <w:r w:rsidR="005F45AE">
        <w:t>This section of the plan identifies CEEPC’s priority collaborative mitigation actions to move the region toward achieving the GHG emission reduction goal of 50 percent by 2030, below 2005 levels. The action areas include Planning, Equity, Clean Electricity, Zero Energy</w:t>
      </w:r>
      <w:r w:rsidR="0059541E">
        <w:t xml:space="preserve"> Buildings</w:t>
      </w:r>
      <w:r w:rsidR="005F45AE">
        <w:t>, Zero Emission Vehicles, Zero Waste</w:t>
      </w:r>
      <w:r w:rsidR="007823D6">
        <w:t>, and Sequestration</w:t>
      </w:r>
      <w:r w:rsidR="005F45AE">
        <w:t xml:space="preserve">. </w:t>
      </w:r>
    </w:p>
    <w:p w14:paraId="532A6EB1" w14:textId="6EBBD6B0" w:rsidR="00B31BDB" w:rsidRDefault="00B31BDB" w:rsidP="005F45AE">
      <w:pPr>
        <w:pStyle w:val="BodyText-COG"/>
        <w:ind w:left="720"/>
      </w:pPr>
      <w:r>
        <w:t xml:space="preserve"> </w:t>
      </w:r>
    </w:p>
    <w:p w14:paraId="3909DE39" w14:textId="38F8984E" w:rsidR="00B31BDB" w:rsidRDefault="00B31BDB" w:rsidP="00E01AE0">
      <w:pPr>
        <w:pStyle w:val="BodyText-COG"/>
        <w:numPr>
          <w:ilvl w:val="0"/>
          <w:numId w:val="13"/>
        </w:numPr>
      </w:pPr>
      <w:r w:rsidRPr="00D974B4">
        <w:rPr>
          <w:rFonts w:ascii="Franklin Gothic Medium" w:hAnsi="Franklin Gothic Medium"/>
        </w:rPr>
        <w:lastRenderedPageBreak/>
        <w:t>Climate Risks and Vulnerabilities</w:t>
      </w:r>
      <w:r w:rsidR="00115691">
        <w:t xml:space="preserve">: </w:t>
      </w:r>
      <w:r w:rsidR="00D974B4">
        <w:t xml:space="preserve">This section of the plan provides a summary of the Regional Climate, Risk and Vulnerability Assessment (CRVA). </w:t>
      </w:r>
      <w:r w:rsidR="00E10A8F">
        <w:t xml:space="preserve">The CRVA evaluates climate hazards including extreme heat, drought, lightning and thunderstorms, flash and riverine flooding, coastal flooding and extreme winter conditions. The CRVA also evaluates factors impacting adaptive capacity, such as infrastructure conditions and maintenance, access to basic services, and public health. </w:t>
      </w:r>
    </w:p>
    <w:p w14:paraId="66DCC420" w14:textId="77777777" w:rsidR="005F45AE" w:rsidRDefault="005F45AE" w:rsidP="005F45AE">
      <w:pPr>
        <w:pStyle w:val="BodyText-COG"/>
        <w:ind w:left="720"/>
      </w:pPr>
    </w:p>
    <w:p w14:paraId="555459E3" w14:textId="22D9180D" w:rsidR="00B31BDB" w:rsidRDefault="00B31BDB" w:rsidP="00E01AE0">
      <w:pPr>
        <w:pStyle w:val="BodyText-COG"/>
        <w:numPr>
          <w:ilvl w:val="0"/>
          <w:numId w:val="13"/>
        </w:numPr>
      </w:pPr>
      <w:r w:rsidRPr="00E975A3">
        <w:rPr>
          <w:rFonts w:ascii="Franklin Gothic Medium" w:hAnsi="Franklin Gothic Medium"/>
        </w:rPr>
        <w:t>Climate Resilience Strategy</w:t>
      </w:r>
      <w:r w:rsidR="00115691">
        <w:t>:</w:t>
      </w:r>
      <w:r w:rsidR="00A07E94">
        <w:t xml:space="preserve"> This section of the plan identifies CEEPC’s priority collaborative climate resilience actions to move the region toward achieving the goal of becoming a Climate-Ready Region 2030. The action areas include Planning, Equity, </w:t>
      </w:r>
      <w:r w:rsidR="00E975A3">
        <w:t>and Resilient Infrastructure</w:t>
      </w:r>
      <w:r w:rsidR="00A07E94">
        <w:t xml:space="preserve">. </w:t>
      </w:r>
    </w:p>
    <w:p w14:paraId="1168B3AC" w14:textId="77777777" w:rsidR="00115691" w:rsidRPr="00E77EF7" w:rsidRDefault="00115691" w:rsidP="00115691">
      <w:pPr>
        <w:pStyle w:val="BodyText-COG"/>
        <w:ind w:left="720"/>
      </w:pPr>
    </w:p>
    <w:p w14:paraId="1A6FF559" w14:textId="71C0D800" w:rsidR="008625B9" w:rsidRPr="008E6FEA" w:rsidRDefault="008625B9" w:rsidP="008E6FEA">
      <w:pPr>
        <w:pStyle w:val="Level2Head-COG"/>
        <w:spacing w:after="60" w:line="260" w:lineRule="exact"/>
        <w:outlineLvl w:val="0"/>
      </w:pPr>
      <w:bookmarkStart w:id="49" w:name="_Toc50047715"/>
      <w:r w:rsidRPr="00C054E8">
        <w:t>Stakeholder Engagement</w:t>
      </w:r>
      <w:bookmarkEnd w:id="49"/>
    </w:p>
    <w:p w14:paraId="52ADDFD4" w14:textId="7306B71F" w:rsidR="00AF3CD1" w:rsidRDefault="00AF3CD1" w:rsidP="00AF3CD1">
      <w:pPr>
        <w:pStyle w:val="BodyText-COG"/>
      </w:pPr>
      <w:r>
        <w:t xml:space="preserve">The core stakeholder groups engaged during the development of the </w:t>
      </w:r>
      <w:r w:rsidR="00F84232">
        <w:t xml:space="preserve">Metropolitan Washington </w:t>
      </w:r>
      <w:r>
        <w:t xml:space="preserve">2030 Climate and Energy Action Plan were </w:t>
      </w:r>
      <w:r w:rsidR="00F84232">
        <w:t>COG’s Air and Climate Public Advisory Committee (</w:t>
      </w:r>
      <w:r>
        <w:t>ACPAC</w:t>
      </w:r>
      <w:r w:rsidR="00F84232">
        <w:t>)</w:t>
      </w:r>
      <w:r>
        <w:t xml:space="preserve">, </w:t>
      </w:r>
      <w:r w:rsidR="00F84232">
        <w:t>the Built Environment and Energy Advisory Committee (</w:t>
      </w:r>
      <w:r>
        <w:t>BEEAC</w:t>
      </w:r>
      <w:r w:rsidR="00F84232">
        <w:t>)</w:t>
      </w:r>
      <w:r>
        <w:t xml:space="preserve">, and </w:t>
      </w:r>
      <w:r w:rsidR="00F84232">
        <w:t>the Climate, Energy and Environment Policy Committee (</w:t>
      </w:r>
      <w:r>
        <w:t>CEEPC</w:t>
      </w:r>
      <w:r w:rsidR="00F84232">
        <w:t xml:space="preserve">). These </w:t>
      </w:r>
      <w:r>
        <w:t>bodies and its members work together to implement the Plan’s recommendations both locally and regionally. ACPAC serves as the public advisory committee to CEEPC and BEEAC serves as the technical advisory committee to CEEPC. CEEPC is the COG policy committee on climate and energy and the lead advisor on these issues to the COG Board. The COG Board establishes the overarching climate goals for ACPAC, BEEAC and CEEPC to work towards</w:t>
      </w:r>
      <w:r w:rsidR="008014D1">
        <w:t xml:space="preserve"> and is the final authority adopting </w:t>
      </w:r>
      <w:r w:rsidR="00F45293">
        <w:t>regional goal</w:t>
      </w:r>
      <w:r w:rsidR="008014D1">
        <w:t>s</w:t>
      </w:r>
      <w:r w:rsidR="00F45293">
        <w:t xml:space="preserve">. </w:t>
      </w:r>
      <w:r>
        <w:t xml:space="preserve">More information about these bodies can be found in the Introduction section of this Plan. </w:t>
      </w:r>
    </w:p>
    <w:p w14:paraId="43C7572D" w14:textId="77777777" w:rsidR="00AF3CD1" w:rsidRDefault="00AF3CD1" w:rsidP="00AF3CD1">
      <w:pPr>
        <w:pStyle w:val="BodyText-COG"/>
      </w:pPr>
    </w:p>
    <w:p w14:paraId="39874D91" w14:textId="5F6FF79C" w:rsidR="00083A2E" w:rsidRDefault="002C76FD" w:rsidP="0081623C">
      <w:pPr>
        <w:pStyle w:val="BodyText-COG"/>
      </w:pPr>
      <w:r>
        <w:t xml:space="preserve">At its </w:t>
      </w:r>
      <w:r w:rsidR="001E7B2A">
        <w:t>September 25, 2019</w:t>
      </w:r>
      <w:r w:rsidR="00202FE7">
        <w:t xml:space="preserve"> meeting</w:t>
      </w:r>
      <w:r w:rsidR="001E7B2A">
        <w:t>, CEEPC became a GCoM Signatory</w:t>
      </w:r>
      <w:r w:rsidR="00EC4910">
        <w:t xml:space="preserve"> and officially launched the development of the 2030 Plan</w:t>
      </w:r>
      <w:r>
        <w:t xml:space="preserve">. As </w:t>
      </w:r>
      <w:r w:rsidR="001E7B2A">
        <w:t xml:space="preserve">one of the first regions in the U.S. </w:t>
      </w:r>
      <w:r w:rsidR="00202FE7">
        <w:t xml:space="preserve">to </w:t>
      </w:r>
      <w:r>
        <w:t xml:space="preserve">commit to follow </w:t>
      </w:r>
      <w:r w:rsidR="00202FE7">
        <w:t>GCoM’s</w:t>
      </w:r>
      <w:r>
        <w:t xml:space="preserve"> framework, CEEPC pledged to implement policies and undertake measures to reduce GHG emissions, prepare for the impacts of climate change, increase access to sustainable energy, and track progress toward these objectives. </w:t>
      </w:r>
      <w:r w:rsidR="00083A2E">
        <w:t xml:space="preserve">CEEPC also </w:t>
      </w:r>
      <w:r w:rsidR="00083A2E" w:rsidRPr="00681629">
        <w:t>review</w:t>
      </w:r>
      <w:r w:rsidR="00083A2E">
        <w:t>ed</w:t>
      </w:r>
      <w:r w:rsidR="00083A2E" w:rsidRPr="00681629">
        <w:t xml:space="preserve"> the scope and timeline for the 2030 Regional Climate and Energy Action </w:t>
      </w:r>
      <w:r w:rsidR="006B3852">
        <w:t>P</w:t>
      </w:r>
      <w:r w:rsidR="00083A2E" w:rsidRPr="00681629">
        <w:t xml:space="preserve">lan </w:t>
      </w:r>
      <w:r w:rsidR="006B3852">
        <w:t>that was developed to align with the GCoM framework</w:t>
      </w:r>
      <w:r w:rsidR="00083A2E" w:rsidRPr="00681629">
        <w:t>.</w:t>
      </w:r>
      <w:r w:rsidR="006B3852">
        <w:t xml:space="preserve"> In advance of the </w:t>
      </w:r>
      <w:r w:rsidR="00850BEB">
        <w:t xml:space="preserve">September </w:t>
      </w:r>
      <w:r w:rsidR="006B3852">
        <w:t>CEEPC meeting, CEEPC advisory committees</w:t>
      </w:r>
      <w:r w:rsidR="00C51416">
        <w:t>,</w:t>
      </w:r>
      <w:r w:rsidR="006B3852">
        <w:t xml:space="preserve"> ACPAC and BEEAC, had th</w:t>
      </w:r>
      <w:r w:rsidR="00850BEB">
        <w:t>e</w:t>
      </w:r>
      <w:r w:rsidR="006B3852">
        <w:t xml:space="preserve"> provide</w:t>
      </w:r>
      <w:r w:rsidR="00850BEB">
        <w:t>d</w:t>
      </w:r>
      <w:r w:rsidR="006B3852">
        <w:t xml:space="preserve"> input and offer support for the GCoM commitment and scope for the Plan.</w:t>
      </w:r>
      <w:r w:rsidR="00526C92">
        <w:rPr>
          <w:rStyle w:val="EndnoteReference"/>
        </w:rPr>
        <w:endnoteReference w:id="20"/>
      </w:r>
      <w:r w:rsidR="006B3852">
        <w:t xml:space="preserve">  </w:t>
      </w:r>
    </w:p>
    <w:p w14:paraId="4DA13ADF" w14:textId="3D5C6D1B" w:rsidR="009627FD" w:rsidRDefault="009627FD" w:rsidP="0081623C">
      <w:pPr>
        <w:pStyle w:val="BodyText-COG"/>
      </w:pPr>
    </w:p>
    <w:p w14:paraId="1DD27476" w14:textId="7FE07946" w:rsidR="009627FD" w:rsidRDefault="0002652B" w:rsidP="0081623C">
      <w:pPr>
        <w:pStyle w:val="BodyText-COG"/>
      </w:pPr>
      <w:r>
        <w:t>In November</w:t>
      </w:r>
      <w:r w:rsidR="008E1212">
        <w:t xml:space="preserve"> 2019</w:t>
      </w:r>
      <w:r>
        <w:t xml:space="preserve">, ACPAC, BEEAC and CEEPC members </w:t>
      </w:r>
      <w:r w:rsidR="00850BEB">
        <w:t>held</w:t>
      </w:r>
      <w:r>
        <w:t xml:space="preserve"> </w:t>
      </w:r>
      <w:r w:rsidR="00B30D0B">
        <w:t xml:space="preserve">a joint </w:t>
      </w:r>
      <w:r>
        <w:t xml:space="preserve">2-day Climate Planning Work Session. The first day was dedicated to mitigation where </w:t>
      </w:r>
      <w:r w:rsidR="00C767F7">
        <w:t xml:space="preserve">the group reviewed progress towards regional </w:t>
      </w:r>
      <w:r w:rsidRPr="00042106">
        <w:t xml:space="preserve">2020 goals and </w:t>
      </w:r>
      <w:r w:rsidR="00C767F7">
        <w:t xml:space="preserve">new </w:t>
      </w:r>
      <w:r w:rsidRPr="00042106">
        <w:t xml:space="preserve">drafts of the region’s </w:t>
      </w:r>
      <w:r w:rsidR="00C767F7">
        <w:t xml:space="preserve">GHG emissions </w:t>
      </w:r>
      <w:r w:rsidR="00B0590E">
        <w:t>business-as-usual (BAU)</w:t>
      </w:r>
      <w:r w:rsidRPr="00042106">
        <w:t xml:space="preserve"> projections</w:t>
      </w:r>
      <w:r>
        <w:t xml:space="preserve"> and 2030 low carbon scenarios</w:t>
      </w:r>
      <w:r w:rsidRPr="00042106">
        <w:t>.</w:t>
      </w:r>
      <w:r w:rsidR="00C767F7">
        <w:t xml:space="preserve"> </w:t>
      </w:r>
      <w:r w:rsidR="00B30D0B">
        <w:t xml:space="preserve">The second day was dedicated to resilience </w:t>
      </w:r>
      <w:r w:rsidR="00850BEB">
        <w:t>where</w:t>
      </w:r>
      <w:r w:rsidR="00B30D0B">
        <w:t xml:space="preserve"> the group discussed</w:t>
      </w:r>
      <w:r w:rsidR="00B30D0B" w:rsidRPr="00042106">
        <w:t xml:space="preserve"> the draft </w:t>
      </w:r>
      <w:r w:rsidR="00B30D0B">
        <w:t xml:space="preserve">regional </w:t>
      </w:r>
      <w:r w:rsidR="00B30D0B" w:rsidRPr="00042106">
        <w:t>climate risk and vulnerability assessment</w:t>
      </w:r>
      <w:r w:rsidR="00B0590E">
        <w:t xml:space="preserve"> (CRVA)</w:t>
      </w:r>
      <w:r w:rsidR="00B30D0B" w:rsidRPr="00042106">
        <w:t xml:space="preserve">. </w:t>
      </w:r>
      <w:r w:rsidR="00C767F7">
        <w:t>Over the 2-day session, participants provided input on the challenges</w:t>
      </w:r>
      <w:r w:rsidR="00B30D0B">
        <w:t xml:space="preserve">, </w:t>
      </w:r>
      <w:r w:rsidR="00C767F7">
        <w:t xml:space="preserve">opportunities </w:t>
      </w:r>
      <w:r w:rsidR="00B30D0B">
        <w:t xml:space="preserve">and next steps </w:t>
      </w:r>
      <w:r w:rsidR="00C767F7">
        <w:t>related to regional goals, collaborative actions, sustainable energy access and equity for both mitigation and resilience.</w:t>
      </w:r>
      <w:r w:rsidR="00A47869">
        <w:rPr>
          <w:rStyle w:val="EndnoteReference"/>
        </w:rPr>
        <w:endnoteReference w:id="21"/>
      </w:r>
      <w:r w:rsidR="00C767F7">
        <w:t xml:space="preserve"> </w:t>
      </w:r>
    </w:p>
    <w:p w14:paraId="50C56DFA" w14:textId="4118F74C" w:rsidR="00B0590E" w:rsidRDefault="00B0590E" w:rsidP="0081623C">
      <w:pPr>
        <w:pStyle w:val="BodyText-COG"/>
      </w:pPr>
    </w:p>
    <w:p w14:paraId="252D7CE1" w14:textId="126FB213" w:rsidR="00B93D88" w:rsidRDefault="00B0590E" w:rsidP="0081623C">
      <w:pPr>
        <w:pStyle w:val="BodyText-COG"/>
      </w:pPr>
      <w:r>
        <w:t xml:space="preserve">Based on input from the November Work Session, revisions were made to the BAU projections, scenarios and CRVA and goals and a preliminary list of priority collaborative actions were developed. </w:t>
      </w:r>
      <w:r w:rsidR="00111986">
        <w:t xml:space="preserve">Due to the outbreak of the COVID-19 pandemic, stakeholder engagement was pushed back by a month and stakeholder engagement for the remainder of the planning process moved to virtual platforms in leu of in-person engagement. </w:t>
      </w:r>
      <w:r w:rsidR="00F63FFE">
        <w:t>Virtual stakeholder engagement sessions to move the Plan toward adoption included:</w:t>
      </w:r>
      <w:r w:rsidR="00695AB5">
        <w:rPr>
          <w:rStyle w:val="EndnoteReference"/>
        </w:rPr>
        <w:endnoteReference w:id="22"/>
      </w:r>
      <w:r w:rsidR="00F63FFE">
        <w:t xml:space="preserve"> </w:t>
      </w:r>
    </w:p>
    <w:p w14:paraId="4E337389" w14:textId="77777777" w:rsidR="00B93D88" w:rsidRDefault="00B93D88" w:rsidP="0081623C">
      <w:pPr>
        <w:pStyle w:val="BodyText-COG"/>
      </w:pPr>
    </w:p>
    <w:p w14:paraId="36E6675D" w14:textId="77777777" w:rsidR="00F63FFE" w:rsidRDefault="00111986" w:rsidP="00E01AE0">
      <w:pPr>
        <w:pStyle w:val="BodyText-COG"/>
        <w:numPr>
          <w:ilvl w:val="0"/>
          <w:numId w:val="14"/>
        </w:numPr>
      </w:pPr>
      <w:r>
        <w:lastRenderedPageBreak/>
        <w:t>In April</w:t>
      </w:r>
      <w:r w:rsidR="00B93D88">
        <w:t xml:space="preserve"> 2020</w:t>
      </w:r>
      <w:r>
        <w:t xml:space="preserve">, </w:t>
      </w:r>
      <w:r w:rsidR="00B93D88">
        <w:t xml:space="preserve">ACPAC, BEEAC and CEEPC members were invited participate in a virtual work session to review preliminary list of goals and actions for the 2030 Plan. </w:t>
      </w:r>
    </w:p>
    <w:p w14:paraId="0AE6DDAD" w14:textId="7D27157A" w:rsidR="009B28A2" w:rsidRDefault="00B93D88" w:rsidP="00E01AE0">
      <w:pPr>
        <w:pStyle w:val="BodyText-COG"/>
        <w:numPr>
          <w:ilvl w:val="0"/>
          <w:numId w:val="14"/>
        </w:numPr>
      </w:pPr>
      <w:r>
        <w:t>In May</w:t>
      </w:r>
      <w:r w:rsidR="00F63FFE">
        <w:t xml:space="preserve"> 2020</w:t>
      </w:r>
      <w:r>
        <w:t>, CEEPC hosted a roundtable discussion on local climate goals, actions and progress</w:t>
      </w:r>
      <w:r w:rsidR="009B28A2">
        <w:t xml:space="preserve">. The impacts and effects of COVID-19 on climate planning and implementation were discussed. </w:t>
      </w:r>
    </w:p>
    <w:p w14:paraId="75D3F287" w14:textId="3D1F7268" w:rsidR="00B0590E" w:rsidRDefault="009B28A2" w:rsidP="00E01AE0">
      <w:pPr>
        <w:pStyle w:val="BodyText-COG"/>
        <w:numPr>
          <w:ilvl w:val="0"/>
          <w:numId w:val="14"/>
        </w:numPr>
      </w:pPr>
      <w:r>
        <w:t>In June 2020, a</w:t>
      </w:r>
      <w:r w:rsidR="00B93D88">
        <w:t xml:space="preserve"> technical Q&amp;A webinar was held </w:t>
      </w:r>
      <w:r>
        <w:t xml:space="preserve">to review and provide input on BAU and scenario revisions. </w:t>
      </w:r>
    </w:p>
    <w:p w14:paraId="7A74D69F" w14:textId="11996EF0" w:rsidR="009B28A2" w:rsidRDefault="009B28A2" w:rsidP="00E01AE0">
      <w:pPr>
        <w:pStyle w:val="BodyText-COG"/>
        <w:numPr>
          <w:ilvl w:val="0"/>
          <w:numId w:val="14"/>
        </w:numPr>
      </w:pPr>
      <w:r>
        <w:t xml:space="preserve">In July 2020, members of ACPAC, BEEAC and CEEPC had the opportunity to provide input on the revised 2030 Plan goals at their respective virtual meetings. </w:t>
      </w:r>
    </w:p>
    <w:p w14:paraId="0FB29880" w14:textId="368CF468" w:rsidR="00F45293" w:rsidRDefault="00F45293" w:rsidP="00E01AE0">
      <w:pPr>
        <w:pStyle w:val="BodyText-COG"/>
        <w:numPr>
          <w:ilvl w:val="0"/>
          <w:numId w:val="14"/>
        </w:numPr>
      </w:pPr>
      <w:r>
        <w:t xml:space="preserve">In </w:t>
      </w:r>
      <w:r w:rsidR="00240367">
        <w:t>September</w:t>
      </w:r>
      <w:r>
        <w:t xml:space="preserve"> 2020, the COG Board received a</w:t>
      </w:r>
      <w:r w:rsidR="00240367">
        <w:t>n</w:t>
      </w:r>
      <w:r>
        <w:t xml:space="preserve"> update on the planning process and potential goals. </w:t>
      </w:r>
    </w:p>
    <w:p w14:paraId="5525F173" w14:textId="6A938A7B" w:rsidR="00F45293" w:rsidRDefault="00F45293" w:rsidP="00E01AE0">
      <w:pPr>
        <w:pStyle w:val="BodyText-COG"/>
        <w:numPr>
          <w:ilvl w:val="0"/>
          <w:numId w:val="14"/>
        </w:numPr>
      </w:pPr>
      <w:commentRangeStart w:id="50"/>
      <w:r>
        <w:t xml:space="preserve">In September 2020, ACPAC, BEEAC and CEEPC reviewed the draft plan and draft resolution to the COG Board on updated regional climate goals. CEEPC approved the resolution to the COG Board. </w:t>
      </w:r>
    </w:p>
    <w:p w14:paraId="7830A515" w14:textId="6747B831" w:rsidR="00F45293" w:rsidRDefault="00F45293" w:rsidP="00E01AE0">
      <w:pPr>
        <w:pStyle w:val="BodyText-COG"/>
        <w:numPr>
          <w:ilvl w:val="0"/>
          <w:numId w:val="14"/>
        </w:numPr>
      </w:pPr>
      <w:r>
        <w:t>In October 2020, the COG Board reviewed and adopted the recommended resolutions from CEEPC</w:t>
      </w:r>
      <w:r w:rsidR="00240367">
        <w:t>, t</w:t>
      </w:r>
      <w:r>
        <w:t xml:space="preserve">hus, establishing the most aggressive regional climate goals in the U.S. </w:t>
      </w:r>
    </w:p>
    <w:p w14:paraId="2CAA8A8B" w14:textId="3C3CC064" w:rsidR="00F45293" w:rsidRDefault="00F45293" w:rsidP="00E01AE0">
      <w:pPr>
        <w:pStyle w:val="BodyText-COG"/>
        <w:numPr>
          <w:ilvl w:val="0"/>
          <w:numId w:val="14"/>
        </w:numPr>
      </w:pPr>
      <w:r>
        <w:t xml:space="preserve">In November 2020, CEEPC approved the final 2030 Plan. </w:t>
      </w:r>
    </w:p>
    <w:p w14:paraId="01AD96EC" w14:textId="781C5F08" w:rsidR="00F45293" w:rsidRDefault="00F45293" w:rsidP="00E01AE0">
      <w:pPr>
        <w:pStyle w:val="BodyText-COG"/>
        <w:numPr>
          <w:ilvl w:val="0"/>
          <w:numId w:val="14"/>
        </w:numPr>
      </w:pPr>
      <w:r>
        <w:t xml:space="preserve">In December 2020, COG submitted to the Plan to GCoM and became the first region in the U.S. to fully complete and meet the GCoM </w:t>
      </w:r>
      <w:r w:rsidR="008923D9">
        <w:t xml:space="preserve">requirements for global best practices in climate planning.  </w:t>
      </w:r>
      <w:commentRangeEnd w:id="50"/>
      <w:r w:rsidR="008923D9">
        <w:rPr>
          <w:rStyle w:val="CommentReference"/>
          <w:rFonts w:ascii="Franklin Gothic Demi" w:hAnsi="Franklin Gothic Demi"/>
        </w:rPr>
        <w:commentReference w:id="50"/>
      </w:r>
    </w:p>
    <w:p w14:paraId="50ACF590" w14:textId="165567A9" w:rsidR="00F45293" w:rsidRDefault="00F45293" w:rsidP="00F45293">
      <w:pPr>
        <w:pStyle w:val="BodyText-COG"/>
      </w:pPr>
    </w:p>
    <w:p w14:paraId="657689C5" w14:textId="4DC5E08D" w:rsidR="00F45293" w:rsidRDefault="00F45293" w:rsidP="00F45293">
      <w:pPr>
        <w:pStyle w:val="BodyText-COG"/>
      </w:pPr>
      <w:r>
        <w:t xml:space="preserve">After each </w:t>
      </w:r>
      <w:r w:rsidR="006301F8">
        <w:t>work</w:t>
      </w:r>
      <w:r>
        <w:t xml:space="preserve"> session</w:t>
      </w:r>
      <w:r w:rsidR="006301F8">
        <w:t xml:space="preserve"> for the Plan</w:t>
      </w:r>
      <w:r>
        <w:t xml:space="preserve">, </w:t>
      </w:r>
      <w:r w:rsidR="006301F8">
        <w:t>stakeholders</w:t>
      </w:r>
      <w:r>
        <w:t xml:space="preserve"> were provided </w:t>
      </w:r>
      <w:r w:rsidR="006301F8">
        <w:t xml:space="preserve">a </w:t>
      </w:r>
      <w:r>
        <w:t xml:space="preserve">comment period to </w:t>
      </w:r>
      <w:r w:rsidR="006301F8">
        <w:t xml:space="preserve">allow time for further review and written </w:t>
      </w:r>
      <w:r>
        <w:t>comments</w:t>
      </w:r>
      <w:r w:rsidR="001E632A">
        <w:t xml:space="preserve">. </w:t>
      </w:r>
      <w:r>
        <w:t xml:space="preserve"> </w:t>
      </w:r>
    </w:p>
    <w:p w14:paraId="1801E731" w14:textId="228F5DB6" w:rsidR="00C51416" w:rsidRDefault="00C51416" w:rsidP="0081623C">
      <w:pPr>
        <w:pStyle w:val="BodyText-COG"/>
      </w:pPr>
    </w:p>
    <w:p w14:paraId="44FA5EF1" w14:textId="0D05AAAB" w:rsidR="00635673" w:rsidRPr="008E6FEA" w:rsidRDefault="00635673" w:rsidP="00635673">
      <w:pPr>
        <w:pStyle w:val="Level2Head-COG"/>
        <w:spacing w:after="60" w:line="260" w:lineRule="exact"/>
        <w:outlineLvl w:val="0"/>
      </w:pPr>
      <w:bookmarkStart w:id="51" w:name="_Toc50047716"/>
      <w:r w:rsidRPr="00635673">
        <w:t>Implementation and Monitoring</w:t>
      </w:r>
      <w:bookmarkEnd w:id="51"/>
    </w:p>
    <w:p w14:paraId="3052146D" w14:textId="3F334B80" w:rsidR="00635673" w:rsidRDefault="00BE3D42" w:rsidP="00635673">
      <w:pPr>
        <w:pStyle w:val="BodyText-COG"/>
      </w:pPr>
      <w:r>
        <w:t xml:space="preserve">CEEPC and its advisory committees will follow the Guiding Principles identified above to work together to support implementation of this plan. For the region to meet the regional climate change goals, aggressive local actions and on-the-ground change will need to occur across the </w:t>
      </w:r>
      <w:r w:rsidR="00E01AE0">
        <w:t xml:space="preserve">entire </w:t>
      </w:r>
      <w:r>
        <w:t xml:space="preserve">region. </w:t>
      </w:r>
      <w:r w:rsidR="009D0837">
        <w:t>Additionally, t</w:t>
      </w:r>
      <w:r>
        <w:t xml:space="preserve">he goals cannot be met if </w:t>
      </w:r>
      <w:r w:rsidR="00E01AE0">
        <w:t xml:space="preserve">the climate injustices faced by underserved, potentially vulnerable communities are not addressed head-on. All climate action and implementation </w:t>
      </w:r>
      <w:r w:rsidR="00FF78CF">
        <w:t>need</w:t>
      </w:r>
      <w:r w:rsidR="00E01AE0">
        <w:t xml:space="preserve"> to occur with an equity lens. The purpose of stakeholders voluntarily coming together to collaborate on action across the region, is to leverage our impact and facilitate innovation and action at scale. </w:t>
      </w:r>
      <w:r>
        <w:t xml:space="preserve"> </w:t>
      </w:r>
    </w:p>
    <w:p w14:paraId="42E32171" w14:textId="7E68A04B" w:rsidR="0081623C" w:rsidRDefault="0081623C" w:rsidP="0081623C">
      <w:pPr>
        <w:pStyle w:val="BodyText-COG"/>
      </w:pPr>
    </w:p>
    <w:p w14:paraId="12E1F4A9" w14:textId="74B7498A" w:rsidR="005F45AE" w:rsidRDefault="00EB7602" w:rsidP="0081623C">
      <w:pPr>
        <w:pStyle w:val="BodyText-COG"/>
      </w:pPr>
      <w:r>
        <w:t xml:space="preserve">In order to monitor progress toward the Plan’s goals, COG will report out on progress every two years. As a GCoM Signatory, CEEPC developed this Plan to follow global best practices in climate planning, which includes reporting progress to GCoM every two years on implementation and progress on both mitigation and resilience. While the reporting survey template changes year-to-year and data availability may vary, progress reported may include greenhouse gas emissions, examples of local and regional action, and examples of implementation progress on this Plan’s priority collaborative actions. This </w:t>
      </w:r>
      <w:r w:rsidR="00FF78CF">
        <w:t>biennial update on</w:t>
      </w:r>
      <w:r>
        <w:t xml:space="preserve"> progress </w:t>
      </w:r>
      <w:r w:rsidR="00FF78CF">
        <w:t>will provide an</w:t>
      </w:r>
      <w:r>
        <w:t xml:space="preserve"> opportunity to </w:t>
      </w:r>
      <w:r w:rsidR="00FF78CF">
        <w:t xml:space="preserve">discuss progress with CEEPC and its advisory committees, discuss needs and new issues, and adjust next steps, as needed. </w:t>
      </w:r>
    </w:p>
    <w:p w14:paraId="4F29AAC4" w14:textId="0C890C21" w:rsidR="005F45AE" w:rsidRDefault="005F45AE" w:rsidP="0081623C">
      <w:pPr>
        <w:pStyle w:val="BodyText-COG"/>
      </w:pPr>
    </w:p>
    <w:p w14:paraId="00A314A6" w14:textId="0B5BE2CC" w:rsidR="005F45AE" w:rsidRDefault="005F45AE" w:rsidP="0081623C">
      <w:pPr>
        <w:pStyle w:val="BodyText-COG"/>
      </w:pPr>
    </w:p>
    <w:p w14:paraId="5F187251" w14:textId="47E67A55" w:rsidR="005F45AE" w:rsidRDefault="005F45AE" w:rsidP="0081623C">
      <w:pPr>
        <w:pStyle w:val="BodyText-COG"/>
      </w:pPr>
    </w:p>
    <w:p w14:paraId="6FEFFC6C" w14:textId="45720BAA" w:rsidR="005F45AE" w:rsidRDefault="005F45AE" w:rsidP="0081623C">
      <w:pPr>
        <w:pStyle w:val="BodyText-COG"/>
      </w:pPr>
    </w:p>
    <w:p w14:paraId="433646C2" w14:textId="14455DB1" w:rsidR="008A7C33" w:rsidRDefault="008A7C33" w:rsidP="0081623C">
      <w:pPr>
        <w:pStyle w:val="BodyText-COG"/>
      </w:pPr>
    </w:p>
    <w:p w14:paraId="44280147" w14:textId="77777777" w:rsidR="008A7C33" w:rsidRDefault="008A7C33" w:rsidP="0081623C">
      <w:pPr>
        <w:pStyle w:val="BodyText-COG"/>
      </w:pPr>
    </w:p>
    <w:p w14:paraId="5BA0E6A9" w14:textId="46BDCC64" w:rsidR="005F45AE" w:rsidRDefault="005F45AE" w:rsidP="0081623C">
      <w:pPr>
        <w:pStyle w:val="BodyText-COG"/>
      </w:pPr>
    </w:p>
    <w:p w14:paraId="7A5700DA" w14:textId="76C893F1" w:rsidR="005F45AE" w:rsidRDefault="005F45AE" w:rsidP="0081623C">
      <w:pPr>
        <w:pStyle w:val="BodyText-COG"/>
      </w:pPr>
    </w:p>
    <w:p w14:paraId="6D4A89A1" w14:textId="516E5B9B" w:rsidR="00C7637C" w:rsidRPr="003E433C" w:rsidRDefault="00C7637C" w:rsidP="008E37B7">
      <w:pPr>
        <w:pStyle w:val="Level1Head-COG"/>
        <w:spacing w:line="240" w:lineRule="auto"/>
        <w:outlineLvl w:val="0"/>
      </w:pPr>
      <w:bookmarkStart w:id="52" w:name="_Toc50047717"/>
      <w:r>
        <w:lastRenderedPageBreak/>
        <w:t>greenhouse gas emissions</w:t>
      </w:r>
      <w:bookmarkEnd w:id="52"/>
    </w:p>
    <w:p w14:paraId="5B42B9AA" w14:textId="77777777" w:rsidR="00BB50F8" w:rsidRDefault="00C7637C" w:rsidP="00BB50F8">
      <w:pPr>
        <w:pStyle w:val="Level2Head-COG"/>
        <w:spacing w:line="260" w:lineRule="exact"/>
        <w:outlineLvl w:val="0"/>
      </w:pPr>
      <w:bookmarkStart w:id="53" w:name="_Toc50047718"/>
      <w:r>
        <w:t>Inventory</w:t>
      </w:r>
      <w:bookmarkEnd w:id="53"/>
      <w:r>
        <w:t xml:space="preserve"> </w:t>
      </w:r>
    </w:p>
    <w:p w14:paraId="394624C4" w14:textId="7049D2CE" w:rsidR="00BB50F8" w:rsidRDefault="008C4303" w:rsidP="003F3C35">
      <w:pPr>
        <w:pStyle w:val="Level2Head-COG"/>
        <w:spacing w:before="0" w:line="260" w:lineRule="exact"/>
        <w:outlineLvl w:val="0"/>
        <w:rPr>
          <w:rFonts w:ascii="Franklin Gothic Book" w:hAnsi="Franklin Gothic Book"/>
          <w:sz w:val="22"/>
          <w:szCs w:val="22"/>
        </w:rPr>
      </w:pPr>
      <w:bookmarkStart w:id="54" w:name="_Toc48906562"/>
      <w:bookmarkStart w:id="55" w:name="_Toc49241186"/>
      <w:bookmarkStart w:id="56" w:name="_Toc49788777"/>
      <w:bookmarkStart w:id="57" w:name="_Toc50047719"/>
      <w:r w:rsidRPr="00B22877">
        <w:rPr>
          <w:rFonts w:ascii="Franklin Gothic Book" w:hAnsi="Franklin Gothic Book" w:cs="Arial"/>
          <w:sz w:val="22"/>
          <w:szCs w:val="22"/>
        </w:rPr>
        <w:t>Since its inception,</w:t>
      </w:r>
      <w:r w:rsidR="00F913FD">
        <w:rPr>
          <w:rFonts w:ascii="Franklin Gothic Book" w:hAnsi="Franklin Gothic Book" w:cs="Arial"/>
          <w:sz w:val="22"/>
          <w:szCs w:val="22"/>
        </w:rPr>
        <w:t xml:space="preserve"> the Climate, Energy and Environment Policy Committee</w:t>
      </w:r>
      <w:r w:rsidRPr="00B22877">
        <w:rPr>
          <w:rFonts w:ascii="Franklin Gothic Book" w:hAnsi="Franklin Gothic Book" w:cs="Arial"/>
          <w:sz w:val="22"/>
          <w:szCs w:val="22"/>
        </w:rPr>
        <w:t xml:space="preserve"> </w:t>
      </w:r>
      <w:r w:rsidR="00F913FD">
        <w:rPr>
          <w:rFonts w:ascii="Franklin Gothic Book" w:hAnsi="Franklin Gothic Book" w:cs="Arial"/>
          <w:sz w:val="22"/>
          <w:szCs w:val="22"/>
        </w:rPr>
        <w:t>(</w:t>
      </w:r>
      <w:r w:rsidRPr="00B22877">
        <w:rPr>
          <w:rFonts w:ascii="Franklin Gothic Book" w:hAnsi="Franklin Gothic Book" w:cs="Arial"/>
          <w:sz w:val="22"/>
          <w:szCs w:val="22"/>
        </w:rPr>
        <w:t>CEEPC</w:t>
      </w:r>
      <w:r w:rsidR="00F913FD">
        <w:rPr>
          <w:rFonts w:ascii="Franklin Gothic Book" w:hAnsi="Franklin Gothic Book" w:cs="Arial"/>
          <w:sz w:val="22"/>
          <w:szCs w:val="22"/>
        </w:rPr>
        <w:t>)</w:t>
      </w:r>
      <w:r w:rsidRPr="00B22877">
        <w:rPr>
          <w:rFonts w:ascii="Franklin Gothic Book" w:hAnsi="Franklin Gothic Book" w:cs="Arial"/>
          <w:sz w:val="22"/>
          <w:szCs w:val="22"/>
        </w:rPr>
        <w:t xml:space="preserve"> has made it a priority to track progress toward local and regional </w:t>
      </w:r>
      <w:r w:rsidR="00F913FD">
        <w:rPr>
          <w:rFonts w:ascii="Franklin Gothic Book" w:hAnsi="Franklin Gothic Book" w:cs="Arial"/>
          <w:sz w:val="22"/>
          <w:szCs w:val="22"/>
        </w:rPr>
        <w:t>greenhouse gas (</w:t>
      </w:r>
      <w:r w:rsidRPr="00B22877">
        <w:rPr>
          <w:rFonts w:ascii="Franklin Gothic Book" w:hAnsi="Franklin Gothic Book" w:cs="Arial"/>
          <w:sz w:val="22"/>
          <w:szCs w:val="22"/>
        </w:rPr>
        <w:t>GHG</w:t>
      </w:r>
      <w:r w:rsidR="00F913FD">
        <w:rPr>
          <w:rFonts w:ascii="Franklin Gothic Book" w:hAnsi="Franklin Gothic Book" w:cs="Arial"/>
          <w:sz w:val="22"/>
          <w:szCs w:val="22"/>
        </w:rPr>
        <w:t>)</w:t>
      </w:r>
      <w:r w:rsidRPr="00B22877">
        <w:rPr>
          <w:rFonts w:ascii="Franklin Gothic Book" w:hAnsi="Franklin Gothic Book" w:cs="Arial"/>
          <w:sz w:val="22"/>
          <w:szCs w:val="22"/>
        </w:rPr>
        <w:t xml:space="preserve"> emission reduction goals. The ability to develop relevant, robust sets of inventories supports decision-making around policies and programs that reduce emissions.</w:t>
      </w:r>
      <w:r w:rsidR="00BB50F8">
        <w:rPr>
          <w:rFonts w:ascii="Franklin Gothic Book" w:hAnsi="Franklin Gothic Book" w:cs="Arial"/>
          <w:sz w:val="22"/>
          <w:szCs w:val="22"/>
        </w:rPr>
        <w:t xml:space="preserve"> </w:t>
      </w:r>
      <w:r w:rsidR="007A3603">
        <w:rPr>
          <w:rFonts w:ascii="Franklin Gothic Book" w:hAnsi="Franklin Gothic Book" w:cs="Arial"/>
          <w:sz w:val="22"/>
          <w:szCs w:val="22"/>
        </w:rPr>
        <w:t xml:space="preserve">COG has completed </w:t>
      </w:r>
      <w:r w:rsidR="00BB50F8">
        <w:rPr>
          <w:rFonts w:ascii="Franklin Gothic Book" w:hAnsi="Franklin Gothic Book" w:cs="Arial"/>
          <w:sz w:val="22"/>
          <w:szCs w:val="22"/>
        </w:rPr>
        <w:t>GHG inventories for 2005, 2012, 2015, and 2018 to track progress towards the goals of</w:t>
      </w:r>
      <w:r w:rsidR="00BB50F8">
        <w:rPr>
          <w:rFonts w:ascii="Franklin Gothic Book" w:hAnsi="Franklin Gothic Book"/>
          <w:sz w:val="22"/>
          <w:szCs w:val="22"/>
        </w:rPr>
        <w:t xml:space="preserve"> 10</w:t>
      </w:r>
      <w:r w:rsidR="007A3603">
        <w:rPr>
          <w:rFonts w:ascii="Franklin Gothic Book" w:hAnsi="Franklin Gothic Book"/>
          <w:sz w:val="22"/>
          <w:szCs w:val="22"/>
        </w:rPr>
        <w:t xml:space="preserve"> percent</w:t>
      </w:r>
      <w:r w:rsidR="00BB50F8">
        <w:rPr>
          <w:rFonts w:ascii="Franklin Gothic Book" w:hAnsi="Franklin Gothic Book"/>
          <w:sz w:val="22"/>
          <w:szCs w:val="22"/>
        </w:rPr>
        <w:t xml:space="preserve"> below the business as usual emissions projection</w:t>
      </w:r>
      <w:r w:rsidR="007A3603">
        <w:rPr>
          <w:rFonts w:ascii="Franklin Gothic Book" w:hAnsi="Franklin Gothic Book"/>
          <w:sz w:val="22"/>
          <w:szCs w:val="22"/>
        </w:rPr>
        <w:t xml:space="preserve">s by 2012 (back down to </w:t>
      </w:r>
      <w:r w:rsidR="00BB50F8">
        <w:rPr>
          <w:rFonts w:ascii="Franklin Gothic Book" w:hAnsi="Franklin Gothic Book"/>
          <w:sz w:val="22"/>
          <w:szCs w:val="22"/>
        </w:rPr>
        <w:t>2005 emission</w:t>
      </w:r>
      <w:r w:rsidR="007A3603">
        <w:rPr>
          <w:rFonts w:ascii="Franklin Gothic Book" w:hAnsi="Franklin Gothic Book"/>
          <w:sz w:val="22"/>
          <w:szCs w:val="22"/>
        </w:rPr>
        <w:t xml:space="preserve"> levels) and </w:t>
      </w:r>
      <w:r w:rsidR="00BB50F8">
        <w:rPr>
          <w:rFonts w:ascii="Franklin Gothic Book" w:hAnsi="Franklin Gothic Book"/>
          <w:sz w:val="22"/>
          <w:szCs w:val="22"/>
        </w:rPr>
        <w:t>20</w:t>
      </w:r>
      <w:r w:rsidR="00D94C80">
        <w:rPr>
          <w:rFonts w:ascii="Franklin Gothic Book" w:hAnsi="Franklin Gothic Book"/>
          <w:sz w:val="22"/>
          <w:szCs w:val="22"/>
        </w:rPr>
        <w:t xml:space="preserve"> percent</w:t>
      </w:r>
      <w:r w:rsidR="00BB50F8">
        <w:rPr>
          <w:rFonts w:ascii="Franklin Gothic Book" w:hAnsi="Franklin Gothic Book"/>
          <w:sz w:val="22"/>
          <w:szCs w:val="22"/>
        </w:rPr>
        <w:t xml:space="preserve"> below 2005 emissions</w:t>
      </w:r>
      <w:r w:rsidR="007A3603">
        <w:rPr>
          <w:rFonts w:ascii="Franklin Gothic Book" w:hAnsi="Franklin Gothic Book"/>
          <w:sz w:val="22"/>
          <w:szCs w:val="22"/>
        </w:rPr>
        <w:t xml:space="preserve"> by 2020.</w:t>
      </w:r>
      <w:bookmarkEnd w:id="54"/>
      <w:bookmarkEnd w:id="55"/>
      <w:bookmarkEnd w:id="56"/>
      <w:bookmarkEnd w:id="57"/>
      <w:r w:rsidR="007A3603">
        <w:rPr>
          <w:rFonts w:ascii="Franklin Gothic Book" w:hAnsi="Franklin Gothic Book"/>
          <w:sz w:val="22"/>
          <w:szCs w:val="22"/>
        </w:rPr>
        <w:t xml:space="preserve"> </w:t>
      </w:r>
    </w:p>
    <w:p w14:paraId="7F6E2E87" w14:textId="77777777" w:rsidR="007A3603" w:rsidRPr="007A3603" w:rsidRDefault="007A3603" w:rsidP="003F3C35">
      <w:pPr>
        <w:pStyle w:val="BodyText-COG"/>
      </w:pPr>
    </w:p>
    <w:p w14:paraId="2959678A" w14:textId="70C6D33B" w:rsidR="00BB50F8" w:rsidRPr="003F3C35" w:rsidRDefault="00BB50F8" w:rsidP="003F3C35">
      <w:pPr>
        <w:spacing w:line="260" w:lineRule="exact"/>
        <w:rPr>
          <w:rFonts w:ascii="Franklin Gothic Book" w:hAnsi="Franklin Gothic Book"/>
          <w:sz w:val="22"/>
          <w:szCs w:val="22"/>
        </w:rPr>
      </w:pPr>
      <w:r w:rsidRPr="003F3C35">
        <w:rPr>
          <w:rFonts w:ascii="Franklin Gothic Book" w:hAnsi="Franklin Gothic Book"/>
          <w:sz w:val="22"/>
          <w:szCs w:val="22"/>
        </w:rPr>
        <w:t>COG’s greenhouse gas inventories show that the region’s progress to date towards the above goals has been mixed. The region exceeded its 2012 goal but is lagging on progress towards its 2020 goal. The most recent inventory indicate</w:t>
      </w:r>
      <w:r w:rsidR="0066479C" w:rsidRPr="003F3C35">
        <w:rPr>
          <w:rFonts w:ascii="Franklin Gothic Book" w:hAnsi="Franklin Gothic Book"/>
          <w:sz w:val="22"/>
          <w:szCs w:val="22"/>
        </w:rPr>
        <w:t>s</w:t>
      </w:r>
      <w:r w:rsidRPr="003F3C35">
        <w:rPr>
          <w:rFonts w:ascii="Franklin Gothic Book" w:hAnsi="Franklin Gothic Book"/>
          <w:sz w:val="22"/>
          <w:szCs w:val="22"/>
        </w:rPr>
        <w:t xml:space="preserve"> that 2018 GHG emissions </w:t>
      </w:r>
      <w:r w:rsidR="0066479C" w:rsidRPr="003F3C35">
        <w:rPr>
          <w:rFonts w:ascii="Franklin Gothic Book" w:hAnsi="Franklin Gothic Book"/>
          <w:sz w:val="22"/>
          <w:szCs w:val="22"/>
        </w:rPr>
        <w:t xml:space="preserve">in </w:t>
      </w:r>
      <w:r w:rsidRPr="003F3C35">
        <w:rPr>
          <w:rFonts w:ascii="Franklin Gothic Book" w:hAnsi="Franklin Gothic Book"/>
          <w:sz w:val="22"/>
          <w:szCs w:val="22"/>
        </w:rPr>
        <w:t xml:space="preserve">the region </w:t>
      </w:r>
      <w:r w:rsidR="0066479C" w:rsidRPr="003F3C35">
        <w:rPr>
          <w:rFonts w:ascii="Franklin Gothic Book" w:hAnsi="Franklin Gothic Book"/>
          <w:sz w:val="22"/>
          <w:szCs w:val="22"/>
        </w:rPr>
        <w:t>decreased</w:t>
      </w:r>
      <w:r w:rsidRPr="003F3C35">
        <w:rPr>
          <w:rFonts w:ascii="Franklin Gothic Book" w:hAnsi="Franklin Gothic Book"/>
          <w:sz w:val="22"/>
          <w:szCs w:val="22"/>
        </w:rPr>
        <w:t xml:space="preserve"> by approximately 13</w:t>
      </w:r>
      <w:r w:rsidR="0066479C" w:rsidRPr="003F3C35">
        <w:rPr>
          <w:rFonts w:ascii="Franklin Gothic Book" w:hAnsi="Franklin Gothic Book"/>
          <w:sz w:val="22"/>
          <w:szCs w:val="22"/>
        </w:rPr>
        <w:t xml:space="preserve"> percent</w:t>
      </w:r>
      <w:r w:rsidRPr="003F3C35">
        <w:rPr>
          <w:rFonts w:ascii="Franklin Gothic Book" w:hAnsi="Franklin Gothic Book"/>
          <w:sz w:val="22"/>
          <w:szCs w:val="22"/>
        </w:rPr>
        <w:t xml:space="preserve"> below 2005 levels. </w:t>
      </w:r>
      <w:r w:rsidR="008E7017" w:rsidRPr="008E7017">
        <w:rPr>
          <w:rFonts w:ascii="Franklin Gothic Book" w:hAnsi="Franklin Gothic Book"/>
          <w:color w:val="auto"/>
          <w:sz w:val="22"/>
          <w:szCs w:val="22"/>
        </w:rPr>
        <w:t>Despite a 1</w:t>
      </w:r>
      <w:r w:rsidR="00661687">
        <w:rPr>
          <w:rFonts w:ascii="Franklin Gothic Book" w:hAnsi="Franklin Gothic Book"/>
          <w:color w:val="auto"/>
          <w:sz w:val="22"/>
          <w:szCs w:val="22"/>
        </w:rPr>
        <w:t>9 percent</w:t>
      </w:r>
      <w:r w:rsidR="008E7017" w:rsidRPr="008E7017">
        <w:rPr>
          <w:rFonts w:ascii="Franklin Gothic Book" w:hAnsi="Franklin Gothic Book"/>
          <w:color w:val="auto"/>
          <w:sz w:val="22"/>
          <w:szCs w:val="22"/>
        </w:rPr>
        <w:t xml:space="preserve"> growth in population, GHG emissions reduced from 71.8 million metric tons of carbon </w:t>
      </w:r>
      <w:r w:rsidR="008E7017" w:rsidRPr="00A12566">
        <w:rPr>
          <w:rFonts w:ascii="Franklin Gothic Book" w:hAnsi="Franklin Gothic Book"/>
          <w:color w:val="auto"/>
          <w:sz w:val="22"/>
          <w:szCs w:val="22"/>
        </w:rPr>
        <w:t>dioxide equivalent</w:t>
      </w:r>
      <w:r w:rsidR="00BA027D" w:rsidRPr="00A12566">
        <w:rPr>
          <w:rFonts w:ascii="Franklin Gothic Book" w:hAnsi="Franklin Gothic Book"/>
          <w:color w:val="auto"/>
          <w:sz w:val="22"/>
          <w:szCs w:val="22"/>
        </w:rPr>
        <w:t xml:space="preserve"> (MMTCO</w:t>
      </w:r>
      <w:r w:rsidR="00BA027D" w:rsidRPr="00A12566">
        <w:rPr>
          <w:rFonts w:ascii="Franklin Gothic Book" w:hAnsi="Franklin Gothic Book"/>
          <w:color w:val="auto"/>
          <w:sz w:val="22"/>
          <w:szCs w:val="22"/>
          <w:vertAlign w:val="subscript"/>
        </w:rPr>
        <w:t>2</w:t>
      </w:r>
      <w:r w:rsidR="00BA027D" w:rsidRPr="00A12566">
        <w:rPr>
          <w:rFonts w:ascii="Franklin Gothic Book" w:hAnsi="Franklin Gothic Book"/>
          <w:color w:val="auto"/>
          <w:sz w:val="22"/>
          <w:szCs w:val="22"/>
        </w:rPr>
        <w:t>e</w:t>
      </w:r>
      <w:r w:rsidR="008E7017" w:rsidRPr="00A12566">
        <w:rPr>
          <w:rFonts w:ascii="Franklin Gothic Book" w:hAnsi="Franklin Gothic Book"/>
          <w:color w:val="auto"/>
          <w:sz w:val="22"/>
          <w:szCs w:val="22"/>
        </w:rPr>
        <w:t>) in 2005 to 62.6 MMTCO</w:t>
      </w:r>
      <w:r w:rsidR="008E7017" w:rsidRPr="00A12566">
        <w:rPr>
          <w:rFonts w:ascii="Franklin Gothic Book" w:hAnsi="Franklin Gothic Book"/>
          <w:color w:val="auto"/>
          <w:sz w:val="22"/>
          <w:szCs w:val="22"/>
          <w:vertAlign w:val="subscript"/>
        </w:rPr>
        <w:t>2</w:t>
      </w:r>
      <w:r w:rsidR="008E7017" w:rsidRPr="00A12566">
        <w:rPr>
          <w:rFonts w:ascii="Franklin Gothic Book" w:hAnsi="Franklin Gothic Book"/>
          <w:color w:val="auto"/>
          <w:sz w:val="22"/>
          <w:szCs w:val="22"/>
        </w:rPr>
        <w:t>e in 2018. Per capita emissions decreased 2</w:t>
      </w:r>
      <w:r w:rsidR="00661687">
        <w:rPr>
          <w:rFonts w:ascii="Franklin Gothic Book" w:hAnsi="Franklin Gothic Book"/>
          <w:color w:val="auto"/>
          <w:sz w:val="22"/>
          <w:szCs w:val="22"/>
        </w:rPr>
        <w:t>7 percent</w:t>
      </w:r>
      <w:r w:rsidR="008E7017" w:rsidRPr="00A12566">
        <w:rPr>
          <w:rFonts w:ascii="Franklin Gothic Book" w:hAnsi="Franklin Gothic Book"/>
          <w:color w:val="auto"/>
          <w:sz w:val="22"/>
          <w:szCs w:val="22"/>
        </w:rPr>
        <w:t xml:space="preserve"> between 2005 and 2018 from 15.</w:t>
      </w:r>
      <w:r w:rsidR="00661687">
        <w:rPr>
          <w:rFonts w:ascii="Franklin Gothic Book" w:hAnsi="Franklin Gothic Book"/>
          <w:color w:val="auto"/>
          <w:sz w:val="22"/>
          <w:szCs w:val="22"/>
        </w:rPr>
        <w:t>6</w:t>
      </w:r>
      <w:r w:rsidR="008E7017" w:rsidRPr="00A12566">
        <w:rPr>
          <w:rFonts w:ascii="Franklin Gothic Book" w:hAnsi="Franklin Gothic Book"/>
          <w:color w:val="auto"/>
          <w:sz w:val="22"/>
          <w:szCs w:val="22"/>
        </w:rPr>
        <w:t xml:space="preserve"> metric tons of carbon dioxide equivalent</w:t>
      </w:r>
      <w:r w:rsidR="00BA027D" w:rsidRPr="00A12566">
        <w:rPr>
          <w:rFonts w:ascii="Franklin Gothic Book" w:hAnsi="Franklin Gothic Book"/>
          <w:color w:val="auto"/>
          <w:sz w:val="22"/>
          <w:szCs w:val="22"/>
        </w:rPr>
        <w:t xml:space="preserve"> (MTCO</w:t>
      </w:r>
      <w:r w:rsidR="00BA027D" w:rsidRPr="00A12566">
        <w:rPr>
          <w:rFonts w:ascii="Franklin Gothic Book" w:hAnsi="Franklin Gothic Book"/>
          <w:color w:val="auto"/>
          <w:sz w:val="22"/>
          <w:szCs w:val="22"/>
          <w:vertAlign w:val="subscript"/>
        </w:rPr>
        <w:t>2</w:t>
      </w:r>
      <w:r w:rsidR="00BA027D" w:rsidRPr="00A12566">
        <w:rPr>
          <w:rFonts w:ascii="Franklin Gothic Book" w:hAnsi="Franklin Gothic Book"/>
          <w:color w:val="auto"/>
          <w:sz w:val="22"/>
          <w:szCs w:val="22"/>
        </w:rPr>
        <w:t>e</w:t>
      </w:r>
      <w:r w:rsidR="008E7017" w:rsidRPr="00A12566">
        <w:rPr>
          <w:rFonts w:ascii="Franklin Gothic Book" w:hAnsi="Franklin Gothic Book"/>
          <w:color w:val="auto"/>
          <w:sz w:val="22"/>
          <w:szCs w:val="22"/>
        </w:rPr>
        <w:t>) in 2005 to 1</w:t>
      </w:r>
      <w:r w:rsidR="00A12566" w:rsidRPr="00A12566">
        <w:rPr>
          <w:rFonts w:ascii="Franklin Gothic Book" w:hAnsi="Franklin Gothic Book"/>
          <w:color w:val="auto"/>
          <w:sz w:val="22"/>
          <w:szCs w:val="22"/>
        </w:rPr>
        <w:t>1</w:t>
      </w:r>
      <w:r w:rsidR="008E7017" w:rsidRPr="00A12566">
        <w:rPr>
          <w:rFonts w:ascii="Franklin Gothic Book" w:hAnsi="Franklin Gothic Book"/>
          <w:color w:val="auto"/>
          <w:sz w:val="22"/>
          <w:szCs w:val="22"/>
        </w:rPr>
        <w:t>.</w:t>
      </w:r>
      <w:r w:rsidR="00661687">
        <w:rPr>
          <w:rFonts w:ascii="Franklin Gothic Book" w:hAnsi="Franklin Gothic Book"/>
          <w:color w:val="auto"/>
          <w:sz w:val="22"/>
          <w:szCs w:val="22"/>
        </w:rPr>
        <w:t>4</w:t>
      </w:r>
      <w:r w:rsidR="008E7017" w:rsidRPr="00A12566">
        <w:rPr>
          <w:rFonts w:ascii="Franklin Gothic Book" w:hAnsi="Franklin Gothic Book"/>
          <w:color w:val="auto"/>
          <w:sz w:val="22"/>
          <w:szCs w:val="22"/>
        </w:rPr>
        <w:t xml:space="preserve"> MTCO</w:t>
      </w:r>
      <w:r w:rsidR="008E7017" w:rsidRPr="00A12566">
        <w:rPr>
          <w:rFonts w:ascii="Franklin Gothic Book" w:hAnsi="Franklin Gothic Book"/>
          <w:color w:val="auto"/>
          <w:sz w:val="22"/>
          <w:szCs w:val="22"/>
          <w:vertAlign w:val="subscript"/>
        </w:rPr>
        <w:t>2</w:t>
      </w:r>
      <w:r w:rsidR="008E7017" w:rsidRPr="00A12566">
        <w:rPr>
          <w:rFonts w:ascii="Franklin Gothic Book" w:hAnsi="Franklin Gothic Book"/>
          <w:color w:val="auto"/>
          <w:sz w:val="22"/>
          <w:szCs w:val="22"/>
        </w:rPr>
        <w:t>e</w:t>
      </w:r>
      <w:r w:rsidR="008E7017" w:rsidRPr="008E7017">
        <w:rPr>
          <w:rFonts w:ascii="Franklin Gothic Book" w:hAnsi="Franklin Gothic Book"/>
          <w:color w:val="auto"/>
          <w:sz w:val="22"/>
          <w:szCs w:val="22"/>
        </w:rPr>
        <w:t xml:space="preserve"> in 2018.</w:t>
      </w:r>
      <w:r w:rsidR="008E7017">
        <w:rPr>
          <w:rFonts w:ascii="Franklin Gothic Book" w:hAnsi="Franklin Gothic Book"/>
          <w:color w:val="auto"/>
          <w:sz w:val="22"/>
          <w:szCs w:val="22"/>
        </w:rPr>
        <w:t xml:space="preserve"> </w:t>
      </w:r>
      <w:r w:rsidRPr="003F3C35">
        <w:rPr>
          <w:rFonts w:ascii="Franklin Gothic Book" w:hAnsi="Franklin Gothic Book"/>
          <w:sz w:val="22"/>
          <w:szCs w:val="22"/>
        </w:rPr>
        <w:t>Expedited and concerted actions will be needed throughout the region to achieve future goals</w:t>
      </w:r>
      <w:r w:rsidR="0066479C" w:rsidRPr="003F3C35">
        <w:rPr>
          <w:rFonts w:ascii="Franklin Gothic Book" w:hAnsi="Franklin Gothic Book"/>
          <w:sz w:val="22"/>
          <w:szCs w:val="22"/>
        </w:rPr>
        <w:t xml:space="preserve"> of 50 percent GHG emission reduction by 2030 and carbon neutrality by 2050 (</w:t>
      </w:r>
      <w:commentRangeStart w:id="58"/>
      <w:r w:rsidR="0066479C" w:rsidRPr="003F3C35">
        <w:rPr>
          <w:rFonts w:ascii="Franklin Gothic Book" w:hAnsi="Franklin Gothic Book"/>
          <w:sz w:val="22"/>
          <w:szCs w:val="22"/>
        </w:rPr>
        <w:t xml:space="preserve">Figure </w:t>
      </w:r>
      <w:r w:rsidR="001E632A">
        <w:rPr>
          <w:rFonts w:ascii="Franklin Gothic Book" w:hAnsi="Franklin Gothic Book"/>
          <w:sz w:val="22"/>
          <w:szCs w:val="22"/>
        </w:rPr>
        <w:t>2</w:t>
      </w:r>
      <w:commentRangeEnd w:id="58"/>
      <w:r w:rsidR="0066479C" w:rsidRPr="003F3C35">
        <w:rPr>
          <w:rStyle w:val="CommentReference"/>
          <w:rFonts w:ascii="Franklin Gothic Book" w:hAnsi="Franklin Gothic Book"/>
          <w:sz w:val="22"/>
          <w:szCs w:val="22"/>
        </w:rPr>
        <w:commentReference w:id="58"/>
      </w:r>
      <w:r w:rsidR="0066479C" w:rsidRPr="003F3C35">
        <w:rPr>
          <w:rFonts w:ascii="Franklin Gothic Book" w:hAnsi="Franklin Gothic Book"/>
          <w:sz w:val="22"/>
          <w:szCs w:val="22"/>
        </w:rPr>
        <w:t>)</w:t>
      </w:r>
      <w:r w:rsidRPr="003F3C35">
        <w:rPr>
          <w:rFonts w:ascii="Franklin Gothic Book" w:hAnsi="Franklin Gothic Book"/>
          <w:sz w:val="22"/>
          <w:szCs w:val="22"/>
        </w:rPr>
        <w:t>.</w:t>
      </w:r>
    </w:p>
    <w:p w14:paraId="3D7C9C1C" w14:textId="2CD683AB" w:rsidR="00BB50F8" w:rsidRDefault="007E23C1" w:rsidP="003F3C35">
      <w:pPr>
        <w:spacing w:line="260" w:lineRule="exact"/>
        <w:rPr>
          <w:rFonts w:ascii="Franklin Gothic Book" w:hAnsi="Franklin Gothic Book"/>
          <w:sz w:val="22"/>
          <w:szCs w:val="22"/>
          <w:highlight w:val="yellow"/>
        </w:rPr>
      </w:pPr>
      <w:r w:rsidRPr="00C33E82">
        <w:rPr>
          <w:noProof/>
          <w:highlight w:val="yellow"/>
        </w:rPr>
        <mc:AlternateContent>
          <mc:Choice Requires="wps">
            <w:drawing>
              <wp:anchor distT="0" distB="0" distL="114300" distR="114300" simplePos="0" relativeHeight="251683840" behindDoc="1" locked="0" layoutInCell="1" allowOverlap="1" wp14:anchorId="527A87A5" wp14:editId="3C8611EF">
                <wp:simplePos x="0" y="0"/>
                <wp:positionH relativeFrom="column">
                  <wp:posOffset>0</wp:posOffset>
                </wp:positionH>
                <wp:positionV relativeFrom="paragraph">
                  <wp:posOffset>156210</wp:posOffset>
                </wp:positionV>
                <wp:extent cx="3536950" cy="167640"/>
                <wp:effectExtent l="0" t="0" r="6350" b="3810"/>
                <wp:wrapTight wrapText="bothSides">
                  <wp:wrapPolygon edited="0">
                    <wp:start x="0" y="0"/>
                    <wp:lineTo x="0" y="19636"/>
                    <wp:lineTo x="21522" y="19636"/>
                    <wp:lineTo x="21522"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3536950" cy="167640"/>
                        </a:xfrm>
                        <a:prstGeom prst="rect">
                          <a:avLst/>
                        </a:prstGeom>
                        <a:solidFill>
                          <a:prstClr val="white"/>
                        </a:solidFill>
                        <a:ln>
                          <a:noFill/>
                        </a:ln>
                      </wps:spPr>
                      <wps:txbx>
                        <w:txbxContent>
                          <w:p w14:paraId="338D935F" w14:textId="7BD23A2B" w:rsidR="00171DB9" w:rsidRPr="00A02FA9" w:rsidRDefault="00171DB9" w:rsidP="007E23C1">
                            <w:pPr>
                              <w:pStyle w:val="Caption"/>
                            </w:pPr>
                            <w:bookmarkStart w:id="59" w:name="_Toc51089644"/>
                            <w:r w:rsidRPr="00A02FA9">
                              <w:t xml:space="preserve">Figure </w:t>
                            </w:r>
                            <w:r>
                              <w:rPr>
                                <w:noProof/>
                              </w:rPr>
                              <w:t>2</w:t>
                            </w:r>
                            <w:r w:rsidRPr="00A02FA9">
                              <w:t xml:space="preserve">: </w:t>
                            </w:r>
                            <w:r>
                              <w:t>Metropolitan Washington GHG Trends and Goals</w:t>
                            </w:r>
                            <w:bookmarkEnd w:id="59"/>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A87A5" id="Text Box 4" o:spid="_x0000_s1028" type="#_x0000_t202" style="position:absolute;margin-left:0;margin-top:12.3pt;width:278.5pt;height:13.2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" stroked="f">
                <v:textbox inset="0,0,0,0">
                  <w:txbxContent>
                    <w:p w14:paraId="338D935F" w14:textId="7BD23A2B" w:rsidR="00171DB9" w:rsidRPr="00A02FA9" w:rsidRDefault="00171DB9" w:rsidP="007E23C1">
                      <w:pPr>
                        <w:pStyle w:val="Caption"/>
                      </w:pPr>
                      <w:bookmarkStart w:id="60" w:name="_Toc51089644"/>
                      <w:r w:rsidRPr="00A02FA9">
                        <w:t xml:space="preserve">Figure </w:t>
                      </w:r>
                      <w:r>
                        <w:rPr>
                          <w:noProof/>
                        </w:rPr>
                        <w:t>2</w:t>
                      </w:r>
                      <w:r w:rsidRPr="00A02FA9">
                        <w:t xml:space="preserve">: </w:t>
                      </w:r>
                      <w:r>
                        <w:t>Metropolitan Washington GHG Trends and Goals</w:t>
                      </w:r>
                      <w:bookmarkEnd w:id="60"/>
                      <w:r>
                        <w:t xml:space="preserve"> </w:t>
                      </w:r>
                    </w:p>
                  </w:txbxContent>
                </v:textbox>
                <w10:wrap type="tight"/>
              </v:shape>
            </w:pict>
          </mc:Fallback>
        </mc:AlternateContent>
      </w:r>
    </w:p>
    <w:p w14:paraId="5B882190" w14:textId="107C8B86" w:rsidR="001611F2" w:rsidRDefault="001611F2" w:rsidP="00B35859">
      <w:pPr>
        <w:spacing w:after="40"/>
        <w:ind w:left="720"/>
        <w:rPr>
          <w:rFonts w:ascii="Franklin Gothic Book" w:hAnsi="Franklin Gothic Book"/>
          <w:sz w:val="22"/>
          <w:szCs w:val="22"/>
          <w:highlight w:val="yellow"/>
        </w:rPr>
      </w:pPr>
    </w:p>
    <w:p w14:paraId="150150F9" w14:textId="08E7E43C" w:rsidR="001611F2" w:rsidRPr="006F0244" w:rsidRDefault="003D17FC" w:rsidP="001611F2">
      <w:pPr>
        <w:spacing w:after="40"/>
        <w:jc w:val="both"/>
        <w:rPr>
          <w:rFonts w:ascii="Franklin Gothic Book" w:hAnsi="Franklin Gothic Book"/>
          <w:sz w:val="22"/>
          <w:szCs w:val="22"/>
          <w:highlight w:val="yellow"/>
        </w:rPr>
      </w:pPr>
      <w:r>
        <w:rPr>
          <w:noProof/>
        </w:rPr>
        <w:drawing>
          <wp:inline distT="0" distB="0" distL="0" distR="0" wp14:anchorId="432B79CF" wp14:editId="1F9C6487">
            <wp:extent cx="4534259" cy="28386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1997" t="24005" r="27309" b="30706"/>
                    <a:stretch/>
                  </pic:blipFill>
                  <pic:spPr bwMode="auto">
                    <a:xfrm>
                      <a:off x="0" y="0"/>
                      <a:ext cx="4560134" cy="2854814"/>
                    </a:xfrm>
                    <a:prstGeom prst="rect">
                      <a:avLst/>
                    </a:prstGeom>
                    <a:ln>
                      <a:noFill/>
                    </a:ln>
                    <a:extLst>
                      <a:ext uri="{53640926-AAD7-44D8-BBD7-CCE9431645EC}">
                        <a14:shadowObscured xmlns:a14="http://schemas.microsoft.com/office/drawing/2010/main"/>
                      </a:ext>
                    </a:extLst>
                  </pic:spPr>
                </pic:pic>
              </a:graphicData>
            </a:graphic>
          </wp:inline>
        </w:drawing>
      </w:r>
    </w:p>
    <w:p w14:paraId="43C5F601" w14:textId="77777777" w:rsidR="00B35859" w:rsidRDefault="00B35859" w:rsidP="003F3C35">
      <w:pPr>
        <w:spacing w:line="260" w:lineRule="exact"/>
        <w:rPr>
          <w:rFonts w:ascii="Franklin Gothic Book" w:hAnsi="Franklin Gothic Book"/>
          <w:sz w:val="22"/>
          <w:szCs w:val="22"/>
          <w:highlight w:val="yellow"/>
        </w:rPr>
      </w:pPr>
    </w:p>
    <w:p w14:paraId="1B2848E8" w14:textId="77777777" w:rsidR="00B35859" w:rsidRPr="00B35859" w:rsidRDefault="00B35859" w:rsidP="00B35859">
      <w:pPr>
        <w:spacing w:line="300" w:lineRule="auto"/>
        <w:rPr>
          <w:rFonts w:ascii="Franklin Gothic Medium" w:hAnsi="Franklin Gothic Medium"/>
          <w:sz w:val="24"/>
        </w:rPr>
      </w:pPr>
      <w:r w:rsidRPr="00B35859">
        <w:rPr>
          <w:rFonts w:ascii="Franklin Gothic Medium" w:hAnsi="Franklin Gothic Medium"/>
          <w:sz w:val="24"/>
        </w:rPr>
        <w:t>EMISSIONS ACTIVITIES</w:t>
      </w:r>
    </w:p>
    <w:p w14:paraId="04511438" w14:textId="0465E41D" w:rsidR="001611F2" w:rsidRDefault="00A210F6" w:rsidP="003F3C35">
      <w:pPr>
        <w:spacing w:line="260" w:lineRule="exact"/>
        <w:rPr>
          <w:rFonts w:ascii="Franklin Gothic Book" w:hAnsi="Franklin Gothic Book"/>
          <w:sz w:val="22"/>
          <w:szCs w:val="22"/>
        </w:rPr>
      </w:pPr>
      <w:r w:rsidRPr="00A210F6">
        <w:rPr>
          <w:rFonts w:ascii="Franklin Gothic Book" w:hAnsi="Franklin Gothic Book"/>
          <w:color w:val="auto"/>
          <w:sz w:val="22"/>
          <w:szCs w:val="22"/>
        </w:rPr>
        <w:t xml:space="preserve">The inventories measure GHG-emitting activities undertaken by residents, businesses, industry, and government located in Metropolitan Washington, as well as emissions from visitors. </w:t>
      </w:r>
      <w:r w:rsidR="00DB1553" w:rsidRPr="003F3C35">
        <w:rPr>
          <w:rFonts w:ascii="Franklin Gothic Book" w:hAnsi="Franklin Gothic Book"/>
          <w:sz w:val="22"/>
          <w:szCs w:val="22"/>
        </w:rPr>
        <w:t>More than 90</w:t>
      </w:r>
      <w:r w:rsidR="003F3C35" w:rsidRPr="003F3C35">
        <w:rPr>
          <w:rFonts w:ascii="Franklin Gothic Book" w:hAnsi="Franklin Gothic Book"/>
          <w:sz w:val="22"/>
          <w:szCs w:val="22"/>
        </w:rPr>
        <w:t xml:space="preserve"> percent</w:t>
      </w:r>
      <w:r w:rsidR="00DB1553" w:rsidRPr="003F3C35">
        <w:rPr>
          <w:rFonts w:ascii="Franklin Gothic Book" w:hAnsi="Franklin Gothic Book"/>
          <w:sz w:val="22"/>
          <w:szCs w:val="22"/>
        </w:rPr>
        <w:t xml:space="preserve"> of </w:t>
      </w:r>
      <w:r w:rsidR="003F3C35" w:rsidRPr="003F3C35">
        <w:rPr>
          <w:rFonts w:ascii="Franklin Gothic Book" w:hAnsi="Franklin Gothic Book"/>
          <w:sz w:val="22"/>
          <w:szCs w:val="22"/>
        </w:rPr>
        <w:t xml:space="preserve">metropolitan Washington’s </w:t>
      </w:r>
      <w:r w:rsidR="00DB1553" w:rsidRPr="003F3C35">
        <w:rPr>
          <w:rFonts w:ascii="Franklin Gothic Book" w:hAnsi="Franklin Gothic Book"/>
          <w:sz w:val="22"/>
          <w:szCs w:val="22"/>
        </w:rPr>
        <w:t xml:space="preserve">GHG emissions come from </w:t>
      </w:r>
      <w:r>
        <w:rPr>
          <w:rFonts w:ascii="Franklin Gothic Book" w:hAnsi="Franklin Gothic Book"/>
          <w:sz w:val="22"/>
          <w:szCs w:val="22"/>
        </w:rPr>
        <w:t xml:space="preserve">residential and commercial </w:t>
      </w:r>
      <w:r w:rsidR="00DB1553" w:rsidRPr="003F3C35">
        <w:rPr>
          <w:rFonts w:ascii="Franklin Gothic Book" w:hAnsi="Franklin Gothic Book"/>
          <w:sz w:val="22"/>
          <w:szCs w:val="22"/>
        </w:rPr>
        <w:t xml:space="preserve">building energy consumption and transportation. </w:t>
      </w:r>
      <w:r w:rsidR="003F3C35" w:rsidRPr="003F3C35">
        <w:rPr>
          <w:rFonts w:ascii="Franklin Gothic Book" w:hAnsi="Franklin Gothic Book"/>
          <w:sz w:val="22"/>
          <w:szCs w:val="22"/>
        </w:rPr>
        <w:t>B</w:t>
      </w:r>
      <w:r w:rsidR="00DB1553" w:rsidRPr="003F3C35">
        <w:rPr>
          <w:rFonts w:ascii="Franklin Gothic Book" w:hAnsi="Franklin Gothic Book"/>
          <w:sz w:val="22"/>
          <w:szCs w:val="22"/>
        </w:rPr>
        <w:t xml:space="preserve">uilding energy consumption </w:t>
      </w:r>
      <w:r w:rsidR="003F3C35" w:rsidRPr="003F3C35">
        <w:rPr>
          <w:rFonts w:ascii="Franklin Gothic Book" w:hAnsi="Franklin Gothic Book"/>
          <w:sz w:val="22"/>
          <w:szCs w:val="22"/>
        </w:rPr>
        <w:t xml:space="preserve">accounts for 50 percent </w:t>
      </w:r>
      <w:r w:rsidR="00DB1553" w:rsidRPr="003F3C35">
        <w:rPr>
          <w:rFonts w:ascii="Franklin Gothic Book" w:hAnsi="Franklin Gothic Book"/>
          <w:sz w:val="22"/>
          <w:szCs w:val="22"/>
        </w:rPr>
        <w:t>and 42</w:t>
      </w:r>
      <w:r w:rsidR="004562ED">
        <w:rPr>
          <w:rFonts w:ascii="Franklin Gothic Book" w:hAnsi="Franklin Gothic Book"/>
          <w:sz w:val="22"/>
          <w:szCs w:val="22"/>
        </w:rPr>
        <w:t xml:space="preserve"> percent</w:t>
      </w:r>
      <w:r w:rsidR="003F3C35" w:rsidRPr="003F3C35">
        <w:rPr>
          <w:rFonts w:ascii="Franklin Gothic Book" w:hAnsi="Franklin Gothic Book"/>
          <w:sz w:val="22"/>
          <w:szCs w:val="22"/>
        </w:rPr>
        <w:t xml:space="preserve"> is</w:t>
      </w:r>
      <w:r w:rsidR="00DB1553" w:rsidRPr="003F3C35">
        <w:rPr>
          <w:rFonts w:ascii="Franklin Gothic Book" w:hAnsi="Franklin Gothic Book"/>
          <w:sz w:val="22"/>
          <w:szCs w:val="22"/>
        </w:rPr>
        <w:t xml:space="preserve"> from transportation. </w:t>
      </w:r>
      <w:r w:rsidR="003F3C35" w:rsidRPr="003F3C35">
        <w:rPr>
          <w:rFonts w:ascii="Franklin Gothic Book" w:hAnsi="Franklin Gothic Book"/>
          <w:sz w:val="22"/>
          <w:szCs w:val="22"/>
        </w:rPr>
        <w:t xml:space="preserve">The remainder of emissions comes from </w:t>
      </w:r>
      <w:r w:rsidR="00DB1553" w:rsidRPr="003F3C35">
        <w:rPr>
          <w:rFonts w:ascii="Franklin Gothic Book" w:hAnsi="Franklin Gothic Book"/>
          <w:sz w:val="22"/>
          <w:szCs w:val="22"/>
        </w:rPr>
        <w:t>other activities and sources</w:t>
      </w:r>
      <w:r w:rsidR="003F3C35" w:rsidRPr="003F3C35">
        <w:rPr>
          <w:rFonts w:ascii="Franklin Gothic Book" w:hAnsi="Franklin Gothic Book"/>
          <w:sz w:val="22"/>
          <w:szCs w:val="22"/>
        </w:rPr>
        <w:t xml:space="preserve"> including solid waste, wastewater treatment, agriculture and fugitive emissions</w:t>
      </w:r>
      <w:r w:rsidR="006869EA">
        <w:rPr>
          <w:rFonts w:ascii="Franklin Gothic Book" w:hAnsi="Franklin Gothic Book"/>
          <w:sz w:val="22"/>
          <w:szCs w:val="22"/>
        </w:rPr>
        <w:t xml:space="preserve"> (Figure </w:t>
      </w:r>
      <w:r w:rsidR="001E632A">
        <w:rPr>
          <w:rFonts w:ascii="Franklin Gothic Book" w:hAnsi="Franklin Gothic Book"/>
          <w:sz w:val="22"/>
          <w:szCs w:val="22"/>
        </w:rPr>
        <w:t>3</w:t>
      </w:r>
      <w:r w:rsidR="006869EA">
        <w:rPr>
          <w:rFonts w:ascii="Franklin Gothic Book" w:hAnsi="Franklin Gothic Book"/>
          <w:sz w:val="22"/>
          <w:szCs w:val="22"/>
        </w:rPr>
        <w:t>)</w:t>
      </w:r>
      <w:r w:rsidR="00DB1553" w:rsidRPr="003F3C35">
        <w:rPr>
          <w:rFonts w:ascii="Franklin Gothic Book" w:hAnsi="Franklin Gothic Book"/>
          <w:sz w:val="22"/>
          <w:szCs w:val="22"/>
        </w:rPr>
        <w:t>.</w:t>
      </w:r>
    </w:p>
    <w:p w14:paraId="609A2DE8" w14:textId="372788EB" w:rsidR="00DB1553" w:rsidRDefault="007E23C1" w:rsidP="009800AE">
      <w:pPr>
        <w:pStyle w:val="NormalWeb"/>
        <w:shd w:val="clear" w:color="auto" w:fill="FFFFFF"/>
        <w:spacing w:before="0" w:beforeAutospacing="0" w:after="240" w:afterAutospacing="0" w:line="260" w:lineRule="exact"/>
        <w:rPr>
          <w:rFonts w:ascii="Franklin Gothic Book" w:hAnsi="Franklin Gothic Book" w:cs="Arial"/>
          <w:sz w:val="22"/>
          <w:szCs w:val="22"/>
        </w:rPr>
      </w:pPr>
      <w:r w:rsidRPr="00C33E82">
        <w:rPr>
          <w:noProof/>
          <w:highlight w:val="yellow"/>
        </w:rPr>
        <w:lastRenderedPageBreak/>
        <mc:AlternateContent>
          <mc:Choice Requires="wps">
            <w:drawing>
              <wp:anchor distT="0" distB="0" distL="114300" distR="114300" simplePos="0" relativeHeight="251685888" behindDoc="1" locked="0" layoutInCell="1" allowOverlap="1" wp14:anchorId="2A428639" wp14:editId="52FDFB45">
                <wp:simplePos x="0" y="0"/>
                <wp:positionH relativeFrom="column">
                  <wp:posOffset>0</wp:posOffset>
                </wp:positionH>
                <wp:positionV relativeFrom="paragraph">
                  <wp:posOffset>158750</wp:posOffset>
                </wp:positionV>
                <wp:extent cx="3536950" cy="167640"/>
                <wp:effectExtent l="0" t="0" r="6350" b="3810"/>
                <wp:wrapTight wrapText="bothSides">
                  <wp:wrapPolygon edited="0">
                    <wp:start x="0" y="0"/>
                    <wp:lineTo x="0" y="19636"/>
                    <wp:lineTo x="21522" y="19636"/>
                    <wp:lineTo x="21522"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3536950" cy="167640"/>
                        </a:xfrm>
                        <a:prstGeom prst="rect">
                          <a:avLst/>
                        </a:prstGeom>
                        <a:solidFill>
                          <a:prstClr val="white"/>
                        </a:solidFill>
                        <a:ln>
                          <a:noFill/>
                        </a:ln>
                      </wps:spPr>
                      <wps:txbx>
                        <w:txbxContent>
                          <w:p w14:paraId="7BE504A9" w14:textId="41748399" w:rsidR="00171DB9" w:rsidRPr="00A02FA9" w:rsidRDefault="00171DB9" w:rsidP="007E23C1">
                            <w:pPr>
                              <w:pStyle w:val="Caption"/>
                            </w:pPr>
                            <w:bookmarkStart w:id="61" w:name="_Toc51089645"/>
                            <w:r w:rsidRPr="00A02FA9">
                              <w:t xml:space="preserve">Figure </w:t>
                            </w:r>
                            <w:r>
                              <w:t>3</w:t>
                            </w:r>
                            <w:r w:rsidRPr="00A02FA9">
                              <w:t xml:space="preserve">: </w:t>
                            </w:r>
                            <w:r>
                              <w:t>Metropolitan Washington GHG Emissions by Activity</w:t>
                            </w:r>
                            <w:bookmarkEnd w:id="61"/>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28639" id="Text Box 5" o:spid="_x0000_s1029" type="#_x0000_t202" style="position:absolute;margin-left:0;margin-top:12.5pt;width:278.5pt;height:13.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" stroked="f">
                <v:textbox inset="0,0,0,0">
                  <w:txbxContent>
                    <w:p w14:paraId="7BE504A9" w14:textId="41748399" w:rsidR="00171DB9" w:rsidRPr="00A02FA9" w:rsidRDefault="00171DB9" w:rsidP="007E23C1">
                      <w:pPr>
                        <w:pStyle w:val="Caption"/>
                      </w:pPr>
                      <w:bookmarkStart w:id="62" w:name="_Toc51089645"/>
                      <w:r w:rsidRPr="00A02FA9">
                        <w:t xml:space="preserve">Figure </w:t>
                      </w:r>
                      <w:r>
                        <w:t>3</w:t>
                      </w:r>
                      <w:r w:rsidRPr="00A02FA9">
                        <w:t xml:space="preserve">: </w:t>
                      </w:r>
                      <w:r>
                        <w:t>Metropolitan Washington GHG Emissions by Activity</w:t>
                      </w:r>
                      <w:bookmarkEnd w:id="62"/>
                      <w:r>
                        <w:t xml:space="preserve"> </w:t>
                      </w:r>
                    </w:p>
                  </w:txbxContent>
                </v:textbox>
                <w10:wrap type="tight"/>
              </v:shape>
            </w:pict>
          </mc:Fallback>
        </mc:AlternateContent>
      </w:r>
    </w:p>
    <w:p w14:paraId="2686030F" w14:textId="26EF2A09" w:rsidR="0081623C" w:rsidRDefault="00AE06CF" w:rsidP="0081623C">
      <w:pPr>
        <w:rPr>
          <w:rFonts w:ascii="Franklin Gothic Book" w:hAnsi="Franklin Gothic Book"/>
          <w:sz w:val="22"/>
          <w:szCs w:val="22"/>
        </w:rPr>
      </w:pPr>
      <w:r>
        <w:rPr>
          <w:rFonts w:ascii="Franklin Gothic Book" w:hAnsi="Franklin Gothic Book"/>
          <w:noProof/>
          <w:sz w:val="22"/>
          <w:szCs w:val="22"/>
        </w:rPr>
        <w:drawing>
          <wp:inline distT="0" distB="0" distL="0" distR="0" wp14:anchorId="62913E2A" wp14:editId="4D22AC88">
            <wp:extent cx="5955445" cy="3784600"/>
            <wp:effectExtent l="0" t="0" r="762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a:extLst>
                        <a:ext uri="{28A0092B-C50C-407E-A947-70E740481C1C}">
                          <a14:useLocalDpi xmlns:a14="http://schemas.microsoft.com/office/drawing/2010/main" val="0"/>
                        </a:ext>
                      </a:extLst>
                    </a:blip>
                    <a:srcRect b="4717"/>
                    <a:stretch/>
                  </pic:blipFill>
                  <pic:spPr bwMode="auto">
                    <a:xfrm>
                      <a:off x="0" y="0"/>
                      <a:ext cx="5979062" cy="3799608"/>
                    </a:xfrm>
                    <a:prstGeom prst="rect">
                      <a:avLst/>
                    </a:prstGeom>
                    <a:noFill/>
                    <a:ln>
                      <a:noFill/>
                    </a:ln>
                    <a:extLst>
                      <a:ext uri="{53640926-AAD7-44D8-BBD7-CCE9431645EC}">
                        <a14:shadowObscured xmlns:a14="http://schemas.microsoft.com/office/drawing/2010/main"/>
                      </a:ext>
                    </a:extLst>
                  </pic:spPr>
                </pic:pic>
              </a:graphicData>
            </a:graphic>
          </wp:inline>
        </w:drawing>
      </w:r>
      <w:r w:rsidR="0081623C">
        <w:rPr>
          <w:rFonts w:ascii="Franklin Gothic Book" w:hAnsi="Franklin Gothic Book"/>
          <w:sz w:val="22"/>
          <w:szCs w:val="22"/>
        </w:rPr>
        <w:t xml:space="preserve"> </w:t>
      </w:r>
    </w:p>
    <w:p w14:paraId="033BDB1B" w14:textId="38FFA771" w:rsidR="00B35859" w:rsidRDefault="00F51855" w:rsidP="00B35859">
      <w:pPr>
        <w:rPr>
          <w:rFonts w:ascii="Franklin Gothic Medium" w:hAnsi="Franklin Gothic Medium"/>
          <w:sz w:val="24"/>
          <w:highlight w:val="yellow"/>
        </w:rPr>
      </w:pPr>
      <w:r>
        <w:rPr>
          <w:noProof/>
        </w:rPr>
        <mc:AlternateContent>
          <mc:Choice Requires="wps">
            <w:drawing>
              <wp:anchor distT="0" distB="0" distL="114300" distR="114300" simplePos="0" relativeHeight="251689984" behindDoc="0" locked="0" layoutInCell="1" allowOverlap="1" wp14:anchorId="44FC689A" wp14:editId="6EA720FF">
                <wp:simplePos x="0" y="0"/>
                <wp:positionH relativeFrom="column">
                  <wp:posOffset>0</wp:posOffset>
                </wp:positionH>
                <wp:positionV relativeFrom="paragraph">
                  <wp:posOffset>158750</wp:posOffset>
                </wp:positionV>
                <wp:extent cx="3016250" cy="146050"/>
                <wp:effectExtent l="0" t="0" r="0" b="6350"/>
                <wp:wrapSquare wrapText="bothSides"/>
                <wp:docPr id="10" name="Text Box 10"/>
                <wp:cNvGraphicFramePr/>
                <a:graphic xmlns:a="http://schemas.openxmlformats.org/drawingml/2006/main">
                  <a:graphicData uri="http://schemas.microsoft.com/office/word/2010/wordprocessingShape">
                    <wps:wsp>
                      <wps:cNvSpPr txBox="1"/>
                      <wps:spPr>
                        <a:xfrm>
                          <a:off x="0" y="0"/>
                          <a:ext cx="3016250" cy="146050"/>
                        </a:xfrm>
                        <a:prstGeom prst="rect">
                          <a:avLst/>
                        </a:prstGeom>
                        <a:solidFill>
                          <a:prstClr val="white"/>
                        </a:solidFill>
                        <a:ln>
                          <a:noFill/>
                        </a:ln>
                      </wps:spPr>
                      <wps:txbx>
                        <w:txbxContent>
                          <w:p w14:paraId="59FBE10A" w14:textId="5576296B" w:rsidR="00171DB9" w:rsidRPr="00A1736D" w:rsidRDefault="00171DB9" w:rsidP="00B35859">
                            <w:pPr>
                              <w:pStyle w:val="PhotoCaptionFigureSource-COG"/>
                              <w:rPr>
                                <w:noProof/>
                              </w:rPr>
                            </w:pPr>
                            <w:r>
                              <w:t xml:space="preserve">Source: ICLEI’s </w:t>
                            </w:r>
                            <w:r w:rsidRPr="00B35859">
                              <w:t>ClearPath</w:t>
                            </w:r>
                            <w:r>
                              <w:t xml:space="preserve">, </w:t>
                            </w:r>
                            <w:r w:rsidRPr="00B35859">
                              <w:t xml:space="preserve">an online greenhouse gas inventory tool.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C689A" id="Text Box 10" o:spid="_x0000_s1030" type="#_x0000_t202" style="position:absolute;margin-left:0;margin-top:12.5pt;width:237.5pt;height:1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" stroked="f">
                <v:textbox inset="0,0,0,0">
                  <w:txbxContent>
                    <w:p w14:paraId="59FBE10A" w14:textId="5576296B" w:rsidR="00171DB9" w:rsidRPr="00A1736D" w:rsidRDefault="00171DB9" w:rsidP="00B35859">
                      <w:pPr>
                        <w:pStyle w:val="PhotoCaptionFigureSource-COG"/>
                        <w:rPr>
                          <w:noProof/>
                        </w:rPr>
                      </w:pPr>
                      <w:r>
                        <w:t xml:space="preserve">Source: ICLEI’s </w:t>
                      </w:r>
                      <w:r w:rsidRPr="00B35859">
                        <w:t>ClearPath</w:t>
                      </w:r>
                      <w:r>
                        <w:t xml:space="preserve">, </w:t>
                      </w:r>
                      <w:r w:rsidRPr="00B35859">
                        <w:t xml:space="preserve">an online greenhouse gas inventory tool. </w:t>
                      </w:r>
                    </w:p>
                  </w:txbxContent>
                </v:textbox>
                <w10:wrap type="square"/>
              </v:shape>
            </w:pict>
          </mc:Fallback>
        </mc:AlternateContent>
      </w:r>
    </w:p>
    <w:p w14:paraId="66011616" w14:textId="31B2F221" w:rsidR="00B35859" w:rsidRDefault="00B35859" w:rsidP="00BB074A">
      <w:pPr>
        <w:spacing w:line="300" w:lineRule="auto"/>
        <w:rPr>
          <w:rFonts w:ascii="Franklin Gothic Medium" w:hAnsi="Franklin Gothic Medium"/>
          <w:sz w:val="24"/>
          <w:highlight w:val="yellow"/>
        </w:rPr>
      </w:pPr>
    </w:p>
    <w:p w14:paraId="0F669B2A" w14:textId="77777777" w:rsidR="00BB074A" w:rsidRPr="00BB074A" w:rsidRDefault="00BB074A" w:rsidP="00BB074A">
      <w:pPr>
        <w:spacing w:after="40"/>
        <w:rPr>
          <w:rFonts w:ascii="Franklin Gothic Book" w:hAnsi="Franklin Gothic Book" w:cs="Times New Roman"/>
          <w:szCs w:val="21"/>
          <w:highlight w:val="yellow"/>
        </w:rPr>
      </w:pPr>
    </w:p>
    <w:p w14:paraId="6E5B4BA2" w14:textId="4F717776" w:rsidR="00BB074A" w:rsidRPr="00A27980" w:rsidRDefault="00BB074A" w:rsidP="00BB074A">
      <w:pPr>
        <w:contextualSpacing/>
        <w:rPr>
          <w:rFonts w:ascii="Franklin Gothic Medium" w:hAnsi="Franklin Gothic Medium"/>
          <w:sz w:val="24"/>
        </w:rPr>
      </w:pPr>
      <w:r w:rsidRPr="00A27980">
        <w:rPr>
          <w:rFonts w:ascii="Franklin Gothic Medium" w:hAnsi="Franklin Gothic Medium"/>
          <w:sz w:val="24"/>
        </w:rPr>
        <w:t>METHODOLOGY</w:t>
      </w:r>
    </w:p>
    <w:p w14:paraId="3C8930B0" w14:textId="6449C6D3" w:rsidR="00A27980" w:rsidRDefault="00E36362" w:rsidP="006D2250">
      <w:pPr>
        <w:pStyle w:val="BodyText"/>
        <w:spacing w:after="0" w:line="260" w:lineRule="exact"/>
        <w:rPr>
          <w:rFonts w:ascii="Franklin Gothic Book" w:hAnsi="Franklin Gothic Book"/>
          <w:color w:val="auto"/>
          <w:sz w:val="22"/>
          <w:szCs w:val="22"/>
        </w:rPr>
      </w:pPr>
      <w:r w:rsidRPr="00A27980">
        <w:rPr>
          <w:rFonts w:ascii="Franklin Gothic Book" w:hAnsi="Franklin Gothic Book"/>
          <w:color w:val="auto"/>
          <w:sz w:val="22"/>
          <w:szCs w:val="22"/>
        </w:rPr>
        <w:t>Th</w:t>
      </w:r>
      <w:r w:rsidR="00A27980" w:rsidRPr="00A27980">
        <w:rPr>
          <w:rFonts w:ascii="Franklin Gothic Book" w:hAnsi="Franklin Gothic Book"/>
          <w:color w:val="auto"/>
          <w:sz w:val="22"/>
          <w:szCs w:val="22"/>
        </w:rPr>
        <w:t>e</w:t>
      </w:r>
      <w:r w:rsidRPr="00A27980">
        <w:rPr>
          <w:rFonts w:ascii="Franklin Gothic Book" w:hAnsi="Franklin Gothic Book"/>
          <w:color w:val="auto"/>
          <w:sz w:val="22"/>
          <w:szCs w:val="22"/>
        </w:rPr>
        <w:t xml:space="preserve"> inventor</w:t>
      </w:r>
      <w:r w:rsidR="00A27980" w:rsidRPr="00A27980">
        <w:rPr>
          <w:rFonts w:ascii="Franklin Gothic Book" w:hAnsi="Franklin Gothic Book"/>
          <w:color w:val="auto"/>
          <w:sz w:val="22"/>
          <w:szCs w:val="22"/>
        </w:rPr>
        <w:t>ies</w:t>
      </w:r>
      <w:r w:rsidRPr="00A27980">
        <w:rPr>
          <w:rFonts w:ascii="Franklin Gothic Book" w:hAnsi="Franklin Gothic Book"/>
          <w:color w:val="auto"/>
          <w:sz w:val="22"/>
          <w:szCs w:val="22"/>
        </w:rPr>
        <w:t xml:space="preserve"> ha</w:t>
      </w:r>
      <w:r w:rsidR="00A27980" w:rsidRPr="00A27980">
        <w:rPr>
          <w:rFonts w:ascii="Franklin Gothic Book" w:hAnsi="Franklin Gothic Book"/>
          <w:color w:val="auto"/>
          <w:sz w:val="22"/>
          <w:szCs w:val="22"/>
        </w:rPr>
        <w:t>ve</w:t>
      </w:r>
      <w:r w:rsidRPr="00A27980">
        <w:rPr>
          <w:rFonts w:ascii="Franklin Gothic Book" w:hAnsi="Franklin Gothic Book"/>
          <w:color w:val="auto"/>
          <w:sz w:val="22"/>
          <w:szCs w:val="22"/>
        </w:rPr>
        <w:t xml:space="preserve"> been developed to be compliant with both the U.S. Communities Protocol for Accounting and Reporting Greenhouse Gas Emissions (USCP)</w:t>
      </w:r>
      <w:r w:rsidR="00F13623">
        <w:rPr>
          <w:rFonts w:ascii="Franklin Gothic Book" w:hAnsi="Franklin Gothic Book"/>
          <w:color w:val="auto"/>
          <w:sz w:val="22"/>
          <w:szCs w:val="22"/>
        </w:rPr>
        <w:t>,</w:t>
      </w:r>
      <w:r w:rsidRPr="00A27980">
        <w:rPr>
          <w:rFonts w:ascii="Franklin Gothic Book" w:hAnsi="Franklin Gothic Book"/>
          <w:color w:val="auto"/>
          <w:sz w:val="22"/>
          <w:szCs w:val="22"/>
        </w:rPr>
        <w:t xml:space="preserve"> Global Protocol for Community-Scale Greenhouse Gas Inventories (GPC)</w:t>
      </w:r>
      <w:r w:rsidR="00F13623">
        <w:rPr>
          <w:rFonts w:ascii="Franklin Gothic Book" w:hAnsi="Franklin Gothic Book"/>
          <w:color w:val="auto"/>
          <w:sz w:val="22"/>
          <w:szCs w:val="22"/>
        </w:rPr>
        <w:t xml:space="preserve">, and </w:t>
      </w:r>
      <w:r w:rsidR="00F913FD">
        <w:rPr>
          <w:rFonts w:ascii="Franklin Gothic Book" w:hAnsi="Franklin Gothic Book"/>
          <w:color w:val="auto"/>
          <w:sz w:val="22"/>
          <w:szCs w:val="22"/>
        </w:rPr>
        <w:t>Global Covenant of Mayors (</w:t>
      </w:r>
      <w:r w:rsidR="00F13623">
        <w:rPr>
          <w:rFonts w:ascii="Franklin Gothic Book" w:hAnsi="Franklin Gothic Book"/>
          <w:color w:val="auto"/>
          <w:sz w:val="22"/>
          <w:szCs w:val="22"/>
        </w:rPr>
        <w:t>GCoM</w:t>
      </w:r>
      <w:r w:rsidR="00F913FD">
        <w:rPr>
          <w:rFonts w:ascii="Franklin Gothic Book" w:hAnsi="Franklin Gothic Book"/>
          <w:color w:val="auto"/>
          <w:sz w:val="22"/>
          <w:szCs w:val="22"/>
        </w:rPr>
        <w:t>)</w:t>
      </w:r>
      <w:r w:rsidR="00F13623">
        <w:rPr>
          <w:rFonts w:ascii="Franklin Gothic Book" w:hAnsi="Franklin Gothic Book"/>
          <w:color w:val="auto"/>
          <w:sz w:val="22"/>
          <w:szCs w:val="22"/>
        </w:rPr>
        <w:t xml:space="preserve"> reporting framework</w:t>
      </w:r>
      <w:r w:rsidRPr="00A27980">
        <w:rPr>
          <w:rFonts w:ascii="Franklin Gothic Book" w:hAnsi="Franklin Gothic Book"/>
          <w:color w:val="auto"/>
          <w:sz w:val="22"/>
          <w:szCs w:val="22"/>
        </w:rPr>
        <w:t xml:space="preserve">. COG mainly follows the calculation guidance from USCP as the USCP identifies sources of data widely available to communities in the US. </w:t>
      </w:r>
      <w:r w:rsidR="00A27980" w:rsidRPr="00A27980">
        <w:rPr>
          <w:rFonts w:ascii="Franklin Gothic Book" w:hAnsi="Franklin Gothic Book"/>
          <w:color w:val="auto"/>
          <w:sz w:val="22"/>
          <w:szCs w:val="22"/>
        </w:rPr>
        <w:t>COG uses ICLEI’s ClearPath tool Community Scale Inventory Module for preparing GHG inventories, which is consistent with both US and global accounting protocols.</w:t>
      </w:r>
      <w:r w:rsidR="00DD03B4">
        <w:rPr>
          <w:rStyle w:val="EndnoteReference"/>
          <w:rFonts w:ascii="Franklin Gothic Book" w:hAnsi="Franklin Gothic Book"/>
          <w:color w:val="auto"/>
          <w:sz w:val="22"/>
          <w:szCs w:val="22"/>
        </w:rPr>
        <w:endnoteReference w:id="23"/>
      </w:r>
    </w:p>
    <w:p w14:paraId="13AC747D" w14:textId="77777777" w:rsidR="006D2250" w:rsidRPr="00A27980" w:rsidRDefault="006D2250" w:rsidP="006D2250">
      <w:pPr>
        <w:pStyle w:val="BodyText"/>
        <w:spacing w:after="0" w:line="260" w:lineRule="exact"/>
        <w:rPr>
          <w:rFonts w:ascii="Franklin Gothic Book" w:hAnsi="Franklin Gothic Book"/>
          <w:color w:val="auto"/>
          <w:sz w:val="22"/>
          <w:szCs w:val="22"/>
        </w:rPr>
      </w:pPr>
    </w:p>
    <w:p w14:paraId="1B4A4945" w14:textId="53844D00" w:rsidR="00DA378C" w:rsidRDefault="00CD7898" w:rsidP="00AB1945">
      <w:pPr>
        <w:pStyle w:val="BodyText-COG"/>
        <w:rPr>
          <w:bCs/>
          <w:szCs w:val="22"/>
        </w:rPr>
      </w:pPr>
      <w:r w:rsidRPr="00DA378C">
        <w:rPr>
          <w:color w:val="auto"/>
          <w:szCs w:val="22"/>
        </w:rPr>
        <w:t>COG makes every effort to capture a</w:t>
      </w:r>
      <w:r w:rsidR="00AC5E8C" w:rsidRPr="00DA378C">
        <w:rPr>
          <w:color w:val="auto"/>
          <w:szCs w:val="22"/>
        </w:rPr>
        <w:t xml:space="preserve"> complete and</w:t>
      </w:r>
      <w:r w:rsidRPr="00DA378C">
        <w:rPr>
          <w:color w:val="auto"/>
          <w:szCs w:val="22"/>
        </w:rPr>
        <w:t xml:space="preserve"> accurate picture of GHG trends </w:t>
      </w:r>
      <w:r w:rsidR="00AC5E8C" w:rsidRPr="00DA378C">
        <w:rPr>
          <w:color w:val="auto"/>
          <w:szCs w:val="22"/>
        </w:rPr>
        <w:t>across the region</w:t>
      </w:r>
      <w:r w:rsidRPr="00DA378C">
        <w:rPr>
          <w:color w:val="auto"/>
          <w:szCs w:val="22"/>
        </w:rPr>
        <w:t xml:space="preserve">, while also providing for a consistent methodology </w:t>
      </w:r>
      <w:r w:rsidR="005346D5" w:rsidRPr="00DA378C">
        <w:rPr>
          <w:color w:val="auto"/>
          <w:szCs w:val="22"/>
        </w:rPr>
        <w:t xml:space="preserve">that is replicable </w:t>
      </w:r>
      <w:r w:rsidRPr="00DA378C">
        <w:rPr>
          <w:color w:val="auto"/>
          <w:szCs w:val="22"/>
        </w:rPr>
        <w:t xml:space="preserve">across </w:t>
      </w:r>
      <w:r w:rsidR="00DA378C" w:rsidRPr="00DA378C">
        <w:rPr>
          <w:color w:val="auto"/>
          <w:szCs w:val="22"/>
        </w:rPr>
        <w:t>communities and inventory years</w:t>
      </w:r>
      <w:r w:rsidRPr="00DA378C">
        <w:rPr>
          <w:color w:val="auto"/>
          <w:szCs w:val="22"/>
        </w:rPr>
        <w:t xml:space="preserve">. </w:t>
      </w:r>
      <w:r w:rsidR="00DA378C" w:rsidRPr="00DA378C">
        <w:rPr>
          <w:color w:val="auto"/>
          <w:szCs w:val="22"/>
        </w:rPr>
        <w:t>COG inventories follow an activities-based approach, meaning emissions are calculated based on the result of activit</w:t>
      </w:r>
      <w:r w:rsidR="00DA378C">
        <w:rPr>
          <w:color w:val="auto"/>
          <w:szCs w:val="22"/>
        </w:rPr>
        <w:t>ies</w:t>
      </w:r>
      <w:r w:rsidR="00DA378C" w:rsidRPr="00DA378C">
        <w:rPr>
          <w:color w:val="auto"/>
          <w:szCs w:val="22"/>
        </w:rPr>
        <w:t xml:space="preserve"> happening in each of the COG </w:t>
      </w:r>
      <w:r w:rsidR="00DA378C">
        <w:rPr>
          <w:color w:val="auto"/>
          <w:szCs w:val="22"/>
        </w:rPr>
        <w:t xml:space="preserve">members’ communities. Local results are totaled to create a picture for the </w:t>
      </w:r>
      <w:proofErr w:type="gramStart"/>
      <w:r w:rsidR="00DA378C">
        <w:rPr>
          <w:color w:val="auto"/>
          <w:szCs w:val="22"/>
        </w:rPr>
        <w:t>region as a whole</w:t>
      </w:r>
      <w:proofErr w:type="gramEnd"/>
      <w:r w:rsidR="00DA378C">
        <w:rPr>
          <w:color w:val="auto"/>
          <w:szCs w:val="22"/>
        </w:rPr>
        <w:t xml:space="preserve">. </w:t>
      </w:r>
      <w:r w:rsidR="00DA378C" w:rsidRPr="00A33794">
        <w:rPr>
          <w:bCs/>
          <w:szCs w:val="22"/>
        </w:rPr>
        <w:t>For a detailed description of</w:t>
      </w:r>
      <w:r w:rsidR="00A33794" w:rsidRPr="00A33794">
        <w:rPr>
          <w:bCs/>
          <w:szCs w:val="22"/>
        </w:rPr>
        <w:t xml:space="preserve"> the methodology, see Appendix F: Greenhouse Gas Inventory Methodology.  </w:t>
      </w:r>
    </w:p>
    <w:p w14:paraId="27DB3AD7" w14:textId="4FA3D5B8" w:rsidR="00BB074A" w:rsidRPr="00DA378C" w:rsidRDefault="00BB074A" w:rsidP="005633D5">
      <w:pPr>
        <w:rPr>
          <w:rFonts w:ascii="Franklin Gothic Book" w:hAnsi="Franklin Gothic Book"/>
          <w:bCs/>
          <w:sz w:val="22"/>
          <w:szCs w:val="22"/>
        </w:rPr>
      </w:pPr>
    </w:p>
    <w:p w14:paraId="2EEE0695" w14:textId="67891087" w:rsidR="00B22877" w:rsidRDefault="00B22877" w:rsidP="00B22877">
      <w:pPr>
        <w:contextualSpacing/>
        <w:rPr>
          <w:rFonts w:ascii="Franklin Gothic Medium" w:hAnsi="Franklin Gothic Medium"/>
          <w:sz w:val="24"/>
          <w:highlight w:val="yellow"/>
        </w:rPr>
      </w:pPr>
      <w:r w:rsidRPr="00334C6C">
        <w:rPr>
          <w:rFonts w:ascii="Franklin Gothic Medium" w:hAnsi="Franklin Gothic Medium"/>
          <w:sz w:val="24"/>
        </w:rPr>
        <w:t>DRIVERS OF GHG CHANGE</w:t>
      </w:r>
    </w:p>
    <w:p w14:paraId="2C12C0E5" w14:textId="20C7535F" w:rsidR="00173313" w:rsidRPr="00173313" w:rsidRDefault="00C80389" w:rsidP="00DE4D05">
      <w:pPr>
        <w:pStyle w:val="NormalWeb"/>
        <w:shd w:val="clear" w:color="auto" w:fill="FFFFFF"/>
        <w:spacing w:before="0" w:beforeAutospacing="0" w:after="0" w:afterAutospacing="0" w:line="260" w:lineRule="exact"/>
        <w:rPr>
          <w:rFonts w:ascii="Franklin Gothic Book" w:hAnsi="Franklin Gothic Book" w:cs="Arial"/>
          <w:sz w:val="22"/>
          <w:szCs w:val="22"/>
        </w:rPr>
      </w:pPr>
      <w:r w:rsidRPr="00DE4D05">
        <w:rPr>
          <w:rFonts w:ascii="Franklin Gothic Book" w:hAnsi="Franklin Gothic Book" w:cs="Arial"/>
          <w:sz w:val="22"/>
          <w:szCs w:val="22"/>
          <w:shd w:val="clear" w:color="auto" w:fill="FFFFFF"/>
        </w:rPr>
        <w:t>ICLEI’s G</w:t>
      </w:r>
      <w:r w:rsidR="00FA21FB" w:rsidRPr="00DE4D05">
        <w:rPr>
          <w:rFonts w:ascii="Franklin Gothic Book" w:hAnsi="Franklin Gothic Book" w:cs="Arial"/>
          <w:sz w:val="22"/>
          <w:szCs w:val="22"/>
          <w:shd w:val="clear" w:color="auto" w:fill="FFFFFF"/>
        </w:rPr>
        <w:t xml:space="preserve">HG Contribution Analysis </w:t>
      </w:r>
      <w:r w:rsidRPr="00DE4D05">
        <w:rPr>
          <w:rFonts w:ascii="Franklin Gothic Book" w:hAnsi="Franklin Gothic Book" w:cs="Arial"/>
          <w:sz w:val="22"/>
          <w:szCs w:val="22"/>
          <w:shd w:val="clear" w:color="auto" w:fill="FFFFFF"/>
        </w:rPr>
        <w:t xml:space="preserve">Tool </w:t>
      </w:r>
      <w:r w:rsidR="00DE4D05" w:rsidRPr="00DE4D05">
        <w:rPr>
          <w:rFonts w:ascii="Franklin Gothic Book" w:hAnsi="Franklin Gothic Book" w:cs="Arial"/>
          <w:sz w:val="22"/>
          <w:szCs w:val="22"/>
          <w:shd w:val="clear" w:color="auto" w:fill="FFFFFF"/>
        </w:rPr>
        <w:t>evaluates</w:t>
      </w:r>
      <w:r w:rsidR="00FA21FB" w:rsidRPr="00DE4D05">
        <w:rPr>
          <w:rFonts w:ascii="Franklin Gothic Book" w:hAnsi="Franklin Gothic Book" w:cs="Arial"/>
          <w:sz w:val="22"/>
          <w:szCs w:val="22"/>
          <w:shd w:val="clear" w:color="auto" w:fill="FFFFFF"/>
        </w:rPr>
        <w:t xml:space="preserve"> the biggest drivers influencing GHG performance of </w:t>
      </w:r>
      <w:r w:rsidR="00173313">
        <w:rPr>
          <w:rFonts w:ascii="Franklin Gothic Book" w:hAnsi="Franklin Gothic Book" w:cs="Arial"/>
          <w:sz w:val="22"/>
          <w:szCs w:val="22"/>
          <w:shd w:val="clear" w:color="auto" w:fill="FFFFFF"/>
        </w:rPr>
        <w:t>cities, counties and regions</w:t>
      </w:r>
      <w:r w:rsidR="00FA21FB" w:rsidRPr="00DE4D05">
        <w:rPr>
          <w:rFonts w:ascii="Franklin Gothic Book" w:hAnsi="Franklin Gothic Book" w:cs="Arial"/>
          <w:sz w:val="22"/>
          <w:szCs w:val="22"/>
          <w:shd w:val="clear" w:color="auto" w:fill="FFFFFF"/>
        </w:rPr>
        <w:t xml:space="preserve">. </w:t>
      </w:r>
      <w:r w:rsidR="00DE4D05" w:rsidRPr="00DE4D05">
        <w:rPr>
          <w:rFonts w:ascii="Franklin Gothic Book" w:hAnsi="Franklin Gothic Book" w:cs="Arial"/>
          <w:sz w:val="22"/>
          <w:szCs w:val="22"/>
          <w:shd w:val="clear" w:color="auto" w:fill="FFFFFF"/>
        </w:rPr>
        <w:t>The tool provides for</w:t>
      </w:r>
      <w:r w:rsidR="00FA21FB" w:rsidRPr="00DE4D05">
        <w:rPr>
          <w:rFonts w:ascii="Franklin Gothic Book" w:hAnsi="Franklin Gothic Book" w:cs="Arial"/>
          <w:sz w:val="22"/>
          <w:szCs w:val="22"/>
          <w:shd w:val="clear" w:color="auto" w:fill="FFFFFF"/>
        </w:rPr>
        <w:t xml:space="preserve"> a deeper understanding of </w:t>
      </w:r>
      <w:r w:rsidR="00DE4D05" w:rsidRPr="00DE4D05">
        <w:rPr>
          <w:rFonts w:ascii="Franklin Gothic Book" w:hAnsi="Franklin Gothic Book" w:cs="Arial"/>
          <w:sz w:val="22"/>
          <w:szCs w:val="22"/>
          <w:shd w:val="clear" w:color="auto" w:fill="FFFFFF"/>
        </w:rPr>
        <w:t>what is driving</w:t>
      </w:r>
      <w:r w:rsidR="00FA21FB" w:rsidRPr="00DE4D05">
        <w:rPr>
          <w:rFonts w:ascii="Franklin Gothic Book" w:hAnsi="Franklin Gothic Book" w:cs="Arial"/>
          <w:sz w:val="22"/>
          <w:szCs w:val="22"/>
          <w:shd w:val="clear" w:color="auto" w:fill="FFFFFF"/>
        </w:rPr>
        <w:t xml:space="preserve"> emissions changes</w:t>
      </w:r>
      <w:r w:rsidR="00DE4D05" w:rsidRPr="00DE4D05">
        <w:rPr>
          <w:rFonts w:ascii="Franklin Gothic Book" w:hAnsi="Franklin Gothic Book" w:cs="Arial"/>
          <w:sz w:val="22"/>
          <w:szCs w:val="22"/>
          <w:shd w:val="clear" w:color="auto" w:fill="FFFFFF"/>
        </w:rPr>
        <w:t xml:space="preserve"> </w:t>
      </w:r>
      <w:r w:rsidR="00173313">
        <w:rPr>
          <w:rFonts w:ascii="Franklin Gothic Book" w:hAnsi="Franklin Gothic Book" w:cs="Arial"/>
          <w:sz w:val="22"/>
          <w:szCs w:val="22"/>
          <w:shd w:val="clear" w:color="auto" w:fill="FFFFFF"/>
        </w:rPr>
        <w:t xml:space="preserve">between GHG inventory years </w:t>
      </w:r>
      <w:r w:rsidR="00DE4D05" w:rsidRPr="00DE4D05">
        <w:rPr>
          <w:rFonts w:ascii="Franklin Gothic Book" w:hAnsi="Franklin Gothic Book" w:cs="Arial"/>
          <w:sz w:val="22"/>
          <w:szCs w:val="22"/>
          <w:shd w:val="clear" w:color="auto" w:fill="FFFFFF"/>
        </w:rPr>
        <w:t>to help identify and prioritize more effective actions to reduce GHG emissions</w:t>
      </w:r>
      <w:r w:rsidR="00DE4D05" w:rsidRPr="00173313">
        <w:rPr>
          <w:rFonts w:ascii="Franklin Gothic Book" w:hAnsi="Franklin Gothic Book" w:cs="Arial"/>
          <w:sz w:val="22"/>
          <w:szCs w:val="22"/>
          <w:shd w:val="clear" w:color="auto" w:fill="FFFFFF"/>
        </w:rPr>
        <w:t>.</w:t>
      </w:r>
      <w:r w:rsidR="00173313" w:rsidRPr="00173313">
        <w:rPr>
          <w:rFonts w:ascii="Franklin Gothic Book" w:hAnsi="Franklin Gothic Book" w:cs="Arial"/>
          <w:sz w:val="22"/>
          <w:szCs w:val="22"/>
          <w:shd w:val="clear" w:color="auto" w:fill="FFFFFF"/>
        </w:rPr>
        <w:t xml:space="preserve"> </w:t>
      </w:r>
      <w:r w:rsidR="00B22877" w:rsidRPr="00173313">
        <w:rPr>
          <w:rFonts w:ascii="Franklin Gothic Book" w:hAnsi="Franklin Gothic Book" w:cs="Arial"/>
          <w:sz w:val="22"/>
          <w:szCs w:val="22"/>
        </w:rPr>
        <w:t xml:space="preserve">COG was a partner on a national team under the U.S. Department </w:t>
      </w:r>
      <w:r w:rsidR="00B22877" w:rsidRPr="00173313">
        <w:rPr>
          <w:rFonts w:ascii="Franklin Gothic Book" w:hAnsi="Franklin Gothic Book" w:cs="Arial"/>
          <w:sz w:val="22"/>
          <w:szCs w:val="22"/>
        </w:rPr>
        <w:lastRenderedPageBreak/>
        <w:t>of Energy Cities Leading through Energy Analysis and Planning</w:t>
      </w:r>
      <w:r w:rsidR="00F913FD">
        <w:rPr>
          <w:rFonts w:ascii="Franklin Gothic Book" w:hAnsi="Franklin Gothic Book" w:cs="Arial"/>
          <w:sz w:val="22"/>
          <w:szCs w:val="22"/>
        </w:rPr>
        <w:t xml:space="preserve"> (CLEAP</w:t>
      </w:r>
      <w:r w:rsidR="00B22877" w:rsidRPr="00173313">
        <w:rPr>
          <w:rFonts w:ascii="Franklin Gothic Book" w:hAnsi="Franklin Gothic Book" w:cs="Arial"/>
          <w:sz w:val="22"/>
          <w:szCs w:val="22"/>
        </w:rPr>
        <w:t xml:space="preserve">) Program to develop </w:t>
      </w:r>
      <w:r w:rsidR="00173313" w:rsidRPr="00173313">
        <w:rPr>
          <w:rFonts w:ascii="Franklin Gothic Book" w:hAnsi="Franklin Gothic Book" w:cs="Arial"/>
          <w:sz w:val="22"/>
          <w:szCs w:val="22"/>
        </w:rPr>
        <w:t>the Contribution Analysis mod</w:t>
      </w:r>
      <w:r w:rsidR="00B22877" w:rsidRPr="00173313">
        <w:rPr>
          <w:rFonts w:ascii="Franklin Gothic Book" w:hAnsi="Franklin Gothic Book" w:cs="Arial"/>
          <w:sz w:val="22"/>
          <w:szCs w:val="22"/>
        </w:rPr>
        <w:t>el and toolkit</w:t>
      </w:r>
      <w:r w:rsidR="00173313" w:rsidRPr="00173313">
        <w:rPr>
          <w:rFonts w:ascii="Franklin Gothic Book" w:hAnsi="Franklin Gothic Book" w:cs="Arial"/>
          <w:sz w:val="22"/>
          <w:szCs w:val="22"/>
        </w:rPr>
        <w:t>.</w:t>
      </w:r>
      <w:r w:rsidR="005E2DD2">
        <w:rPr>
          <w:rStyle w:val="EndnoteReference"/>
          <w:rFonts w:ascii="Franklin Gothic Book" w:hAnsi="Franklin Gothic Book" w:cs="Arial"/>
          <w:sz w:val="22"/>
          <w:szCs w:val="22"/>
        </w:rPr>
        <w:endnoteReference w:id="24"/>
      </w:r>
      <w:r w:rsidR="00173313" w:rsidRPr="00173313">
        <w:rPr>
          <w:rFonts w:ascii="Franklin Gothic Book" w:hAnsi="Franklin Gothic Book" w:cs="Arial"/>
          <w:sz w:val="22"/>
          <w:szCs w:val="22"/>
        </w:rPr>
        <w:t xml:space="preserve"> </w:t>
      </w:r>
    </w:p>
    <w:p w14:paraId="288F3D03" w14:textId="77777777" w:rsidR="00173313" w:rsidRDefault="00173313" w:rsidP="00DE4D05">
      <w:pPr>
        <w:pStyle w:val="NormalWeb"/>
        <w:shd w:val="clear" w:color="auto" w:fill="FFFFFF"/>
        <w:spacing w:before="0" w:beforeAutospacing="0" w:after="0" w:afterAutospacing="0" w:line="260" w:lineRule="exact"/>
        <w:rPr>
          <w:rFonts w:ascii="Franklin Gothic Book" w:hAnsi="Franklin Gothic Book" w:cs="Arial"/>
          <w:sz w:val="22"/>
          <w:szCs w:val="22"/>
          <w:highlight w:val="yellow"/>
        </w:rPr>
      </w:pPr>
    </w:p>
    <w:p w14:paraId="0610E8D9" w14:textId="35ACA381" w:rsidR="00DE4D05" w:rsidRPr="00374305" w:rsidRDefault="00374305" w:rsidP="00476242">
      <w:pPr>
        <w:pStyle w:val="NormalWeb"/>
        <w:shd w:val="clear" w:color="auto" w:fill="FFFFFF"/>
        <w:spacing w:before="0" w:beforeAutospacing="0" w:after="0" w:afterAutospacing="0" w:line="260" w:lineRule="exact"/>
        <w:rPr>
          <w:rFonts w:ascii="Franklin Gothic Book" w:hAnsi="Franklin Gothic Book"/>
          <w:sz w:val="22"/>
          <w:szCs w:val="22"/>
        </w:rPr>
      </w:pPr>
      <w:r w:rsidRPr="00374305">
        <w:rPr>
          <w:rFonts w:ascii="Franklin Gothic Book" w:hAnsi="Franklin Gothic Book" w:cs="Arial"/>
          <w:sz w:val="22"/>
          <w:szCs w:val="22"/>
        </w:rPr>
        <w:t>The</w:t>
      </w:r>
      <w:r w:rsidR="00173313" w:rsidRPr="00374305">
        <w:rPr>
          <w:rFonts w:ascii="Franklin Gothic Book" w:hAnsi="Franklin Gothic Book" w:cs="Arial"/>
          <w:sz w:val="22"/>
          <w:szCs w:val="22"/>
        </w:rPr>
        <w:t xml:space="preserve"> </w:t>
      </w:r>
      <w:r w:rsidRPr="00374305">
        <w:rPr>
          <w:rFonts w:ascii="Franklin Gothic Book" w:hAnsi="Franklin Gothic Book" w:cs="Arial"/>
          <w:sz w:val="22"/>
          <w:szCs w:val="22"/>
        </w:rPr>
        <w:t>metropolitan Washington GHG Contribution Analysis results in Figure 4</w:t>
      </w:r>
      <w:r w:rsidR="00173313" w:rsidRPr="00374305">
        <w:rPr>
          <w:rFonts w:ascii="Franklin Gothic Book" w:hAnsi="Franklin Gothic Book" w:cs="Arial"/>
          <w:sz w:val="22"/>
          <w:szCs w:val="22"/>
        </w:rPr>
        <w:t xml:space="preserve"> shows what has </w:t>
      </w:r>
      <w:r w:rsidR="0028067B" w:rsidRPr="00374305">
        <w:rPr>
          <w:rFonts w:ascii="Franklin Gothic Book" w:hAnsi="Franklin Gothic Book"/>
          <w:sz w:val="22"/>
          <w:szCs w:val="22"/>
        </w:rPr>
        <w:t>driv</w:t>
      </w:r>
      <w:r w:rsidR="00173313" w:rsidRPr="00374305">
        <w:rPr>
          <w:rFonts w:ascii="Franklin Gothic Book" w:hAnsi="Franklin Gothic Book"/>
          <w:sz w:val="22"/>
          <w:szCs w:val="22"/>
        </w:rPr>
        <w:t>en</w:t>
      </w:r>
      <w:r w:rsidR="0028067B" w:rsidRPr="00374305">
        <w:rPr>
          <w:rFonts w:ascii="Franklin Gothic Book" w:hAnsi="Franklin Gothic Book"/>
          <w:sz w:val="22"/>
          <w:szCs w:val="22"/>
        </w:rPr>
        <w:t xml:space="preserve"> increases and decreases in emissions between inventory years</w:t>
      </w:r>
      <w:r w:rsidR="00173313" w:rsidRPr="00374305">
        <w:rPr>
          <w:rFonts w:ascii="Franklin Gothic Book" w:hAnsi="Franklin Gothic Book"/>
          <w:sz w:val="22"/>
          <w:szCs w:val="22"/>
        </w:rPr>
        <w:t xml:space="preserve"> 2005 and 2018</w:t>
      </w:r>
      <w:r w:rsidR="0028067B" w:rsidRPr="00374305">
        <w:rPr>
          <w:rFonts w:ascii="Franklin Gothic Book" w:hAnsi="Franklin Gothic Book"/>
          <w:sz w:val="22"/>
          <w:szCs w:val="22"/>
        </w:rPr>
        <w:t xml:space="preserve">. </w:t>
      </w:r>
      <w:r w:rsidRPr="00374305">
        <w:rPr>
          <w:rFonts w:ascii="Franklin Gothic Book" w:hAnsi="Franklin Gothic Book"/>
          <w:sz w:val="22"/>
          <w:szCs w:val="22"/>
        </w:rPr>
        <w:t>T</w:t>
      </w:r>
      <w:r w:rsidR="00413EBC" w:rsidRPr="00374305">
        <w:rPr>
          <w:rFonts w:ascii="Franklin Gothic Book" w:hAnsi="Franklin Gothic Book"/>
          <w:sz w:val="22"/>
          <w:szCs w:val="22"/>
        </w:rPr>
        <w:t xml:space="preserve">he main drivers increasing emissions (red bars) include </w:t>
      </w:r>
      <w:r w:rsidR="00476242" w:rsidRPr="00374305">
        <w:rPr>
          <w:rFonts w:ascii="Franklin Gothic Book" w:hAnsi="Franklin Gothic Book"/>
          <w:sz w:val="22"/>
          <w:szCs w:val="22"/>
        </w:rPr>
        <w:t xml:space="preserve">growth in </w:t>
      </w:r>
      <w:r w:rsidR="00413EBC" w:rsidRPr="00374305">
        <w:rPr>
          <w:rFonts w:ascii="Franklin Gothic Book" w:hAnsi="Franklin Gothic Book"/>
          <w:sz w:val="22"/>
          <w:szCs w:val="22"/>
        </w:rPr>
        <w:t>population</w:t>
      </w:r>
      <w:r w:rsidRPr="00374305">
        <w:rPr>
          <w:rFonts w:ascii="Franklin Gothic Book" w:hAnsi="Franklin Gothic Book"/>
          <w:sz w:val="22"/>
          <w:szCs w:val="22"/>
        </w:rPr>
        <w:t xml:space="preserve">, </w:t>
      </w:r>
      <w:r w:rsidR="00413EBC" w:rsidRPr="00374305">
        <w:rPr>
          <w:rFonts w:ascii="Franklin Gothic Book" w:hAnsi="Franklin Gothic Book"/>
          <w:sz w:val="22"/>
          <w:szCs w:val="22"/>
        </w:rPr>
        <w:t xml:space="preserve">commercial </w:t>
      </w:r>
      <w:r w:rsidRPr="00374305">
        <w:rPr>
          <w:rFonts w:ascii="Franklin Gothic Book" w:hAnsi="Franklin Gothic Book"/>
          <w:sz w:val="22"/>
          <w:szCs w:val="22"/>
        </w:rPr>
        <w:t xml:space="preserve">space, and </w:t>
      </w:r>
      <w:r w:rsidR="00DC7876">
        <w:rPr>
          <w:rFonts w:ascii="Franklin Gothic Book" w:hAnsi="Franklin Gothic Book"/>
          <w:sz w:val="22"/>
          <w:szCs w:val="22"/>
        </w:rPr>
        <w:t>hydrofluorocarbons (</w:t>
      </w:r>
      <w:r w:rsidRPr="00374305">
        <w:rPr>
          <w:rFonts w:ascii="Franklin Gothic Book" w:hAnsi="Franklin Gothic Book"/>
          <w:sz w:val="22"/>
          <w:szCs w:val="22"/>
        </w:rPr>
        <w:t>HFCs</w:t>
      </w:r>
      <w:r w:rsidR="00DC7876">
        <w:rPr>
          <w:rFonts w:ascii="Franklin Gothic Book" w:hAnsi="Franklin Gothic Book"/>
          <w:sz w:val="22"/>
          <w:szCs w:val="22"/>
        </w:rPr>
        <w:t>)</w:t>
      </w:r>
      <w:r w:rsidR="00413EBC" w:rsidRPr="00374305">
        <w:rPr>
          <w:rFonts w:ascii="Franklin Gothic Book" w:hAnsi="Franklin Gothic Book"/>
          <w:sz w:val="22"/>
          <w:szCs w:val="22"/>
        </w:rPr>
        <w:t xml:space="preserve">. </w:t>
      </w:r>
      <w:r w:rsidR="0028067B" w:rsidRPr="00374305">
        <w:rPr>
          <w:rFonts w:ascii="Franklin Gothic Book" w:hAnsi="Franklin Gothic Book"/>
          <w:sz w:val="22"/>
          <w:szCs w:val="22"/>
        </w:rPr>
        <w:t>Driving down emissions</w:t>
      </w:r>
      <w:r w:rsidR="00476242" w:rsidRPr="00374305">
        <w:rPr>
          <w:rFonts w:ascii="Franklin Gothic Book" w:hAnsi="Franklin Gothic Book"/>
          <w:sz w:val="22"/>
          <w:szCs w:val="22"/>
        </w:rPr>
        <w:t xml:space="preserve"> (blue bars)</w:t>
      </w:r>
      <w:r w:rsidR="0028067B" w:rsidRPr="00374305">
        <w:rPr>
          <w:rFonts w:ascii="Franklin Gothic Book" w:hAnsi="Franklin Gothic Book"/>
          <w:sz w:val="22"/>
          <w:szCs w:val="22"/>
        </w:rPr>
        <w:t xml:space="preserve"> is mainly a cleaner grid</w:t>
      </w:r>
      <w:r w:rsidR="00476242" w:rsidRPr="00374305">
        <w:rPr>
          <w:rFonts w:ascii="Franklin Gothic Book" w:hAnsi="Franklin Gothic Book"/>
          <w:sz w:val="22"/>
          <w:szCs w:val="22"/>
        </w:rPr>
        <w:t xml:space="preserve">, </w:t>
      </w:r>
      <w:r w:rsidR="0028067B" w:rsidRPr="00374305">
        <w:rPr>
          <w:rFonts w:ascii="Franklin Gothic Book" w:hAnsi="Franklin Gothic Book"/>
          <w:sz w:val="22"/>
          <w:szCs w:val="22"/>
        </w:rPr>
        <w:t>cleaner cars</w:t>
      </w:r>
      <w:r w:rsidR="00476242" w:rsidRPr="00374305">
        <w:rPr>
          <w:rFonts w:ascii="Franklin Gothic Book" w:hAnsi="Franklin Gothic Book"/>
          <w:sz w:val="22"/>
          <w:szCs w:val="22"/>
        </w:rPr>
        <w:t xml:space="preserve"> and reduced vehicle miles traveled </w:t>
      </w:r>
      <w:r w:rsidR="00334C6C">
        <w:rPr>
          <w:rFonts w:ascii="Franklin Gothic Book" w:hAnsi="Franklin Gothic Book"/>
          <w:sz w:val="22"/>
          <w:szCs w:val="22"/>
        </w:rPr>
        <w:t xml:space="preserve">(VMT) </w:t>
      </w:r>
      <w:r w:rsidR="00476242" w:rsidRPr="00374305">
        <w:rPr>
          <w:rFonts w:ascii="Franklin Gothic Book" w:hAnsi="Franklin Gothic Book"/>
          <w:sz w:val="22"/>
          <w:szCs w:val="22"/>
        </w:rPr>
        <w:t>per person.</w:t>
      </w:r>
      <w:r w:rsidR="0028067B" w:rsidRPr="00374305">
        <w:rPr>
          <w:rFonts w:ascii="Franklin Gothic Book" w:hAnsi="Franklin Gothic Book"/>
          <w:sz w:val="22"/>
          <w:szCs w:val="22"/>
        </w:rPr>
        <w:t xml:space="preserve"> </w:t>
      </w:r>
    </w:p>
    <w:p w14:paraId="104BF2E6" w14:textId="12343333" w:rsidR="00B22877" w:rsidRPr="00BB074A" w:rsidRDefault="00320BED" w:rsidP="00B22877">
      <w:pPr>
        <w:contextualSpacing/>
        <w:rPr>
          <w:rFonts w:ascii="Franklin Gothic Medium" w:hAnsi="Franklin Gothic Medium"/>
          <w:sz w:val="24"/>
          <w:highlight w:val="yellow"/>
        </w:rPr>
      </w:pPr>
      <w:r w:rsidRPr="00C33E82">
        <w:rPr>
          <w:noProof/>
          <w:highlight w:val="yellow"/>
        </w:rPr>
        <mc:AlternateContent>
          <mc:Choice Requires="wps">
            <w:drawing>
              <wp:anchor distT="0" distB="0" distL="114300" distR="114300" simplePos="0" relativeHeight="251687936" behindDoc="1" locked="0" layoutInCell="1" allowOverlap="1" wp14:anchorId="57FD8C7F" wp14:editId="204A7041">
                <wp:simplePos x="0" y="0"/>
                <wp:positionH relativeFrom="column">
                  <wp:posOffset>0</wp:posOffset>
                </wp:positionH>
                <wp:positionV relativeFrom="paragraph">
                  <wp:posOffset>172085</wp:posOffset>
                </wp:positionV>
                <wp:extent cx="3879850" cy="167640"/>
                <wp:effectExtent l="0" t="0" r="6350" b="3810"/>
                <wp:wrapTight wrapText="bothSides">
                  <wp:wrapPolygon edited="0">
                    <wp:start x="0" y="0"/>
                    <wp:lineTo x="0" y="19636"/>
                    <wp:lineTo x="21529" y="19636"/>
                    <wp:lineTo x="21529" y="0"/>
                    <wp:lineTo x="0" y="0"/>
                  </wp:wrapPolygon>
                </wp:wrapTight>
                <wp:docPr id="13" name="Text Box 13"/>
                <wp:cNvGraphicFramePr/>
                <a:graphic xmlns:a="http://schemas.openxmlformats.org/drawingml/2006/main">
                  <a:graphicData uri="http://schemas.microsoft.com/office/word/2010/wordprocessingShape">
                    <wps:wsp>
                      <wps:cNvSpPr txBox="1"/>
                      <wps:spPr>
                        <a:xfrm>
                          <a:off x="0" y="0"/>
                          <a:ext cx="3879850" cy="167640"/>
                        </a:xfrm>
                        <a:prstGeom prst="rect">
                          <a:avLst/>
                        </a:prstGeom>
                        <a:solidFill>
                          <a:prstClr val="white"/>
                        </a:solidFill>
                        <a:ln>
                          <a:noFill/>
                        </a:ln>
                      </wps:spPr>
                      <wps:txbx>
                        <w:txbxContent>
                          <w:p w14:paraId="17A1FD62" w14:textId="06A36B88" w:rsidR="00171DB9" w:rsidRPr="00A02FA9" w:rsidRDefault="00171DB9" w:rsidP="00320BED">
                            <w:pPr>
                              <w:pStyle w:val="Caption"/>
                            </w:pPr>
                            <w:bookmarkStart w:id="63" w:name="_Toc51089646"/>
                            <w:r w:rsidRPr="00A02FA9">
                              <w:t xml:space="preserve">Figure </w:t>
                            </w:r>
                            <w:r>
                              <w:t>4</w:t>
                            </w:r>
                            <w:r w:rsidRPr="00A02FA9">
                              <w:t xml:space="preserve">: </w:t>
                            </w:r>
                            <w:r>
                              <w:t>Drivers of Metropolitan Washington GHG Changes</w:t>
                            </w:r>
                            <w:bookmarkEnd w:id="63"/>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D8C7F" id="Text Box 13" o:spid="_x0000_s1031" type="#_x0000_t202" style="position:absolute;margin-left:0;margin-top:13.55pt;width:305.5pt;height:13.2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" stroked="f">
                <v:textbox inset="0,0,0,0">
                  <w:txbxContent>
                    <w:p w14:paraId="17A1FD62" w14:textId="06A36B88" w:rsidR="00171DB9" w:rsidRPr="00A02FA9" w:rsidRDefault="00171DB9" w:rsidP="00320BED">
                      <w:pPr>
                        <w:pStyle w:val="Caption"/>
                      </w:pPr>
                      <w:bookmarkStart w:id="64" w:name="_Toc51089646"/>
                      <w:r w:rsidRPr="00A02FA9">
                        <w:t xml:space="preserve">Figure </w:t>
                      </w:r>
                      <w:r>
                        <w:t>4</w:t>
                      </w:r>
                      <w:r w:rsidRPr="00A02FA9">
                        <w:t xml:space="preserve">: </w:t>
                      </w:r>
                      <w:r>
                        <w:t>Drivers of Metropolitan Washington GHG Changes</w:t>
                      </w:r>
                      <w:bookmarkEnd w:id="64"/>
                      <w:r>
                        <w:t xml:space="preserve"> </w:t>
                      </w:r>
                    </w:p>
                  </w:txbxContent>
                </v:textbox>
                <w10:wrap type="tight"/>
              </v:shape>
            </w:pict>
          </mc:Fallback>
        </mc:AlternateContent>
      </w:r>
    </w:p>
    <w:p w14:paraId="5B4AC73D" w14:textId="5E71C55D" w:rsidR="00B22877" w:rsidRDefault="00B22877" w:rsidP="005633D5">
      <w:pPr>
        <w:rPr>
          <w:rFonts w:ascii="Franklin Gothic Book" w:hAnsi="Franklin Gothic Book"/>
          <w:sz w:val="22"/>
          <w:szCs w:val="36"/>
        </w:rPr>
      </w:pPr>
    </w:p>
    <w:p w14:paraId="41BA4E15" w14:textId="548F9E71" w:rsidR="00320BED" w:rsidRDefault="00932801" w:rsidP="005633D5">
      <w:pPr>
        <w:rPr>
          <w:rFonts w:ascii="Franklin Gothic Book" w:hAnsi="Franklin Gothic Book"/>
          <w:sz w:val="22"/>
          <w:szCs w:val="36"/>
        </w:rPr>
      </w:pPr>
      <w:r>
        <w:rPr>
          <w:rFonts w:ascii="Franklin Gothic Book" w:hAnsi="Franklin Gothic Book"/>
          <w:noProof/>
          <w:sz w:val="22"/>
          <w:szCs w:val="36"/>
        </w:rPr>
        <w:drawing>
          <wp:inline distT="0" distB="0" distL="0" distR="0" wp14:anchorId="511B188C" wp14:editId="64168140">
            <wp:extent cx="5960529" cy="3299792"/>
            <wp:effectExtent l="0" t="0" r="254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68163" cy="3304018"/>
                    </a:xfrm>
                    <a:prstGeom prst="rect">
                      <a:avLst/>
                    </a:prstGeom>
                    <a:noFill/>
                  </pic:spPr>
                </pic:pic>
              </a:graphicData>
            </a:graphic>
          </wp:inline>
        </w:drawing>
      </w:r>
    </w:p>
    <w:p w14:paraId="77C79C52" w14:textId="6590CAEA" w:rsidR="00932801" w:rsidRPr="00932801" w:rsidRDefault="00932801" w:rsidP="00932801">
      <w:pPr>
        <w:rPr>
          <w:rFonts w:ascii="Franklin Gothic Book" w:hAnsi="Franklin Gothic Book"/>
          <w:sz w:val="20"/>
          <w:szCs w:val="20"/>
        </w:rPr>
      </w:pPr>
      <w:r w:rsidRPr="00932801">
        <w:rPr>
          <w:rFonts w:ascii="Franklin Gothic Book" w:hAnsi="Franklin Gothic Book"/>
          <w:sz w:val="20"/>
          <w:szCs w:val="20"/>
        </w:rPr>
        <w:t>*</w:t>
      </w:r>
      <w:r>
        <w:rPr>
          <w:rFonts w:ascii="Franklin Gothic Book" w:hAnsi="Franklin Gothic Book"/>
          <w:sz w:val="20"/>
          <w:szCs w:val="20"/>
        </w:rPr>
        <w:t>I</w:t>
      </w:r>
      <w:r w:rsidRPr="00932801">
        <w:rPr>
          <w:rFonts w:ascii="Franklin Gothic Book" w:hAnsi="Franklin Gothic Book"/>
          <w:sz w:val="20"/>
          <w:szCs w:val="20"/>
        </w:rPr>
        <w:t>ncludes effects of population on residential energy, VMT and waste generation</w:t>
      </w:r>
      <w:r>
        <w:rPr>
          <w:rFonts w:ascii="Franklin Gothic Book" w:hAnsi="Franklin Gothic Book"/>
          <w:sz w:val="20"/>
          <w:szCs w:val="20"/>
        </w:rPr>
        <w:t>.</w:t>
      </w:r>
    </w:p>
    <w:p w14:paraId="4445AEC3" w14:textId="77777777" w:rsidR="00D27234" w:rsidRPr="0080507D" w:rsidRDefault="00D27234" w:rsidP="005633D5">
      <w:pPr>
        <w:rPr>
          <w:rFonts w:ascii="Franklin Gothic Book" w:hAnsi="Franklin Gothic Book"/>
          <w:sz w:val="22"/>
          <w:szCs w:val="36"/>
        </w:rPr>
      </w:pPr>
    </w:p>
    <w:p w14:paraId="52AD1347" w14:textId="11AA6A60" w:rsidR="00C7637C" w:rsidRDefault="00C7637C" w:rsidP="00C7637C">
      <w:pPr>
        <w:pStyle w:val="Level2Head-COG"/>
        <w:outlineLvl w:val="0"/>
      </w:pPr>
      <w:bookmarkStart w:id="65" w:name="_Toc50047720"/>
      <w:r>
        <w:t>B</w:t>
      </w:r>
      <w:r w:rsidR="008963C6">
        <w:t>usiness-As-Usual</w:t>
      </w:r>
      <w:r>
        <w:t xml:space="preserve"> Projections</w:t>
      </w:r>
      <w:r w:rsidR="005C1AB6" w:rsidRPr="005C1AB6">
        <w:rPr>
          <w:rStyle w:val="EndnoteReference"/>
          <w:sz w:val="22"/>
          <w:szCs w:val="22"/>
        </w:rPr>
        <w:endnoteReference w:id="25"/>
      </w:r>
      <w:bookmarkEnd w:id="65"/>
    </w:p>
    <w:p w14:paraId="57C40440" w14:textId="77777777" w:rsidR="00F55466" w:rsidRDefault="008963C6" w:rsidP="00F55466">
      <w:pPr>
        <w:pStyle w:val="3Paragraph"/>
      </w:pPr>
      <w:r w:rsidRPr="00F55466">
        <w:t xml:space="preserve">Business-as-usual (BAU) projections provide a baseline scenario for future GHG emissions. BAU projections </w:t>
      </w:r>
      <w:proofErr w:type="gramStart"/>
      <w:r w:rsidRPr="00F55466">
        <w:t>take into account</w:t>
      </w:r>
      <w:proofErr w:type="gramEnd"/>
      <w:r w:rsidRPr="00F55466">
        <w:t xml:space="preserve"> driving factors such as growth in population, housing and commercial development and the impact they will have on </w:t>
      </w:r>
      <w:r w:rsidR="001036DB" w:rsidRPr="00F55466">
        <w:t xml:space="preserve">future </w:t>
      </w:r>
      <w:r w:rsidRPr="00F55466">
        <w:t xml:space="preserve">GHG emissions. </w:t>
      </w:r>
      <w:r w:rsidR="00F55466" w:rsidRPr="00F55466">
        <w:t>BAU projections reflect policies and practices that have been in place and implemented to-date to reduce GHG emissions, but do not incorporate any additional GHG emission reductions from anticipated future action.</w:t>
      </w:r>
      <w:r w:rsidR="00F55466">
        <w:t xml:space="preserve"> </w:t>
      </w:r>
    </w:p>
    <w:p w14:paraId="493D42BE" w14:textId="15E3E6BE" w:rsidR="00504705" w:rsidRDefault="00504705" w:rsidP="0081623C">
      <w:pPr>
        <w:pStyle w:val="3Paragraph"/>
      </w:pPr>
    </w:p>
    <w:p w14:paraId="501D7762" w14:textId="520695F4" w:rsidR="009566E7" w:rsidRDefault="00497D65" w:rsidP="0081623C">
      <w:pPr>
        <w:pStyle w:val="3Paragraph"/>
        <w:rPr>
          <w:lang w:val="en-GB"/>
        </w:rPr>
      </w:pPr>
      <w:r w:rsidRPr="00046BF4">
        <w:rPr>
          <w:lang w:val="en-GB"/>
        </w:rPr>
        <w:t xml:space="preserve">The metropolitan Washington </w:t>
      </w:r>
      <w:r w:rsidR="0081623C" w:rsidRPr="00046BF4">
        <w:rPr>
          <w:lang w:val="en-GB"/>
        </w:rPr>
        <w:t>BAU scenario</w:t>
      </w:r>
      <w:r w:rsidR="002623D8" w:rsidRPr="00046BF4">
        <w:rPr>
          <w:lang w:val="en-GB"/>
        </w:rPr>
        <w:t xml:space="preserve"> for this Plan</w:t>
      </w:r>
      <w:r w:rsidR="0081623C" w:rsidRPr="00046BF4">
        <w:rPr>
          <w:lang w:val="en-GB"/>
        </w:rPr>
        <w:t xml:space="preserve"> project</w:t>
      </w:r>
      <w:r w:rsidR="002623D8" w:rsidRPr="00046BF4">
        <w:rPr>
          <w:lang w:val="en-GB"/>
        </w:rPr>
        <w:t>ed</w:t>
      </w:r>
      <w:r w:rsidR="0081623C" w:rsidRPr="00046BF4">
        <w:rPr>
          <w:lang w:val="en-GB"/>
        </w:rPr>
        <w:t xml:space="preserve"> emissions out to 2030</w:t>
      </w:r>
      <w:r w:rsidR="002623D8" w:rsidRPr="00046BF4">
        <w:rPr>
          <w:lang w:val="en-GB"/>
        </w:rPr>
        <w:t xml:space="preserve">. </w:t>
      </w:r>
      <w:r w:rsidR="0081623C" w:rsidRPr="00046BF4">
        <w:rPr>
          <w:lang w:val="en-GB"/>
        </w:rPr>
        <w:t xml:space="preserve">Based on the assumptions used, total emissions </w:t>
      </w:r>
      <w:r w:rsidR="003775C0">
        <w:rPr>
          <w:lang w:val="en-GB"/>
        </w:rPr>
        <w:t xml:space="preserve">overall </w:t>
      </w:r>
      <w:r w:rsidR="002623D8" w:rsidRPr="00046BF4">
        <w:rPr>
          <w:lang w:val="en-GB"/>
        </w:rPr>
        <w:t xml:space="preserve">remained </w:t>
      </w:r>
      <w:r w:rsidR="00046BF4">
        <w:rPr>
          <w:lang w:val="en-GB"/>
        </w:rPr>
        <w:t>flat</w:t>
      </w:r>
      <w:r w:rsidR="002623D8" w:rsidRPr="00046BF4">
        <w:rPr>
          <w:lang w:val="en-GB"/>
        </w:rPr>
        <w:t xml:space="preserve"> </w:t>
      </w:r>
      <w:r w:rsidR="0081623C" w:rsidRPr="00046BF4">
        <w:rPr>
          <w:lang w:val="en-GB"/>
        </w:rPr>
        <w:t>between 201</w:t>
      </w:r>
      <w:r w:rsidR="002623D8" w:rsidRPr="00046BF4">
        <w:rPr>
          <w:lang w:val="en-GB"/>
        </w:rPr>
        <w:t>5</w:t>
      </w:r>
      <w:r w:rsidR="0081623C" w:rsidRPr="00046BF4">
        <w:rPr>
          <w:lang w:val="en-GB"/>
        </w:rPr>
        <w:t>-20</w:t>
      </w:r>
      <w:r w:rsidR="0081623C" w:rsidRPr="00151F6C">
        <w:rPr>
          <w:lang w:val="en-GB"/>
        </w:rPr>
        <w:t>30</w:t>
      </w:r>
      <w:r w:rsidR="00046BF4" w:rsidRPr="00151F6C">
        <w:rPr>
          <w:lang w:val="en-GB"/>
        </w:rPr>
        <w:t xml:space="preserve">. </w:t>
      </w:r>
      <w:r w:rsidR="0081623C" w:rsidRPr="00151F6C">
        <w:rPr>
          <w:lang w:val="en-GB"/>
        </w:rPr>
        <w:t xml:space="preserve"> Figure </w:t>
      </w:r>
      <w:r w:rsidR="00151F6C" w:rsidRPr="00151F6C">
        <w:rPr>
          <w:lang w:val="en-GB"/>
        </w:rPr>
        <w:t>5</w:t>
      </w:r>
      <w:r w:rsidR="0081623C" w:rsidRPr="00151F6C">
        <w:rPr>
          <w:lang w:val="en-GB"/>
        </w:rPr>
        <w:t xml:space="preserve"> shows </w:t>
      </w:r>
      <w:r w:rsidR="00BC357A" w:rsidRPr="00151F6C">
        <w:rPr>
          <w:lang w:val="en-GB"/>
        </w:rPr>
        <w:t>the region’s</w:t>
      </w:r>
      <w:r w:rsidR="0081623C" w:rsidRPr="00151F6C">
        <w:rPr>
          <w:lang w:val="en-GB"/>
        </w:rPr>
        <w:t xml:space="preserve"> anticipated BAU emissions projected out to 20</w:t>
      </w:r>
      <w:r w:rsidR="00BC357A" w:rsidRPr="00151F6C">
        <w:rPr>
          <w:lang w:val="en-GB"/>
        </w:rPr>
        <w:t>3</w:t>
      </w:r>
      <w:r w:rsidR="0081623C" w:rsidRPr="00151F6C">
        <w:rPr>
          <w:lang w:val="en-GB"/>
        </w:rPr>
        <w:t>0.</w:t>
      </w:r>
      <w:r w:rsidR="00AB1945">
        <w:rPr>
          <w:lang w:val="en-GB"/>
        </w:rPr>
        <w:t xml:space="preserve"> </w:t>
      </w:r>
      <w:r w:rsidR="009648F9">
        <w:t xml:space="preserve">See Appendix G: BAU and 2030 Scenario Assumptions for </w:t>
      </w:r>
      <w:r w:rsidR="00D5007E">
        <w:t xml:space="preserve">a summary table </w:t>
      </w:r>
      <w:r w:rsidR="009648F9">
        <w:t>on the assumptions.</w:t>
      </w:r>
    </w:p>
    <w:p w14:paraId="48D4CC1D" w14:textId="4E4C5CC7" w:rsidR="00150C7E" w:rsidRDefault="0075160A" w:rsidP="009B0493">
      <w:pPr>
        <w:pStyle w:val="3Paragraph"/>
        <w:rPr>
          <w:noProof/>
          <w:highlight w:val="yellow"/>
        </w:rPr>
      </w:pPr>
      <w:r>
        <w:rPr>
          <w:noProof/>
          <w:highlight w:val="yellow"/>
        </w:rPr>
        <w:lastRenderedPageBreak/>
        <w:drawing>
          <wp:anchor distT="0" distB="0" distL="114300" distR="114300" simplePos="0" relativeHeight="251795456" behindDoc="0" locked="0" layoutInCell="1" allowOverlap="1" wp14:anchorId="7AE7B48A" wp14:editId="23BF6B49">
            <wp:simplePos x="0" y="0"/>
            <wp:positionH relativeFrom="column">
              <wp:posOffset>0</wp:posOffset>
            </wp:positionH>
            <wp:positionV relativeFrom="paragraph">
              <wp:posOffset>222250</wp:posOffset>
            </wp:positionV>
            <wp:extent cx="5843905" cy="2800985"/>
            <wp:effectExtent l="0" t="0" r="4445" b="0"/>
            <wp:wrapTopAndBottom/>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43905" cy="2800985"/>
                    </a:xfrm>
                    <a:prstGeom prst="rect">
                      <a:avLst/>
                    </a:prstGeom>
                    <a:noFill/>
                  </pic:spPr>
                </pic:pic>
              </a:graphicData>
            </a:graphic>
            <wp14:sizeRelH relativeFrom="page">
              <wp14:pctWidth>0</wp14:pctWidth>
            </wp14:sizeRelH>
            <wp14:sizeRelV relativeFrom="page">
              <wp14:pctHeight>0</wp14:pctHeight>
            </wp14:sizeRelV>
          </wp:anchor>
        </w:drawing>
      </w:r>
      <w:r w:rsidR="0045441A" w:rsidRPr="00C33E82">
        <w:rPr>
          <w:noProof/>
          <w:highlight w:val="yellow"/>
        </w:rPr>
        <mc:AlternateContent>
          <mc:Choice Requires="wps">
            <w:drawing>
              <wp:anchor distT="0" distB="0" distL="114300" distR="114300" simplePos="0" relativeHeight="251693056" behindDoc="1" locked="0" layoutInCell="1" allowOverlap="1" wp14:anchorId="3A1F5356" wp14:editId="5AC1168B">
                <wp:simplePos x="0" y="0"/>
                <wp:positionH relativeFrom="column">
                  <wp:posOffset>0</wp:posOffset>
                </wp:positionH>
                <wp:positionV relativeFrom="paragraph">
                  <wp:posOffset>53120</wp:posOffset>
                </wp:positionV>
                <wp:extent cx="3879850" cy="167640"/>
                <wp:effectExtent l="0" t="0" r="6350" b="3810"/>
                <wp:wrapTight wrapText="bothSides">
                  <wp:wrapPolygon edited="0">
                    <wp:start x="0" y="0"/>
                    <wp:lineTo x="0" y="19636"/>
                    <wp:lineTo x="21529" y="19636"/>
                    <wp:lineTo x="21529" y="0"/>
                    <wp:lineTo x="0" y="0"/>
                  </wp:wrapPolygon>
                </wp:wrapTight>
                <wp:docPr id="9" name="Text Box 9"/>
                <wp:cNvGraphicFramePr/>
                <a:graphic xmlns:a="http://schemas.openxmlformats.org/drawingml/2006/main">
                  <a:graphicData uri="http://schemas.microsoft.com/office/word/2010/wordprocessingShape">
                    <wps:wsp>
                      <wps:cNvSpPr txBox="1"/>
                      <wps:spPr>
                        <a:xfrm>
                          <a:off x="0" y="0"/>
                          <a:ext cx="3879850" cy="167640"/>
                        </a:xfrm>
                        <a:prstGeom prst="rect">
                          <a:avLst/>
                        </a:prstGeom>
                        <a:solidFill>
                          <a:prstClr val="white"/>
                        </a:solidFill>
                        <a:ln>
                          <a:noFill/>
                        </a:ln>
                      </wps:spPr>
                      <wps:txbx>
                        <w:txbxContent>
                          <w:p w14:paraId="594F1208" w14:textId="30AB4E79" w:rsidR="00171DB9" w:rsidRPr="00A02FA9" w:rsidRDefault="00171DB9" w:rsidP="00151F6C">
                            <w:pPr>
                              <w:pStyle w:val="Caption"/>
                            </w:pPr>
                            <w:bookmarkStart w:id="66" w:name="_Toc51089647"/>
                            <w:r w:rsidRPr="00A02FA9">
                              <w:t xml:space="preserve">Figure </w:t>
                            </w:r>
                            <w:r>
                              <w:t>5</w:t>
                            </w:r>
                            <w:r w:rsidRPr="00A02FA9">
                              <w:t xml:space="preserve">: </w:t>
                            </w:r>
                            <w:r>
                              <w:t>Metropolitan Washington Business-As-Usual Projections</w:t>
                            </w:r>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F5356" id="Text Box 9" o:spid="_x0000_s1032" type="#_x0000_t202" style="position:absolute;margin-left:0;margin-top:4.2pt;width:305.5pt;height:13.2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" stroked="f">
                <v:textbox inset="0,0,0,0">
                  <w:txbxContent>
                    <w:p w14:paraId="594F1208" w14:textId="30AB4E79" w:rsidR="00171DB9" w:rsidRPr="00A02FA9" w:rsidRDefault="00171DB9" w:rsidP="00151F6C">
                      <w:pPr>
                        <w:pStyle w:val="Caption"/>
                      </w:pPr>
                      <w:bookmarkStart w:id="67" w:name="_Toc51089647"/>
                      <w:r w:rsidRPr="00A02FA9">
                        <w:t xml:space="preserve">Figure </w:t>
                      </w:r>
                      <w:r>
                        <w:t>5</w:t>
                      </w:r>
                      <w:r w:rsidRPr="00A02FA9">
                        <w:t xml:space="preserve">: </w:t>
                      </w:r>
                      <w:r>
                        <w:t>Metropolitan Washington Business-As-Usual Projections</w:t>
                      </w:r>
                      <w:bookmarkEnd w:id="67"/>
                    </w:p>
                  </w:txbxContent>
                </v:textbox>
                <w10:wrap type="tight"/>
              </v:shape>
            </w:pict>
          </mc:Fallback>
        </mc:AlternateContent>
      </w:r>
    </w:p>
    <w:p w14:paraId="556A72E5" w14:textId="0F6426AC" w:rsidR="009E5B1B" w:rsidRPr="00C85B1F" w:rsidRDefault="009E5B1B" w:rsidP="00AB1945">
      <w:pPr>
        <w:pStyle w:val="BodyText-COG"/>
        <w:rPr>
          <w:highlight w:val="yellow"/>
        </w:rPr>
      </w:pPr>
    </w:p>
    <w:p w14:paraId="54C97ACF" w14:textId="36631304" w:rsidR="00C7637C" w:rsidRDefault="00D312DE" w:rsidP="00AB1945">
      <w:pPr>
        <w:pStyle w:val="Level2Head-COG"/>
        <w:spacing w:before="0"/>
        <w:outlineLvl w:val="0"/>
      </w:pPr>
      <w:bookmarkStart w:id="68" w:name="_Toc50047721"/>
      <w:r>
        <w:t xml:space="preserve">2030 </w:t>
      </w:r>
      <w:r w:rsidR="00C7637C">
        <w:t>Scenario</w:t>
      </w:r>
      <w:bookmarkEnd w:id="68"/>
    </w:p>
    <w:p w14:paraId="2DFC8550" w14:textId="2C4873AA" w:rsidR="00847405" w:rsidRPr="00847405" w:rsidRDefault="00A24B32" w:rsidP="007E030E">
      <w:pPr>
        <w:pStyle w:val="3Paragraph"/>
      </w:pPr>
      <w:r w:rsidRPr="00847405">
        <w:t xml:space="preserve">This scenario </w:t>
      </w:r>
      <w:r w:rsidR="006A52F0" w:rsidRPr="00847405">
        <w:t xml:space="preserve">for this Plan </w:t>
      </w:r>
      <w:r w:rsidRPr="00847405">
        <w:t>analyzes</w:t>
      </w:r>
      <w:r w:rsidR="00847405" w:rsidRPr="00847405">
        <w:t xml:space="preserve"> the technical potential of</w:t>
      </w:r>
      <w:r w:rsidRPr="00847405">
        <w:t xml:space="preserve"> "What Would It Take" for metropolitan Washington to reach </w:t>
      </w:r>
      <w:r w:rsidR="006A52F0" w:rsidRPr="00847405">
        <w:t xml:space="preserve">a </w:t>
      </w:r>
      <w:r w:rsidRPr="00847405">
        <w:t>50</w:t>
      </w:r>
      <w:r w:rsidR="006A52F0" w:rsidRPr="00847405">
        <w:t xml:space="preserve"> percent</w:t>
      </w:r>
      <w:r w:rsidRPr="00847405">
        <w:t xml:space="preserve"> reduction in GHG emissions from 2005 levels to 2030.</w:t>
      </w:r>
      <w:r w:rsidR="00847405">
        <w:t xml:space="preserve"> </w:t>
      </w:r>
      <w:r w:rsidR="00D06D6B">
        <w:t>This scenario leverages results from a previous scenario analysis conducted in 2015 by the Ad-Hoc Multi-Sector Work Group and results</w:t>
      </w:r>
      <w:r w:rsidR="0093543A">
        <w:t xml:space="preserve"> have been updated</w:t>
      </w:r>
      <w:r w:rsidR="00D06D6B">
        <w:t xml:space="preserve"> based on new data and progress since that time. </w:t>
      </w:r>
    </w:p>
    <w:p w14:paraId="649FFAEB" w14:textId="1CE99CF3" w:rsidR="00847405" w:rsidRDefault="00847405" w:rsidP="007E030E">
      <w:pPr>
        <w:pStyle w:val="3Paragraph"/>
        <w:rPr>
          <w:highlight w:val="yellow"/>
        </w:rPr>
      </w:pPr>
    </w:p>
    <w:p w14:paraId="59F42FDF" w14:textId="3F078EFA" w:rsidR="00847405" w:rsidRDefault="0075160A" w:rsidP="007E030E">
      <w:pPr>
        <w:pStyle w:val="3Paragraph"/>
      </w:pPr>
      <w:r w:rsidRPr="00C33E82">
        <w:rPr>
          <w:noProof/>
          <w:highlight w:val="yellow"/>
        </w:rPr>
        <mc:AlternateContent>
          <mc:Choice Requires="wps">
            <w:drawing>
              <wp:anchor distT="0" distB="0" distL="114300" distR="114300" simplePos="0" relativeHeight="251811840" behindDoc="1" locked="0" layoutInCell="1" allowOverlap="1" wp14:anchorId="2155CDCC" wp14:editId="53833B4B">
                <wp:simplePos x="0" y="0"/>
                <wp:positionH relativeFrom="column">
                  <wp:posOffset>63168</wp:posOffset>
                </wp:positionH>
                <wp:positionV relativeFrom="paragraph">
                  <wp:posOffset>949602</wp:posOffset>
                </wp:positionV>
                <wp:extent cx="5835650" cy="174625"/>
                <wp:effectExtent l="0" t="0" r="0" b="0"/>
                <wp:wrapTight wrapText="bothSides">
                  <wp:wrapPolygon edited="0">
                    <wp:start x="0" y="0"/>
                    <wp:lineTo x="0" y="18851"/>
                    <wp:lineTo x="21506" y="18851"/>
                    <wp:lineTo x="21506" y="0"/>
                    <wp:lineTo x="0" y="0"/>
                  </wp:wrapPolygon>
                </wp:wrapTight>
                <wp:docPr id="16" name="Text Box 16"/>
                <wp:cNvGraphicFramePr/>
                <a:graphic xmlns:a="http://schemas.openxmlformats.org/drawingml/2006/main">
                  <a:graphicData uri="http://schemas.microsoft.com/office/word/2010/wordprocessingShape">
                    <wps:wsp>
                      <wps:cNvSpPr txBox="1"/>
                      <wps:spPr>
                        <a:xfrm>
                          <a:off x="0" y="0"/>
                          <a:ext cx="5835650" cy="174625"/>
                        </a:xfrm>
                        <a:prstGeom prst="rect">
                          <a:avLst/>
                        </a:prstGeom>
                        <a:solidFill>
                          <a:prstClr val="white"/>
                        </a:solidFill>
                        <a:ln>
                          <a:noFill/>
                        </a:ln>
                      </wps:spPr>
                      <wps:txbx>
                        <w:txbxContent>
                          <w:p w14:paraId="660440A0" w14:textId="4338AD44" w:rsidR="00171DB9" w:rsidRPr="00A02FA9" w:rsidRDefault="00171DB9" w:rsidP="00D61053">
                            <w:pPr>
                              <w:pStyle w:val="Caption"/>
                            </w:pPr>
                            <w:bookmarkStart w:id="69" w:name="_Toc51089648"/>
                            <w:r w:rsidRPr="00A02FA9">
                              <w:t xml:space="preserve">Figure </w:t>
                            </w:r>
                            <w:r>
                              <w:t>6</w:t>
                            </w:r>
                            <w:r w:rsidRPr="00A02FA9">
                              <w:t xml:space="preserve">: </w:t>
                            </w:r>
                            <w:r>
                              <w:t>Metropolitan Washington “What Would It Take” Scenario Results</w:t>
                            </w:r>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5CDCC" id="Text Box 16" o:spid="_x0000_s1033" type="#_x0000_t202" style="position:absolute;margin-left:4.95pt;margin-top:74.75pt;width:459.5pt;height:13.7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" stroked="f">
                <v:textbox inset="0,0,0,0">
                  <w:txbxContent>
                    <w:p w14:paraId="660440A0" w14:textId="4338AD44" w:rsidR="00171DB9" w:rsidRPr="00A02FA9" w:rsidRDefault="00171DB9" w:rsidP="00D61053">
                      <w:pPr>
                        <w:pStyle w:val="Caption"/>
                      </w:pPr>
                      <w:bookmarkStart w:id="70" w:name="_Toc51089648"/>
                      <w:r w:rsidRPr="00A02FA9">
                        <w:t xml:space="preserve">Figure </w:t>
                      </w:r>
                      <w:r>
                        <w:t>6</w:t>
                      </w:r>
                      <w:r w:rsidRPr="00A02FA9">
                        <w:t xml:space="preserve">: </w:t>
                      </w:r>
                      <w:r>
                        <w:t>Metropolitan Washington “What Would It Take” Scenario Results</w:t>
                      </w:r>
                      <w:bookmarkEnd w:id="70"/>
                    </w:p>
                  </w:txbxContent>
                </v:textbox>
                <w10:wrap type="tight"/>
              </v:shape>
            </w:pict>
          </mc:Fallback>
        </mc:AlternateContent>
      </w:r>
      <w:r w:rsidR="00AB1945">
        <w:rPr>
          <w:noProof/>
        </w:rPr>
        <w:drawing>
          <wp:anchor distT="0" distB="0" distL="114300" distR="114300" simplePos="0" relativeHeight="251800576" behindDoc="0" locked="0" layoutInCell="1" allowOverlap="1" wp14:anchorId="57195E54" wp14:editId="3F44BC7B">
            <wp:simplePos x="0" y="0"/>
            <wp:positionH relativeFrom="column">
              <wp:posOffset>63500</wp:posOffset>
            </wp:positionH>
            <wp:positionV relativeFrom="paragraph">
              <wp:posOffset>949960</wp:posOffset>
            </wp:positionV>
            <wp:extent cx="5843905" cy="2930525"/>
            <wp:effectExtent l="0" t="0" r="4445" b="3175"/>
            <wp:wrapTopAndBottom/>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5251"/>
                    <a:stretch/>
                  </pic:blipFill>
                  <pic:spPr bwMode="auto">
                    <a:xfrm>
                      <a:off x="0" y="0"/>
                      <a:ext cx="5843905" cy="2930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6122" w:rsidRPr="00151F6C">
        <w:rPr>
          <w:lang w:val="en-GB"/>
        </w:rPr>
        <w:t xml:space="preserve">Figure </w:t>
      </w:r>
      <w:r w:rsidR="00116122">
        <w:rPr>
          <w:lang w:val="en-GB"/>
        </w:rPr>
        <w:t>6</w:t>
      </w:r>
      <w:r w:rsidR="00116122" w:rsidRPr="00151F6C">
        <w:rPr>
          <w:lang w:val="en-GB"/>
        </w:rPr>
        <w:t xml:space="preserve"> shows </w:t>
      </w:r>
      <w:r w:rsidR="00181C9C">
        <w:rPr>
          <w:lang w:val="en-GB"/>
        </w:rPr>
        <w:t>a summary of the results to the “What Would It Take” scenario to reduce emissions 50 percent by</w:t>
      </w:r>
      <w:r w:rsidR="00116122" w:rsidRPr="00151F6C">
        <w:rPr>
          <w:lang w:val="en-GB"/>
        </w:rPr>
        <w:t xml:space="preserve"> 2030.</w:t>
      </w:r>
      <w:r w:rsidR="008A0570" w:rsidRPr="008A0570">
        <w:rPr>
          <w:rStyle w:val="EndnoteReference"/>
          <w:color w:val="auto"/>
          <w:sz w:val="20"/>
          <w:szCs w:val="20"/>
        </w:rPr>
        <w:t xml:space="preserve"> </w:t>
      </w:r>
      <w:r w:rsidR="00E3488C">
        <w:rPr>
          <w:lang w:val="en-GB"/>
        </w:rPr>
        <w:t xml:space="preserve">The implementation of state Renewable Portfolio Standards will have the most significant impact on reducing emissions. </w:t>
      </w:r>
      <w:r w:rsidR="009928D2" w:rsidRPr="00116122">
        <w:t>C</w:t>
      </w:r>
      <w:r w:rsidR="007E030E" w:rsidRPr="00116122">
        <w:t xml:space="preserve">onsiderable action </w:t>
      </w:r>
      <w:r w:rsidR="009928D2" w:rsidRPr="00116122">
        <w:t xml:space="preserve">across </w:t>
      </w:r>
      <w:r w:rsidR="007E030E" w:rsidRPr="00116122">
        <w:t xml:space="preserve">local, regional, </w:t>
      </w:r>
      <w:proofErr w:type="gramStart"/>
      <w:r w:rsidR="007E030E" w:rsidRPr="00116122">
        <w:t>state</w:t>
      </w:r>
      <w:proofErr w:type="gramEnd"/>
      <w:r w:rsidR="007E030E" w:rsidRPr="00116122">
        <w:t xml:space="preserve"> and national level</w:t>
      </w:r>
      <w:r w:rsidR="009928D2" w:rsidRPr="00116122">
        <w:t>s w</w:t>
      </w:r>
      <w:r w:rsidR="009928D2">
        <w:t xml:space="preserve">ill be needed. </w:t>
      </w:r>
      <w:r w:rsidR="009648F9">
        <w:t>S</w:t>
      </w:r>
      <w:r w:rsidR="00AB1945">
        <w:t>ee Appendix G: BAU and 2030 Scenario Assumptions</w:t>
      </w:r>
      <w:r w:rsidR="009648F9">
        <w:t xml:space="preserve"> for </w:t>
      </w:r>
      <w:r w:rsidR="00D5007E">
        <w:t xml:space="preserve">a summary table </w:t>
      </w:r>
      <w:r w:rsidR="009648F9">
        <w:t>on the assumptions</w:t>
      </w:r>
      <w:r w:rsidR="00AB1945">
        <w:t>.</w:t>
      </w:r>
      <w:r w:rsidR="00AB1945">
        <w:rPr>
          <w:rStyle w:val="EndnoteReference"/>
          <w:color w:val="auto"/>
          <w:sz w:val="20"/>
          <w:szCs w:val="20"/>
        </w:rPr>
        <w:endnoteReference w:id="26"/>
      </w:r>
      <w:r w:rsidR="00AB1945">
        <w:rPr>
          <w:lang w:val="en-GB"/>
        </w:rPr>
        <w:t xml:space="preserve"> </w:t>
      </w:r>
      <w:r w:rsidR="00AB1945">
        <w:t xml:space="preserve"> </w:t>
      </w:r>
    </w:p>
    <w:p w14:paraId="14A849E1" w14:textId="0A027065" w:rsidR="006223C5" w:rsidRPr="003E433C" w:rsidRDefault="00F0339C" w:rsidP="00F914F4">
      <w:pPr>
        <w:pStyle w:val="Level1Head-COG"/>
        <w:outlineLvl w:val="0"/>
      </w:pPr>
      <w:bookmarkStart w:id="71" w:name="_Toc50047723"/>
      <w:r>
        <w:lastRenderedPageBreak/>
        <w:t xml:space="preserve">Regional </w:t>
      </w:r>
      <w:r w:rsidR="00847D30">
        <w:t xml:space="preserve">climate </w:t>
      </w:r>
      <w:r w:rsidR="00471D93">
        <w:t>mitigation strategy</w:t>
      </w:r>
      <w:bookmarkEnd w:id="71"/>
      <w:r w:rsidR="00471D93">
        <w:t xml:space="preserve"> </w:t>
      </w:r>
    </w:p>
    <w:p w14:paraId="7CC05B89" w14:textId="77777777" w:rsidR="00957C6D" w:rsidRDefault="00F0339C" w:rsidP="00957C6D">
      <w:pPr>
        <w:pStyle w:val="Level2Head-COG"/>
        <w:outlineLvl w:val="0"/>
      </w:pPr>
      <w:bookmarkStart w:id="72" w:name="_Toc50047724"/>
      <w:r w:rsidRPr="001A15BF">
        <w:t xml:space="preserve">Moving Toward Zero </w:t>
      </w:r>
      <w:bookmarkEnd w:id="72"/>
    </w:p>
    <w:p w14:paraId="56AB2654" w14:textId="3ECB6526" w:rsidR="00086E81" w:rsidRDefault="00957C6D" w:rsidP="00B62717">
      <w:pPr>
        <w:pStyle w:val="Level2Head-COG"/>
        <w:spacing w:line="260" w:lineRule="exact"/>
        <w:outlineLvl w:val="0"/>
        <w:rPr>
          <w:rFonts w:ascii="Franklin Gothic Book" w:hAnsi="Franklin Gothic Book"/>
          <w:sz w:val="22"/>
          <w:szCs w:val="22"/>
        </w:rPr>
      </w:pPr>
      <w:bookmarkStart w:id="73" w:name="_Toc49788783"/>
      <w:bookmarkStart w:id="74" w:name="_Toc50047725"/>
      <w:r>
        <w:rPr>
          <w:rFonts w:ascii="Franklin Gothic Book" w:hAnsi="Franklin Gothic Book"/>
          <w:sz w:val="22"/>
          <w:szCs w:val="22"/>
        </w:rPr>
        <w:t xml:space="preserve">The Regional Mitigation Strategy </w:t>
      </w:r>
      <w:r w:rsidR="00847D30" w:rsidRPr="00847D30">
        <w:rPr>
          <w:rFonts w:ascii="Franklin Gothic Book" w:hAnsi="Franklin Gothic Book"/>
          <w:sz w:val="22"/>
          <w:szCs w:val="22"/>
        </w:rPr>
        <w:t>i</w:t>
      </w:r>
      <w:r w:rsidR="00DE3D56">
        <w:rPr>
          <w:rFonts w:ascii="Franklin Gothic Book" w:hAnsi="Franklin Gothic Book"/>
          <w:sz w:val="22"/>
          <w:szCs w:val="22"/>
        </w:rPr>
        <w:t xml:space="preserve">ncludes </w:t>
      </w:r>
      <w:r w:rsidR="00847D30" w:rsidRPr="00847D30">
        <w:rPr>
          <w:rFonts w:ascii="Franklin Gothic Book" w:hAnsi="Franklin Gothic Book"/>
          <w:sz w:val="22"/>
          <w:szCs w:val="22"/>
        </w:rPr>
        <w:t xml:space="preserve">collaborative actions to </w:t>
      </w:r>
      <w:r w:rsidR="00847D30">
        <w:rPr>
          <w:rFonts w:ascii="Franklin Gothic Book" w:hAnsi="Franklin Gothic Book"/>
          <w:sz w:val="22"/>
          <w:szCs w:val="22"/>
        </w:rPr>
        <w:t>support</w:t>
      </w:r>
      <w:r w:rsidR="00847D30" w:rsidRPr="00847D30">
        <w:rPr>
          <w:rFonts w:ascii="Franklin Gothic Book" w:hAnsi="Franklin Gothic Book"/>
          <w:sz w:val="22"/>
          <w:szCs w:val="22"/>
        </w:rPr>
        <w:t xml:space="preserve"> the region </w:t>
      </w:r>
      <w:r w:rsidR="00847D30">
        <w:rPr>
          <w:rFonts w:ascii="Franklin Gothic Book" w:hAnsi="Franklin Gothic Book"/>
          <w:sz w:val="22"/>
          <w:szCs w:val="22"/>
        </w:rPr>
        <w:t>in</w:t>
      </w:r>
      <w:r w:rsidR="00847D30" w:rsidRPr="00847D30">
        <w:rPr>
          <w:rFonts w:ascii="Franklin Gothic Book" w:hAnsi="Franklin Gothic Book"/>
          <w:sz w:val="22"/>
          <w:szCs w:val="22"/>
        </w:rPr>
        <w:t xml:space="preserve"> achieving the </w:t>
      </w:r>
      <w:r w:rsidR="00E44A8C">
        <w:rPr>
          <w:rFonts w:ascii="Franklin Gothic Book" w:hAnsi="Franklin Gothic Book"/>
          <w:sz w:val="22"/>
          <w:szCs w:val="22"/>
        </w:rPr>
        <w:t>greenhouse gas (</w:t>
      </w:r>
      <w:r w:rsidR="00847D30" w:rsidRPr="00847D30">
        <w:rPr>
          <w:rFonts w:ascii="Franklin Gothic Book" w:hAnsi="Franklin Gothic Book"/>
          <w:sz w:val="22"/>
          <w:szCs w:val="22"/>
        </w:rPr>
        <w:t>GHG</w:t>
      </w:r>
      <w:r w:rsidR="00E44A8C">
        <w:rPr>
          <w:rFonts w:ascii="Franklin Gothic Book" w:hAnsi="Franklin Gothic Book"/>
          <w:sz w:val="22"/>
          <w:szCs w:val="22"/>
        </w:rPr>
        <w:t>)</w:t>
      </w:r>
      <w:r w:rsidR="00847D30" w:rsidRPr="00847D30">
        <w:rPr>
          <w:rFonts w:ascii="Franklin Gothic Book" w:hAnsi="Franklin Gothic Book"/>
          <w:sz w:val="22"/>
          <w:szCs w:val="22"/>
        </w:rPr>
        <w:t xml:space="preserve"> emission reduction goal</w:t>
      </w:r>
      <w:r w:rsidR="00B62717">
        <w:rPr>
          <w:rFonts w:ascii="Franklin Gothic Book" w:hAnsi="Franklin Gothic Book"/>
          <w:sz w:val="22"/>
          <w:szCs w:val="22"/>
        </w:rPr>
        <w:t>s</w:t>
      </w:r>
      <w:r w:rsidR="00847D30" w:rsidRPr="00847D30">
        <w:rPr>
          <w:rFonts w:ascii="Franklin Gothic Book" w:hAnsi="Franklin Gothic Book"/>
          <w:sz w:val="22"/>
          <w:szCs w:val="22"/>
        </w:rPr>
        <w:t xml:space="preserve"> of 50 percent by 2030, below 2005 levels</w:t>
      </w:r>
      <w:r w:rsidR="00847D30">
        <w:rPr>
          <w:rFonts w:ascii="Franklin Gothic Book" w:hAnsi="Franklin Gothic Book"/>
          <w:sz w:val="22"/>
          <w:szCs w:val="22"/>
        </w:rPr>
        <w:t>, and carbon neutrality by 2050</w:t>
      </w:r>
      <w:r w:rsidR="00847D30" w:rsidRPr="00847D30">
        <w:rPr>
          <w:rFonts w:ascii="Franklin Gothic Book" w:hAnsi="Franklin Gothic Book"/>
          <w:sz w:val="22"/>
          <w:szCs w:val="22"/>
        </w:rPr>
        <w:t xml:space="preserve">. </w:t>
      </w:r>
      <w:r w:rsidR="00086E81">
        <w:rPr>
          <w:rFonts w:ascii="Franklin Gothic Book" w:hAnsi="Franklin Gothic Book"/>
          <w:sz w:val="22"/>
          <w:szCs w:val="22"/>
        </w:rPr>
        <w:t>In</w:t>
      </w:r>
      <w:r w:rsidR="00B62717">
        <w:rPr>
          <w:rFonts w:ascii="Franklin Gothic Book" w:hAnsi="Franklin Gothic Book"/>
          <w:sz w:val="22"/>
          <w:szCs w:val="22"/>
        </w:rPr>
        <w:t xml:space="preserve"> order to move the region toward net zero emissions </w:t>
      </w:r>
      <w:r w:rsidR="00086E81">
        <w:rPr>
          <w:rFonts w:ascii="Franklin Gothic Book" w:hAnsi="Franklin Gothic Book"/>
          <w:sz w:val="22"/>
          <w:szCs w:val="22"/>
        </w:rPr>
        <w:t>the region needs to emphasize an equitable transition to clean electricity, zero energy buildings, zero emission vehicles and zero waste as well as enhance the net benefits of sequestration.</w:t>
      </w:r>
      <w:bookmarkEnd w:id="73"/>
      <w:bookmarkEnd w:id="74"/>
      <w:r w:rsidR="00086E81">
        <w:rPr>
          <w:rFonts w:ascii="Franklin Gothic Book" w:hAnsi="Franklin Gothic Book"/>
          <w:sz w:val="22"/>
          <w:szCs w:val="22"/>
        </w:rPr>
        <w:t xml:space="preserve"> </w:t>
      </w:r>
    </w:p>
    <w:p w14:paraId="336B7DE7" w14:textId="3DC9C6C2" w:rsidR="00440396" w:rsidRDefault="00440396" w:rsidP="00440396">
      <w:pPr>
        <w:pStyle w:val="BodyText-COG"/>
      </w:pPr>
    </w:p>
    <w:p w14:paraId="00DAD107" w14:textId="6613ED33" w:rsidR="00440396" w:rsidRPr="00440396" w:rsidRDefault="00440396" w:rsidP="00440396">
      <w:pPr>
        <w:pStyle w:val="Level3Head-COG"/>
      </w:pPr>
      <w:bookmarkStart w:id="75" w:name="_Toc50047726"/>
      <w:r>
        <w:t>Priority Collaborative mitigation Actions</w:t>
      </w:r>
      <w:bookmarkEnd w:id="75"/>
    </w:p>
    <w:p w14:paraId="13A0739A" w14:textId="566FE8BF" w:rsidR="00335D18" w:rsidRDefault="00086E81" w:rsidP="00440396">
      <w:pPr>
        <w:pStyle w:val="Level2Head-COG"/>
        <w:spacing w:before="0" w:line="260" w:lineRule="exact"/>
        <w:outlineLvl w:val="0"/>
        <w:rPr>
          <w:rFonts w:ascii="Franklin Gothic Book" w:hAnsi="Franklin Gothic Book"/>
          <w:sz w:val="22"/>
          <w:szCs w:val="22"/>
        </w:rPr>
      </w:pPr>
      <w:bookmarkStart w:id="76" w:name="_Toc49788784"/>
      <w:bookmarkStart w:id="77" w:name="_Toc50047727"/>
      <w:r>
        <w:rPr>
          <w:rFonts w:ascii="Franklin Gothic Book" w:hAnsi="Franklin Gothic Book"/>
          <w:sz w:val="22"/>
          <w:szCs w:val="22"/>
        </w:rPr>
        <w:t>T</w:t>
      </w:r>
      <w:r w:rsidR="00847D30" w:rsidRPr="00847D30">
        <w:rPr>
          <w:rFonts w:ascii="Franklin Gothic Book" w:hAnsi="Franklin Gothic Book"/>
          <w:sz w:val="22"/>
          <w:szCs w:val="22"/>
        </w:rPr>
        <w:t xml:space="preserve">he </w:t>
      </w:r>
      <w:r>
        <w:rPr>
          <w:rFonts w:ascii="Franklin Gothic Book" w:hAnsi="Franklin Gothic Book"/>
          <w:sz w:val="22"/>
          <w:szCs w:val="22"/>
        </w:rPr>
        <w:t xml:space="preserve">climate </w:t>
      </w:r>
      <w:r w:rsidR="00847D30" w:rsidRPr="00847D30">
        <w:rPr>
          <w:rFonts w:ascii="Franklin Gothic Book" w:hAnsi="Franklin Gothic Book"/>
          <w:sz w:val="22"/>
          <w:szCs w:val="22"/>
        </w:rPr>
        <w:t>action areas include</w:t>
      </w:r>
      <w:r>
        <w:rPr>
          <w:rFonts w:ascii="Franklin Gothic Book" w:hAnsi="Franklin Gothic Book"/>
          <w:sz w:val="22"/>
          <w:szCs w:val="22"/>
        </w:rPr>
        <w:t xml:space="preserve">d in the Regional Climate Mitigation Strategy </w:t>
      </w:r>
      <w:proofErr w:type="gramStart"/>
      <w:r w:rsidR="00DE3D56">
        <w:rPr>
          <w:rFonts w:ascii="Franklin Gothic Book" w:hAnsi="Franklin Gothic Book"/>
          <w:sz w:val="22"/>
          <w:szCs w:val="22"/>
        </w:rPr>
        <w:t>address</w:t>
      </w:r>
      <w:proofErr w:type="gramEnd"/>
      <w:r w:rsidR="00847D30" w:rsidRPr="00847D30">
        <w:rPr>
          <w:rFonts w:ascii="Franklin Gothic Book" w:hAnsi="Franklin Gothic Book"/>
          <w:sz w:val="22"/>
          <w:szCs w:val="22"/>
        </w:rPr>
        <w:t xml:space="preserve"> Planning, Equity, Clean Electricity, Zero Energy Buildings, Zero Emission Vehicles, Zero Waste, and Sequestration.</w:t>
      </w:r>
      <w:r>
        <w:rPr>
          <w:rFonts w:ascii="Franklin Gothic Book" w:hAnsi="Franklin Gothic Book"/>
          <w:sz w:val="22"/>
          <w:szCs w:val="22"/>
        </w:rPr>
        <w:t xml:space="preserve"> Within these action areas are high-level priority actions </w:t>
      </w:r>
      <w:r w:rsidR="00335D18">
        <w:rPr>
          <w:rFonts w:ascii="Franklin Gothic Book" w:hAnsi="Franklin Gothic Book"/>
          <w:sz w:val="22"/>
          <w:szCs w:val="22"/>
        </w:rPr>
        <w:t>for CEEPC and its members to focus on through 2030. All actions are voluntary. Actions have a 1-page description that includes:</w:t>
      </w:r>
      <w:bookmarkEnd w:id="76"/>
      <w:bookmarkEnd w:id="77"/>
      <w:r w:rsidR="00335D18">
        <w:rPr>
          <w:rFonts w:ascii="Franklin Gothic Book" w:hAnsi="Franklin Gothic Book"/>
          <w:sz w:val="22"/>
          <w:szCs w:val="22"/>
        </w:rPr>
        <w:t xml:space="preserve"> </w:t>
      </w:r>
    </w:p>
    <w:p w14:paraId="7DFAB390" w14:textId="77777777" w:rsidR="00335D18" w:rsidRPr="00335D18" w:rsidRDefault="00335D18" w:rsidP="00E01AE0">
      <w:pPr>
        <w:pStyle w:val="Level2Head-COG"/>
        <w:numPr>
          <w:ilvl w:val="0"/>
          <w:numId w:val="20"/>
        </w:numPr>
        <w:spacing w:line="260" w:lineRule="exact"/>
        <w:outlineLvl w:val="0"/>
      </w:pPr>
      <w:bookmarkStart w:id="78" w:name="_Toc49788785"/>
      <w:bookmarkStart w:id="79" w:name="_Toc50047728"/>
      <w:r>
        <w:rPr>
          <w:rFonts w:ascii="Franklin Gothic Book" w:hAnsi="Franklin Gothic Book"/>
          <w:sz w:val="22"/>
          <w:szCs w:val="22"/>
        </w:rPr>
        <w:t>An action overview with example policies, programs, or projects;</w:t>
      </w:r>
      <w:bookmarkEnd w:id="78"/>
      <w:bookmarkEnd w:id="79"/>
    </w:p>
    <w:p w14:paraId="57B00E6F" w14:textId="77777777" w:rsidR="00223943" w:rsidRPr="00223943" w:rsidRDefault="00335D18" w:rsidP="00E01AE0">
      <w:pPr>
        <w:pStyle w:val="Level2Head-COG"/>
        <w:numPr>
          <w:ilvl w:val="0"/>
          <w:numId w:val="20"/>
        </w:numPr>
        <w:spacing w:before="0" w:line="260" w:lineRule="exact"/>
        <w:ind w:left="763"/>
        <w:outlineLvl w:val="0"/>
      </w:pPr>
      <w:bookmarkStart w:id="80" w:name="_Toc49788786"/>
      <w:bookmarkStart w:id="81" w:name="_Toc50047729"/>
      <w:r>
        <w:rPr>
          <w:rFonts w:ascii="Franklin Gothic Book" w:hAnsi="Franklin Gothic Book"/>
          <w:sz w:val="22"/>
          <w:szCs w:val="22"/>
        </w:rPr>
        <w:t>How the action supports regional GHG emission reduction goals;</w:t>
      </w:r>
      <w:bookmarkEnd w:id="80"/>
      <w:bookmarkEnd w:id="81"/>
    </w:p>
    <w:p w14:paraId="107D337E" w14:textId="16AFAEDB" w:rsidR="00223943" w:rsidRPr="00AD007E" w:rsidRDefault="00223943" w:rsidP="00E01AE0">
      <w:pPr>
        <w:pStyle w:val="Level2Head-COG"/>
        <w:numPr>
          <w:ilvl w:val="0"/>
          <w:numId w:val="20"/>
        </w:numPr>
        <w:spacing w:before="0" w:line="260" w:lineRule="exact"/>
        <w:ind w:left="763"/>
        <w:outlineLvl w:val="0"/>
        <w:rPr>
          <w:rFonts w:ascii="Franklin Gothic Book" w:hAnsi="Franklin Gothic Book"/>
          <w:sz w:val="22"/>
          <w:szCs w:val="22"/>
        </w:rPr>
      </w:pPr>
      <w:bookmarkStart w:id="82" w:name="_Toc49788787"/>
      <w:bookmarkStart w:id="83" w:name="_Toc50047730"/>
      <w:r w:rsidRPr="00AD007E">
        <w:rPr>
          <w:rFonts w:ascii="Franklin Gothic Book" w:hAnsi="Franklin Gothic Book"/>
          <w:sz w:val="22"/>
          <w:szCs w:val="22"/>
        </w:rPr>
        <w:t>I</w:t>
      </w:r>
      <w:r w:rsidR="00335D18" w:rsidRPr="00AD007E">
        <w:rPr>
          <w:rFonts w:ascii="Franklin Gothic Book" w:hAnsi="Franklin Gothic Book"/>
          <w:sz w:val="22"/>
          <w:szCs w:val="22"/>
        </w:rPr>
        <w:t xml:space="preserve">dentifies what level of implementation is needed </w:t>
      </w:r>
      <w:r w:rsidR="00DE3D56">
        <w:rPr>
          <w:rFonts w:ascii="Franklin Gothic Book" w:hAnsi="Franklin Gothic Book"/>
          <w:sz w:val="22"/>
          <w:szCs w:val="22"/>
        </w:rPr>
        <w:t>by</w:t>
      </w:r>
      <w:r w:rsidR="00335D18" w:rsidRPr="00AD007E">
        <w:rPr>
          <w:rFonts w:ascii="Franklin Gothic Book" w:hAnsi="Franklin Gothic Book"/>
          <w:sz w:val="22"/>
          <w:szCs w:val="22"/>
        </w:rPr>
        <w:t xml:space="preserve"> 2030 </w:t>
      </w:r>
      <w:r w:rsidR="00DE3D56">
        <w:rPr>
          <w:rFonts w:ascii="Franklin Gothic Book" w:hAnsi="Franklin Gothic Book"/>
          <w:sz w:val="22"/>
          <w:szCs w:val="22"/>
        </w:rPr>
        <w:t>and beyond</w:t>
      </w:r>
      <w:r w:rsidR="00AD007E" w:rsidRPr="00AD007E">
        <w:rPr>
          <w:rFonts w:ascii="Franklin Gothic Book" w:hAnsi="Franklin Gothic Book"/>
          <w:sz w:val="22"/>
          <w:szCs w:val="22"/>
        </w:rPr>
        <w:t xml:space="preserve"> (based on the </w:t>
      </w:r>
      <w:r w:rsidR="00AD007E" w:rsidRPr="00AD007E">
        <w:rPr>
          <w:rFonts w:ascii="Franklin Gothic Book" w:hAnsi="Franklin Gothic Book"/>
          <w:sz w:val="22"/>
          <w:szCs w:val="22"/>
          <w:lang w:val="en-GB"/>
        </w:rPr>
        <w:t>“What Would It Take” scenario to reduce emissions 50 percent by 2030</w:t>
      </w:r>
      <w:proofErr w:type="gramStart"/>
      <w:r w:rsidR="00AD007E" w:rsidRPr="00AD007E">
        <w:rPr>
          <w:rFonts w:ascii="Franklin Gothic Book" w:hAnsi="Franklin Gothic Book"/>
          <w:sz w:val="22"/>
          <w:szCs w:val="22"/>
        </w:rPr>
        <w:t>)</w:t>
      </w:r>
      <w:r w:rsidR="00335D18" w:rsidRPr="00AD007E">
        <w:rPr>
          <w:rFonts w:ascii="Franklin Gothic Book" w:hAnsi="Franklin Gothic Book"/>
          <w:sz w:val="22"/>
          <w:szCs w:val="22"/>
        </w:rPr>
        <w:t>;</w:t>
      </w:r>
      <w:bookmarkEnd w:id="82"/>
      <w:bookmarkEnd w:id="83"/>
      <w:proofErr w:type="gramEnd"/>
      <w:r w:rsidR="00335D18" w:rsidRPr="00AD007E">
        <w:rPr>
          <w:rFonts w:ascii="Franklin Gothic Book" w:hAnsi="Franklin Gothic Book"/>
          <w:sz w:val="22"/>
          <w:szCs w:val="22"/>
        </w:rPr>
        <w:t xml:space="preserve"> </w:t>
      </w:r>
    </w:p>
    <w:p w14:paraId="10FC6D55" w14:textId="77777777" w:rsidR="00223943" w:rsidRPr="00223943" w:rsidRDefault="00223943" w:rsidP="00E01AE0">
      <w:pPr>
        <w:pStyle w:val="Level2Head-COG"/>
        <w:numPr>
          <w:ilvl w:val="0"/>
          <w:numId w:val="20"/>
        </w:numPr>
        <w:spacing w:before="0" w:line="260" w:lineRule="exact"/>
        <w:ind w:left="763"/>
        <w:outlineLvl w:val="0"/>
      </w:pPr>
      <w:bookmarkStart w:id="84" w:name="_Toc49788788"/>
      <w:bookmarkStart w:id="85" w:name="_Toc50047731"/>
      <w:r>
        <w:rPr>
          <w:rFonts w:ascii="Franklin Gothic Book" w:hAnsi="Franklin Gothic Book"/>
          <w:sz w:val="22"/>
          <w:szCs w:val="22"/>
        </w:rPr>
        <w:t>E</w:t>
      </w:r>
      <w:r w:rsidR="00335D18">
        <w:rPr>
          <w:rFonts w:ascii="Franklin Gothic Book" w:hAnsi="Franklin Gothic Book"/>
          <w:sz w:val="22"/>
          <w:szCs w:val="22"/>
        </w:rPr>
        <w:t>xamples of how COG and local jurisdiction efforts that can support implementation (it’s not an exhaustive list); and</w:t>
      </w:r>
      <w:bookmarkEnd w:id="84"/>
      <w:bookmarkEnd w:id="85"/>
      <w:r w:rsidR="00335D18">
        <w:rPr>
          <w:rFonts w:ascii="Franklin Gothic Book" w:hAnsi="Franklin Gothic Book"/>
          <w:sz w:val="22"/>
          <w:szCs w:val="22"/>
        </w:rPr>
        <w:t xml:space="preserve"> </w:t>
      </w:r>
    </w:p>
    <w:p w14:paraId="6A434232" w14:textId="766F2C33" w:rsidR="00223943" w:rsidRDefault="00223943" w:rsidP="00E01AE0">
      <w:pPr>
        <w:pStyle w:val="Level2Head-COG"/>
        <w:numPr>
          <w:ilvl w:val="0"/>
          <w:numId w:val="20"/>
        </w:numPr>
        <w:spacing w:before="0" w:line="260" w:lineRule="exact"/>
        <w:ind w:left="763"/>
        <w:outlineLvl w:val="0"/>
      </w:pPr>
      <w:bookmarkStart w:id="86" w:name="_Toc49788789"/>
      <w:bookmarkStart w:id="87" w:name="_Toc50047732"/>
      <w:r>
        <w:rPr>
          <w:rFonts w:ascii="Franklin Gothic Book" w:hAnsi="Franklin Gothic Book"/>
          <w:sz w:val="22"/>
          <w:szCs w:val="22"/>
        </w:rPr>
        <w:t>H</w:t>
      </w:r>
      <w:r w:rsidR="00335D18">
        <w:rPr>
          <w:rFonts w:ascii="Franklin Gothic Book" w:hAnsi="Franklin Gothic Book"/>
          <w:sz w:val="22"/>
          <w:szCs w:val="22"/>
        </w:rPr>
        <w:t xml:space="preserve">ow the action benefits other </w:t>
      </w:r>
      <w:r w:rsidR="00335D18" w:rsidRPr="00223943">
        <w:rPr>
          <w:rFonts w:ascii="Franklin Gothic Book" w:hAnsi="Franklin Gothic Book"/>
          <w:i/>
          <w:iCs/>
          <w:sz w:val="22"/>
          <w:szCs w:val="22"/>
        </w:rPr>
        <w:t xml:space="preserve">Region Forward </w:t>
      </w:r>
      <w:r w:rsidR="00335D18">
        <w:rPr>
          <w:rFonts w:ascii="Franklin Gothic Book" w:hAnsi="Franklin Gothic Book"/>
          <w:sz w:val="22"/>
          <w:szCs w:val="22"/>
        </w:rPr>
        <w:t>goals.</w:t>
      </w:r>
      <w:bookmarkEnd w:id="86"/>
      <w:bookmarkEnd w:id="87"/>
      <w:r w:rsidR="00335D18">
        <w:rPr>
          <w:rFonts w:ascii="Franklin Gothic Book" w:hAnsi="Franklin Gothic Book"/>
          <w:sz w:val="22"/>
          <w:szCs w:val="22"/>
        </w:rPr>
        <w:t xml:space="preserve"> </w:t>
      </w:r>
    </w:p>
    <w:p w14:paraId="4E81FA13" w14:textId="77777777" w:rsidR="00223943" w:rsidRDefault="00223943" w:rsidP="00223943">
      <w:pPr>
        <w:pStyle w:val="Level2Head-COG"/>
        <w:spacing w:before="0" w:line="260" w:lineRule="exact"/>
        <w:ind w:left="763"/>
        <w:outlineLvl w:val="0"/>
      </w:pPr>
    </w:p>
    <w:p w14:paraId="13BE5D2C" w14:textId="6579BDD0" w:rsidR="000B51D4" w:rsidRDefault="00335D18" w:rsidP="00223943">
      <w:pPr>
        <w:pStyle w:val="Level2Head-COG"/>
        <w:spacing w:before="0" w:line="260" w:lineRule="exact"/>
        <w:outlineLvl w:val="0"/>
      </w:pPr>
      <w:bookmarkStart w:id="88" w:name="_Toc49788790"/>
      <w:bookmarkStart w:id="89" w:name="_Toc50047733"/>
      <w:r w:rsidRPr="00223943">
        <w:rPr>
          <w:rFonts w:ascii="Franklin Gothic Book" w:hAnsi="Franklin Gothic Book"/>
          <w:sz w:val="22"/>
          <w:szCs w:val="22"/>
        </w:rPr>
        <w:t xml:space="preserve">Table </w:t>
      </w:r>
      <w:r w:rsidR="00E5342A">
        <w:rPr>
          <w:rFonts w:ascii="Franklin Gothic Book" w:hAnsi="Franklin Gothic Book"/>
          <w:sz w:val="22"/>
          <w:szCs w:val="22"/>
        </w:rPr>
        <w:t>2</w:t>
      </w:r>
      <w:r w:rsidRPr="00223943">
        <w:rPr>
          <w:rFonts w:ascii="Franklin Gothic Book" w:hAnsi="Franklin Gothic Book"/>
          <w:sz w:val="22"/>
          <w:szCs w:val="22"/>
        </w:rPr>
        <w:t xml:space="preserve"> is a summary of the climate action areas and priority collaborative actions described in this strategy. </w:t>
      </w:r>
      <w:r w:rsidR="00223943">
        <w:rPr>
          <w:rFonts w:ascii="Franklin Gothic Book" w:hAnsi="Franklin Gothic Book"/>
          <w:sz w:val="22"/>
          <w:szCs w:val="22"/>
        </w:rPr>
        <w:t xml:space="preserve">While these actions focus on what </w:t>
      </w:r>
      <w:r w:rsidR="00E44A8C">
        <w:rPr>
          <w:rFonts w:ascii="Franklin Gothic Book" w:hAnsi="Franklin Gothic Book"/>
          <w:sz w:val="22"/>
          <w:szCs w:val="22"/>
        </w:rPr>
        <w:t>the Climate, Energy and Environment Policy Committee (</w:t>
      </w:r>
      <w:r w:rsidR="00223943">
        <w:rPr>
          <w:rFonts w:ascii="Franklin Gothic Book" w:hAnsi="Franklin Gothic Book"/>
          <w:sz w:val="22"/>
          <w:szCs w:val="22"/>
        </w:rPr>
        <w:t>CEEPC</w:t>
      </w:r>
      <w:r w:rsidR="00E44A8C">
        <w:rPr>
          <w:rFonts w:ascii="Franklin Gothic Book" w:hAnsi="Franklin Gothic Book"/>
          <w:sz w:val="22"/>
          <w:szCs w:val="22"/>
        </w:rPr>
        <w:t>)</w:t>
      </w:r>
      <w:r w:rsidR="00223943">
        <w:rPr>
          <w:rFonts w:ascii="Franklin Gothic Book" w:hAnsi="Franklin Gothic Book"/>
          <w:sz w:val="22"/>
          <w:szCs w:val="22"/>
        </w:rPr>
        <w:t xml:space="preserve"> members can do together to move the region towards the 50 percent by 2030 goal, other bodies at COG are also implementing action that support GHG emission reduction. After the action descriptions, this section includes a summary of regional transportation and land use planning efforts that also address climate change.</w:t>
      </w:r>
      <w:bookmarkEnd w:id="88"/>
      <w:bookmarkEnd w:id="89"/>
      <w:r w:rsidR="00223943">
        <w:rPr>
          <w:rFonts w:ascii="Franklin Gothic Book" w:hAnsi="Franklin Gothic Book"/>
          <w:sz w:val="22"/>
          <w:szCs w:val="22"/>
        </w:rPr>
        <w:t xml:space="preserve"> </w:t>
      </w:r>
    </w:p>
    <w:p w14:paraId="67B840DB" w14:textId="3EF08DD0" w:rsidR="005F55E0" w:rsidRDefault="005F55E0" w:rsidP="000B51D4">
      <w:pPr>
        <w:pStyle w:val="BodyText-COG"/>
      </w:pPr>
      <w:r w:rsidRPr="00C33E82">
        <w:rPr>
          <w:noProof/>
          <w:highlight w:val="yellow"/>
        </w:rPr>
        <mc:AlternateContent>
          <mc:Choice Requires="wps">
            <w:drawing>
              <wp:anchor distT="0" distB="0" distL="114300" distR="114300" simplePos="0" relativeHeight="251737088" behindDoc="1" locked="0" layoutInCell="1" allowOverlap="1" wp14:anchorId="4D73B2DA" wp14:editId="1354B4D3">
                <wp:simplePos x="0" y="0"/>
                <wp:positionH relativeFrom="column">
                  <wp:posOffset>0</wp:posOffset>
                </wp:positionH>
                <wp:positionV relativeFrom="paragraph">
                  <wp:posOffset>182880</wp:posOffset>
                </wp:positionV>
                <wp:extent cx="4396740" cy="189865"/>
                <wp:effectExtent l="0" t="0" r="3810" b="635"/>
                <wp:wrapTopAndBottom/>
                <wp:docPr id="47" name="Text Box 47"/>
                <wp:cNvGraphicFramePr/>
                <a:graphic xmlns:a="http://schemas.openxmlformats.org/drawingml/2006/main">
                  <a:graphicData uri="http://schemas.microsoft.com/office/word/2010/wordprocessingShape">
                    <wps:wsp>
                      <wps:cNvSpPr txBox="1"/>
                      <wps:spPr>
                        <a:xfrm>
                          <a:off x="0" y="0"/>
                          <a:ext cx="4396740" cy="189865"/>
                        </a:xfrm>
                        <a:prstGeom prst="rect">
                          <a:avLst/>
                        </a:prstGeom>
                        <a:solidFill>
                          <a:prstClr val="white"/>
                        </a:solidFill>
                        <a:ln>
                          <a:noFill/>
                        </a:ln>
                      </wps:spPr>
                      <wps:txbx>
                        <w:txbxContent>
                          <w:p w14:paraId="2ACB3BFA" w14:textId="7B1CD698" w:rsidR="00171DB9" w:rsidRPr="00A02FA9" w:rsidRDefault="00171DB9" w:rsidP="000A67B3">
                            <w:pPr>
                              <w:pStyle w:val="Caption"/>
                            </w:pPr>
                            <w:bookmarkStart w:id="90" w:name="_Toc51089649"/>
                            <w:r>
                              <w:t xml:space="preserve">Table </w:t>
                            </w:r>
                            <w:r w:rsidR="00975F33">
                              <w:t>2</w:t>
                            </w:r>
                            <w:r w:rsidRPr="00A02FA9">
                              <w:t xml:space="preserve">: </w:t>
                            </w:r>
                            <w:r>
                              <w:t>Metropolitan Washington Priority Collaborative Mitigation Actions</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3B2DA" id="Text Box 47" o:spid="_x0000_s1034" type="#_x0000_t202" style="position:absolute;margin-left:0;margin-top:14.4pt;width:346.2pt;height:14.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" stroked="f">
                <v:textbox inset="0,0,0,0">
                  <w:txbxContent>
                    <w:p w14:paraId="2ACB3BFA" w14:textId="7B1CD698" w:rsidR="00171DB9" w:rsidRPr="00A02FA9" w:rsidRDefault="00171DB9" w:rsidP="000A67B3">
                      <w:pPr>
                        <w:pStyle w:val="Caption"/>
                      </w:pPr>
                      <w:bookmarkStart w:id="91" w:name="_Toc51089649"/>
                      <w:r>
                        <w:t xml:space="preserve">Table </w:t>
                      </w:r>
                      <w:r w:rsidR="00975F33">
                        <w:t>2</w:t>
                      </w:r>
                      <w:r w:rsidRPr="00A02FA9">
                        <w:t xml:space="preserve">: </w:t>
                      </w:r>
                      <w:r>
                        <w:t>Metropolitan Washington Priority Collaborative Mitigation Actions</w:t>
                      </w:r>
                      <w:bookmarkEnd w:id="91"/>
                    </w:p>
                  </w:txbxContent>
                </v:textbox>
                <w10:wrap type="topAndBottom"/>
              </v:shape>
            </w:pict>
          </mc:Fallback>
        </mc:AlternateContent>
      </w:r>
    </w:p>
    <w:tbl>
      <w:tblPr>
        <w:tblW w:w="9180" w:type="dxa"/>
        <w:tblLook w:val="04A0" w:firstRow="1" w:lastRow="0" w:firstColumn="1" w:lastColumn="0" w:noHBand="0" w:noVBand="1"/>
      </w:tblPr>
      <w:tblGrid>
        <w:gridCol w:w="1885"/>
        <w:gridCol w:w="990"/>
        <w:gridCol w:w="6305"/>
      </w:tblGrid>
      <w:tr w:rsidR="007E7B11" w:rsidRPr="007E7B11" w14:paraId="64BE1F6C" w14:textId="77777777" w:rsidTr="007E7B11">
        <w:trPr>
          <w:trHeight w:val="320"/>
        </w:trPr>
        <w:tc>
          <w:tcPr>
            <w:tcW w:w="1885" w:type="dxa"/>
            <w:tcBorders>
              <w:top w:val="single" w:sz="4" w:space="0" w:color="auto"/>
              <w:left w:val="single" w:sz="4" w:space="0" w:color="auto"/>
              <w:bottom w:val="single" w:sz="4" w:space="0" w:color="auto"/>
              <w:right w:val="single" w:sz="4" w:space="0" w:color="auto"/>
            </w:tcBorders>
            <w:shd w:val="clear" w:color="000000" w:fill="2F6B97"/>
            <w:noWrap/>
            <w:vAlign w:val="center"/>
            <w:hideMark/>
          </w:tcPr>
          <w:p w14:paraId="019AF6CD" w14:textId="77777777" w:rsidR="007E7B11" w:rsidRPr="007E7B11" w:rsidRDefault="007E7B11" w:rsidP="007E7B11">
            <w:pPr>
              <w:jc w:val="center"/>
              <w:rPr>
                <w:rFonts w:ascii="Franklin Gothic Medium" w:eastAsia="Times New Roman" w:hAnsi="Franklin Gothic Medium" w:cs="Calibri"/>
                <w:color w:val="FFFFFF"/>
                <w:sz w:val="24"/>
              </w:rPr>
            </w:pPr>
            <w:r w:rsidRPr="007E7B11">
              <w:rPr>
                <w:rFonts w:ascii="Franklin Gothic Medium" w:eastAsia="Times New Roman" w:hAnsi="Franklin Gothic Medium" w:cs="Calibri"/>
                <w:color w:val="FFFFFF"/>
                <w:sz w:val="24"/>
              </w:rPr>
              <w:t>Climate Action Area</w:t>
            </w:r>
          </w:p>
        </w:tc>
        <w:tc>
          <w:tcPr>
            <w:tcW w:w="990" w:type="dxa"/>
            <w:tcBorders>
              <w:top w:val="single" w:sz="4" w:space="0" w:color="auto"/>
              <w:left w:val="nil"/>
              <w:bottom w:val="single" w:sz="4" w:space="0" w:color="auto"/>
              <w:right w:val="single" w:sz="4" w:space="0" w:color="auto"/>
            </w:tcBorders>
            <w:shd w:val="clear" w:color="000000" w:fill="2F6B97"/>
            <w:noWrap/>
            <w:vAlign w:val="center"/>
            <w:hideMark/>
          </w:tcPr>
          <w:p w14:paraId="30FAD4BD" w14:textId="77777777" w:rsidR="007E7B11" w:rsidRPr="007E7B11" w:rsidRDefault="007E7B11" w:rsidP="007E7B11">
            <w:pPr>
              <w:jc w:val="center"/>
              <w:rPr>
                <w:rFonts w:ascii="Franklin Gothic Medium" w:eastAsia="Times New Roman" w:hAnsi="Franklin Gothic Medium" w:cs="Calibri"/>
                <w:color w:val="FFFFFF"/>
                <w:sz w:val="24"/>
              </w:rPr>
            </w:pPr>
            <w:r w:rsidRPr="007E7B11">
              <w:rPr>
                <w:rFonts w:ascii="Franklin Gothic Medium" w:eastAsia="Times New Roman" w:hAnsi="Franklin Gothic Medium" w:cs="Calibri"/>
                <w:color w:val="FFFFFF"/>
                <w:sz w:val="24"/>
              </w:rPr>
              <w:t>Action ID</w:t>
            </w:r>
          </w:p>
        </w:tc>
        <w:tc>
          <w:tcPr>
            <w:tcW w:w="6305" w:type="dxa"/>
            <w:tcBorders>
              <w:top w:val="single" w:sz="4" w:space="0" w:color="auto"/>
              <w:left w:val="nil"/>
              <w:bottom w:val="single" w:sz="4" w:space="0" w:color="auto"/>
              <w:right w:val="single" w:sz="4" w:space="0" w:color="auto"/>
            </w:tcBorders>
            <w:shd w:val="clear" w:color="000000" w:fill="2F6B97"/>
            <w:noWrap/>
            <w:vAlign w:val="center"/>
            <w:hideMark/>
          </w:tcPr>
          <w:p w14:paraId="21C02E54" w14:textId="304F4B84" w:rsidR="007E7B11" w:rsidRPr="007E7B11" w:rsidRDefault="007E7B11" w:rsidP="007E7B11">
            <w:pPr>
              <w:jc w:val="center"/>
              <w:rPr>
                <w:rFonts w:ascii="Franklin Gothic Medium" w:eastAsia="Times New Roman" w:hAnsi="Franklin Gothic Medium" w:cs="Calibri"/>
                <w:color w:val="FFFFFF"/>
                <w:sz w:val="24"/>
              </w:rPr>
            </w:pPr>
            <w:r w:rsidRPr="007E7B11">
              <w:rPr>
                <w:rFonts w:ascii="Franklin Gothic Medium" w:eastAsia="Times New Roman" w:hAnsi="Franklin Gothic Medium" w:cs="Calibri"/>
                <w:color w:val="FFFFFF"/>
                <w:sz w:val="24"/>
              </w:rPr>
              <w:t>Priority Collaborative Action</w:t>
            </w:r>
          </w:p>
        </w:tc>
      </w:tr>
      <w:tr w:rsidR="007E7B11" w:rsidRPr="007E7B11" w14:paraId="459F356A" w14:textId="77777777" w:rsidTr="007E7B11">
        <w:trPr>
          <w:trHeight w:val="300"/>
        </w:trPr>
        <w:tc>
          <w:tcPr>
            <w:tcW w:w="1885" w:type="dxa"/>
            <w:tcBorders>
              <w:top w:val="nil"/>
              <w:left w:val="single" w:sz="4" w:space="0" w:color="auto"/>
              <w:bottom w:val="single" w:sz="4" w:space="0" w:color="auto"/>
              <w:right w:val="single" w:sz="4" w:space="0" w:color="auto"/>
            </w:tcBorders>
            <w:shd w:val="clear" w:color="000000" w:fill="FFFFFF"/>
            <w:vAlign w:val="center"/>
            <w:hideMark/>
          </w:tcPr>
          <w:p w14:paraId="6CC85EB1"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Planning</w:t>
            </w:r>
          </w:p>
        </w:tc>
        <w:tc>
          <w:tcPr>
            <w:tcW w:w="990" w:type="dxa"/>
            <w:tcBorders>
              <w:top w:val="nil"/>
              <w:left w:val="nil"/>
              <w:bottom w:val="single" w:sz="4" w:space="0" w:color="auto"/>
              <w:right w:val="single" w:sz="4" w:space="0" w:color="auto"/>
            </w:tcBorders>
            <w:shd w:val="clear" w:color="000000" w:fill="FFFFFF"/>
            <w:vAlign w:val="center"/>
            <w:hideMark/>
          </w:tcPr>
          <w:p w14:paraId="5DE59666"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PL - 1</w:t>
            </w:r>
          </w:p>
        </w:tc>
        <w:tc>
          <w:tcPr>
            <w:tcW w:w="6305" w:type="dxa"/>
            <w:tcBorders>
              <w:top w:val="nil"/>
              <w:left w:val="nil"/>
              <w:bottom w:val="single" w:sz="4" w:space="0" w:color="auto"/>
              <w:right w:val="single" w:sz="4" w:space="0" w:color="auto"/>
            </w:tcBorders>
            <w:shd w:val="clear" w:color="000000" w:fill="FFFFFF"/>
            <w:vAlign w:val="center"/>
            <w:hideMark/>
          </w:tcPr>
          <w:p w14:paraId="4BC7A8B0"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Advance Climate Planning and Track Progress</w:t>
            </w:r>
          </w:p>
        </w:tc>
      </w:tr>
      <w:tr w:rsidR="007E7B11" w:rsidRPr="007E7B11" w14:paraId="0985435B" w14:textId="77777777" w:rsidTr="007E7B11">
        <w:trPr>
          <w:trHeight w:val="300"/>
        </w:trPr>
        <w:tc>
          <w:tcPr>
            <w:tcW w:w="1885" w:type="dxa"/>
            <w:vMerge w:val="restart"/>
            <w:tcBorders>
              <w:top w:val="nil"/>
              <w:left w:val="single" w:sz="4" w:space="0" w:color="auto"/>
              <w:bottom w:val="single" w:sz="4" w:space="0" w:color="auto"/>
              <w:right w:val="single" w:sz="4" w:space="0" w:color="auto"/>
            </w:tcBorders>
            <w:shd w:val="clear" w:color="000000" w:fill="DCE1E4"/>
            <w:vAlign w:val="center"/>
            <w:hideMark/>
          </w:tcPr>
          <w:p w14:paraId="07D0F64F"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Equity </w:t>
            </w:r>
          </w:p>
        </w:tc>
        <w:tc>
          <w:tcPr>
            <w:tcW w:w="990" w:type="dxa"/>
            <w:tcBorders>
              <w:top w:val="nil"/>
              <w:left w:val="nil"/>
              <w:bottom w:val="single" w:sz="4" w:space="0" w:color="auto"/>
              <w:right w:val="single" w:sz="4" w:space="0" w:color="auto"/>
            </w:tcBorders>
            <w:shd w:val="clear" w:color="000000" w:fill="DCE1E4"/>
            <w:vAlign w:val="center"/>
            <w:hideMark/>
          </w:tcPr>
          <w:p w14:paraId="7685DD28"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EQ - 1</w:t>
            </w:r>
          </w:p>
        </w:tc>
        <w:tc>
          <w:tcPr>
            <w:tcW w:w="6305" w:type="dxa"/>
            <w:tcBorders>
              <w:top w:val="nil"/>
              <w:left w:val="nil"/>
              <w:bottom w:val="single" w:sz="4" w:space="0" w:color="auto"/>
              <w:right w:val="single" w:sz="4" w:space="0" w:color="auto"/>
            </w:tcBorders>
            <w:shd w:val="clear" w:color="000000" w:fill="DCE1E4"/>
            <w:vAlign w:val="center"/>
            <w:hideMark/>
          </w:tcPr>
          <w:p w14:paraId="08824B09"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Enable Equitable Planning Practices</w:t>
            </w:r>
          </w:p>
        </w:tc>
      </w:tr>
      <w:tr w:rsidR="007E7B11" w:rsidRPr="007E7B11" w14:paraId="60A2C54D" w14:textId="77777777" w:rsidTr="007E7B11">
        <w:trPr>
          <w:trHeight w:val="300"/>
        </w:trPr>
        <w:tc>
          <w:tcPr>
            <w:tcW w:w="1885" w:type="dxa"/>
            <w:vMerge/>
            <w:tcBorders>
              <w:top w:val="nil"/>
              <w:left w:val="single" w:sz="4" w:space="0" w:color="auto"/>
              <w:bottom w:val="single" w:sz="4" w:space="0" w:color="auto"/>
              <w:right w:val="single" w:sz="4" w:space="0" w:color="auto"/>
            </w:tcBorders>
            <w:vAlign w:val="center"/>
            <w:hideMark/>
          </w:tcPr>
          <w:p w14:paraId="5875BE8B" w14:textId="77777777" w:rsidR="007E7B11" w:rsidRPr="007E7B11" w:rsidRDefault="007E7B11" w:rsidP="007E7B11">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DCE1E4"/>
            <w:vAlign w:val="center"/>
            <w:hideMark/>
          </w:tcPr>
          <w:p w14:paraId="381BB516"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EQ - 2</w:t>
            </w:r>
          </w:p>
        </w:tc>
        <w:tc>
          <w:tcPr>
            <w:tcW w:w="6305" w:type="dxa"/>
            <w:tcBorders>
              <w:top w:val="nil"/>
              <w:left w:val="nil"/>
              <w:bottom w:val="single" w:sz="4" w:space="0" w:color="auto"/>
              <w:right w:val="single" w:sz="4" w:space="0" w:color="auto"/>
            </w:tcBorders>
            <w:shd w:val="clear" w:color="000000" w:fill="DCE1E4"/>
            <w:vAlign w:val="center"/>
            <w:hideMark/>
          </w:tcPr>
          <w:p w14:paraId="19FED7A0"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Prioritize Sustainable Energy Access for All </w:t>
            </w:r>
          </w:p>
        </w:tc>
      </w:tr>
      <w:tr w:rsidR="007E7B11" w:rsidRPr="007E7B11" w14:paraId="308B0631" w14:textId="77777777" w:rsidTr="007E7B11">
        <w:trPr>
          <w:trHeight w:val="300"/>
        </w:trPr>
        <w:tc>
          <w:tcPr>
            <w:tcW w:w="18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F78134E"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Clean Electricity </w:t>
            </w:r>
          </w:p>
        </w:tc>
        <w:tc>
          <w:tcPr>
            <w:tcW w:w="990" w:type="dxa"/>
            <w:tcBorders>
              <w:top w:val="nil"/>
              <w:left w:val="nil"/>
              <w:bottom w:val="single" w:sz="4" w:space="0" w:color="auto"/>
              <w:right w:val="single" w:sz="4" w:space="0" w:color="auto"/>
            </w:tcBorders>
            <w:shd w:val="clear" w:color="000000" w:fill="FFFFFF"/>
            <w:vAlign w:val="center"/>
            <w:hideMark/>
          </w:tcPr>
          <w:p w14:paraId="1C898C9A"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CE - 1</w:t>
            </w:r>
          </w:p>
        </w:tc>
        <w:tc>
          <w:tcPr>
            <w:tcW w:w="6305" w:type="dxa"/>
            <w:tcBorders>
              <w:top w:val="nil"/>
              <w:left w:val="nil"/>
              <w:bottom w:val="single" w:sz="4" w:space="0" w:color="auto"/>
              <w:right w:val="single" w:sz="4" w:space="0" w:color="auto"/>
            </w:tcBorders>
            <w:shd w:val="clear" w:color="000000" w:fill="FFFFFF"/>
            <w:vAlign w:val="center"/>
            <w:hideMark/>
          </w:tcPr>
          <w:p w14:paraId="63E3ADAF"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Advocate for Aggressive Renewable Portfolio Standards</w:t>
            </w:r>
          </w:p>
        </w:tc>
      </w:tr>
      <w:tr w:rsidR="007E7B11" w:rsidRPr="007E7B11" w14:paraId="413F5E2C" w14:textId="77777777" w:rsidTr="007E7B11">
        <w:trPr>
          <w:trHeight w:val="300"/>
        </w:trPr>
        <w:tc>
          <w:tcPr>
            <w:tcW w:w="1885" w:type="dxa"/>
            <w:vMerge/>
            <w:tcBorders>
              <w:top w:val="nil"/>
              <w:left w:val="single" w:sz="4" w:space="0" w:color="auto"/>
              <w:bottom w:val="single" w:sz="4" w:space="0" w:color="auto"/>
              <w:right w:val="single" w:sz="4" w:space="0" w:color="auto"/>
            </w:tcBorders>
            <w:vAlign w:val="center"/>
            <w:hideMark/>
          </w:tcPr>
          <w:p w14:paraId="607943B1" w14:textId="77777777" w:rsidR="007E7B11" w:rsidRPr="007E7B11" w:rsidRDefault="007E7B11" w:rsidP="007E7B11">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FFFFFF"/>
            <w:vAlign w:val="center"/>
            <w:hideMark/>
          </w:tcPr>
          <w:p w14:paraId="2726B87E"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CE - 2</w:t>
            </w:r>
          </w:p>
        </w:tc>
        <w:tc>
          <w:tcPr>
            <w:tcW w:w="6305" w:type="dxa"/>
            <w:tcBorders>
              <w:top w:val="nil"/>
              <w:left w:val="nil"/>
              <w:bottom w:val="single" w:sz="4" w:space="0" w:color="auto"/>
              <w:right w:val="single" w:sz="4" w:space="0" w:color="auto"/>
            </w:tcBorders>
            <w:shd w:val="clear" w:color="000000" w:fill="FFFFFF"/>
            <w:vAlign w:val="center"/>
            <w:hideMark/>
          </w:tcPr>
          <w:p w14:paraId="13806F6D"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Accelerate Development of On-Site Renewables</w:t>
            </w:r>
          </w:p>
        </w:tc>
      </w:tr>
      <w:tr w:rsidR="007E7B11" w:rsidRPr="007E7B11" w14:paraId="7091AD8A" w14:textId="77777777" w:rsidTr="007E7B11">
        <w:trPr>
          <w:trHeight w:val="300"/>
        </w:trPr>
        <w:tc>
          <w:tcPr>
            <w:tcW w:w="1885" w:type="dxa"/>
            <w:vMerge/>
            <w:tcBorders>
              <w:top w:val="nil"/>
              <w:left w:val="single" w:sz="4" w:space="0" w:color="auto"/>
              <w:bottom w:val="single" w:sz="4" w:space="0" w:color="auto"/>
              <w:right w:val="single" w:sz="4" w:space="0" w:color="auto"/>
            </w:tcBorders>
            <w:vAlign w:val="center"/>
            <w:hideMark/>
          </w:tcPr>
          <w:p w14:paraId="370C92F4" w14:textId="77777777" w:rsidR="007E7B11" w:rsidRPr="007E7B11" w:rsidRDefault="007E7B11" w:rsidP="007E7B11">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FFFFFF"/>
            <w:vAlign w:val="center"/>
            <w:hideMark/>
          </w:tcPr>
          <w:p w14:paraId="786E73BA"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CE - 3</w:t>
            </w:r>
          </w:p>
        </w:tc>
        <w:tc>
          <w:tcPr>
            <w:tcW w:w="6305" w:type="dxa"/>
            <w:tcBorders>
              <w:top w:val="nil"/>
              <w:left w:val="nil"/>
              <w:bottom w:val="single" w:sz="4" w:space="0" w:color="auto"/>
              <w:right w:val="single" w:sz="4" w:space="0" w:color="auto"/>
            </w:tcBorders>
            <w:shd w:val="clear" w:color="000000" w:fill="FFFFFF"/>
            <w:vAlign w:val="center"/>
            <w:hideMark/>
          </w:tcPr>
          <w:p w14:paraId="405AA5A6"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Accelerate Deployment of Battery Storage</w:t>
            </w:r>
          </w:p>
        </w:tc>
      </w:tr>
      <w:tr w:rsidR="007E7B11" w:rsidRPr="007E7B11" w14:paraId="42E4AAA5" w14:textId="77777777" w:rsidTr="007E7B11">
        <w:trPr>
          <w:trHeight w:val="300"/>
        </w:trPr>
        <w:tc>
          <w:tcPr>
            <w:tcW w:w="1885" w:type="dxa"/>
            <w:vMerge/>
            <w:tcBorders>
              <w:top w:val="nil"/>
              <w:left w:val="single" w:sz="4" w:space="0" w:color="auto"/>
              <w:bottom w:val="single" w:sz="4" w:space="0" w:color="auto"/>
              <w:right w:val="single" w:sz="4" w:space="0" w:color="auto"/>
            </w:tcBorders>
            <w:vAlign w:val="center"/>
            <w:hideMark/>
          </w:tcPr>
          <w:p w14:paraId="1FBB77FA" w14:textId="77777777" w:rsidR="007E7B11" w:rsidRPr="007E7B11" w:rsidRDefault="007E7B11" w:rsidP="007E7B11">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FFFFFF"/>
            <w:vAlign w:val="center"/>
            <w:hideMark/>
          </w:tcPr>
          <w:p w14:paraId="75F67A93"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CE - 4 </w:t>
            </w:r>
          </w:p>
        </w:tc>
        <w:tc>
          <w:tcPr>
            <w:tcW w:w="6305" w:type="dxa"/>
            <w:tcBorders>
              <w:top w:val="nil"/>
              <w:left w:val="nil"/>
              <w:bottom w:val="single" w:sz="4" w:space="0" w:color="auto"/>
              <w:right w:val="single" w:sz="4" w:space="0" w:color="auto"/>
            </w:tcBorders>
            <w:shd w:val="clear" w:color="000000" w:fill="FFFFFF"/>
            <w:vAlign w:val="center"/>
            <w:hideMark/>
          </w:tcPr>
          <w:p w14:paraId="0BC9418E"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Accelerate Development of Microgrids for Critical Infrastructure </w:t>
            </w:r>
          </w:p>
        </w:tc>
      </w:tr>
      <w:tr w:rsidR="007E7B11" w:rsidRPr="007E7B11" w14:paraId="2BF38746" w14:textId="77777777" w:rsidTr="007E7B11">
        <w:trPr>
          <w:trHeight w:val="300"/>
        </w:trPr>
        <w:tc>
          <w:tcPr>
            <w:tcW w:w="1885" w:type="dxa"/>
            <w:vMerge/>
            <w:tcBorders>
              <w:top w:val="nil"/>
              <w:left w:val="single" w:sz="4" w:space="0" w:color="auto"/>
              <w:bottom w:val="single" w:sz="4" w:space="0" w:color="auto"/>
              <w:right w:val="single" w:sz="4" w:space="0" w:color="auto"/>
            </w:tcBorders>
            <w:vAlign w:val="center"/>
            <w:hideMark/>
          </w:tcPr>
          <w:p w14:paraId="59734F69" w14:textId="77777777" w:rsidR="007E7B11" w:rsidRPr="007E7B11" w:rsidRDefault="007E7B11" w:rsidP="007E7B11">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FFFFFF"/>
            <w:vAlign w:val="center"/>
            <w:hideMark/>
          </w:tcPr>
          <w:p w14:paraId="37BA5652"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CE - 5</w:t>
            </w:r>
          </w:p>
        </w:tc>
        <w:tc>
          <w:tcPr>
            <w:tcW w:w="6305" w:type="dxa"/>
            <w:tcBorders>
              <w:top w:val="nil"/>
              <w:left w:val="nil"/>
              <w:bottom w:val="single" w:sz="4" w:space="0" w:color="auto"/>
              <w:right w:val="single" w:sz="4" w:space="0" w:color="auto"/>
            </w:tcBorders>
            <w:shd w:val="clear" w:color="000000" w:fill="FFFFFF"/>
            <w:vAlign w:val="center"/>
            <w:hideMark/>
          </w:tcPr>
          <w:p w14:paraId="028E6634"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Accelerate Development of Large-Scale Off-Site Renewables </w:t>
            </w:r>
          </w:p>
        </w:tc>
      </w:tr>
      <w:tr w:rsidR="007E7B11" w:rsidRPr="007E7B11" w14:paraId="061B80DC" w14:textId="77777777" w:rsidTr="007E7B11">
        <w:trPr>
          <w:trHeight w:val="300"/>
        </w:trPr>
        <w:tc>
          <w:tcPr>
            <w:tcW w:w="1885" w:type="dxa"/>
            <w:vMerge/>
            <w:tcBorders>
              <w:top w:val="nil"/>
              <w:left w:val="single" w:sz="4" w:space="0" w:color="auto"/>
              <w:bottom w:val="single" w:sz="4" w:space="0" w:color="auto"/>
              <w:right w:val="single" w:sz="4" w:space="0" w:color="auto"/>
            </w:tcBorders>
            <w:vAlign w:val="center"/>
            <w:hideMark/>
          </w:tcPr>
          <w:p w14:paraId="38994C9E" w14:textId="77777777" w:rsidR="007E7B11" w:rsidRPr="007E7B11" w:rsidRDefault="007E7B11" w:rsidP="007E7B11">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FFFFFF"/>
            <w:vAlign w:val="center"/>
            <w:hideMark/>
          </w:tcPr>
          <w:p w14:paraId="6C1D1F1D"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CE - 6</w:t>
            </w:r>
          </w:p>
        </w:tc>
        <w:tc>
          <w:tcPr>
            <w:tcW w:w="6305" w:type="dxa"/>
            <w:tcBorders>
              <w:top w:val="nil"/>
              <w:left w:val="nil"/>
              <w:bottom w:val="single" w:sz="4" w:space="0" w:color="auto"/>
              <w:right w:val="single" w:sz="4" w:space="0" w:color="auto"/>
            </w:tcBorders>
            <w:shd w:val="clear" w:color="000000" w:fill="FFFFFF"/>
            <w:vAlign w:val="center"/>
            <w:hideMark/>
          </w:tcPr>
          <w:p w14:paraId="343F93F2"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Advocate for and Implement Community Choice Aggregation </w:t>
            </w:r>
          </w:p>
        </w:tc>
      </w:tr>
      <w:tr w:rsidR="007E7B11" w:rsidRPr="007E7B11" w14:paraId="67299813" w14:textId="77777777" w:rsidTr="007E7B11">
        <w:trPr>
          <w:trHeight w:val="300"/>
        </w:trPr>
        <w:tc>
          <w:tcPr>
            <w:tcW w:w="1885" w:type="dxa"/>
            <w:vMerge w:val="restart"/>
            <w:tcBorders>
              <w:top w:val="nil"/>
              <w:left w:val="single" w:sz="4" w:space="0" w:color="auto"/>
              <w:bottom w:val="single" w:sz="4" w:space="0" w:color="auto"/>
              <w:right w:val="single" w:sz="4" w:space="0" w:color="auto"/>
            </w:tcBorders>
            <w:shd w:val="clear" w:color="000000" w:fill="DCE1E4"/>
            <w:vAlign w:val="center"/>
            <w:hideMark/>
          </w:tcPr>
          <w:p w14:paraId="682B3882"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Zero Energy Buildings </w:t>
            </w:r>
          </w:p>
        </w:tc>
        <w:tc>
          <w:tcPr>
            <w:tcW w:w="990" w:type="dxa"/>
            <w:tcBorders>
              <w:top w:val="nil"/>
              <w:left w:val="nil"/>
              <w:bottom w:val="single" w:sz="4" w:space="0" w:color="auto"/>
              <w:right w:val="single" w:sz="4" w:space="0" w:color="auto"/>
            </w:tcBorders>
            <w:shd w:val="clear" w:color="000000" w:fill="DCE1E4"/>
            <w:vAlign w:val="center"/>
            <w:hideMark/>
          </w:tcPr>
          <w:p w14:paraId="5D23C318"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ZEB - 1</w:t>
            </w:r>
          </w:p>
        </w:tc>
        <w:tc>
          <w:tcPr>
            <w:tcW w:w="6305" w:type="dxa"/>
            <w:tcBorders>
              <w:top w:val="nil"/>
              <w:left w:val="nil"/>
              <w:bottom w:val="single" w:sz="4" w:space="0" w:color="auto"/>
              <w:right w:val="single" w:sz="4" w:space="0" w:color="auto"/>
            </w:tcBorders>
            <w:shd w:val="clear" w:color="000000" w:fill="DCE1E4"/>
            <w:vAlign w:val="center"/>
            <w:hideMark/>
          </w:tcPr>
          <w:p w14:paraId="400050D3"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Expand Building Benchmarking Requirements</w:t>
            </w:r>
          </w:p>
        </w:tc>
      </w:tr>
      <w:tr w:rsidR="007E7B11" w:rsidRPr="007E7B11" w14:paraId="10966C52" w14:textId="77777777" w:rsidTr="007E7B11">
        <w:trPr>
          <w:trHeight w:val="300"/>
        </w:trPr>
        <w:tc>
          <w:tcPr>
            <w:tcW w:w="1885" w:type="dxa"/>
            <w:vMerge/>
            <w:tcBorders>
              <w:top w:val="nil"/>
              <w:left w:val="single" w:sz="4" w:space="0" w:color="auto"/>
              <w:bottom w:val="single" w:sz="4" w:space="0" w:color="auto"/>
              <w:right w:val="single" w:sz="4" w:space="0" w:color="auto"/>
            </w:tcBorders>
            <w:vAlign w:val="center"/>
            <w:hideMark/>
          </w:tcPr>
          <w:p w14:paraId="41BC008C" w14:textId="77777777" w:rsidR="007E7B11" w:rsidRPr="007E7B11" w:rsidRDefault="007E7B11" w:rsidP="007E7B11">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DCE1E4"/>
            <w:vAlign w:val="center"/>
            <w:hideMark/>
          </w:tcPr>
          <w:p w14:paraId="646DC70F"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ZEB - 2</w:t>
            </w:r>
          </w:p>
        </w:tc>
        <w:tc>
          <w:tcPr>
            <w:tcW w:w="6305" w:type="dxa"/>
            <w:tcBorders>
              <w:top w:val="nil"/>
              <w:left w:val="nil"/>
              <w:bottom w:val="single" w:sz="4" w:space="0" w:color="auto"/>
              <w:right w:val="single" w:sz="4" w:space="0" w:color="auto"/>
            </w:tcBorders>
            <w:shd w:val="clear" w:color="000000" w:fill="DCE1E4"/>
            <w:vAlign w:val="center"/>
            <w:hideMark/>
          </w:tcPr>
          <w:p w14:paraId="627A803C" w14:textId="3873411D"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Accelerate Deep Building Retrofits</w:t>
            </w:r>
          </w:p>
        </w:tc>
      </w:tr>
      <w:tr w:rsidR="007E7B11" w:rsidRPr="007E7B11" w14:paraId="5B9F817C" w14:textId="77777777" w:rsidTr="007E7B11">
        <w:trPr>
          <w:trHeight w:val="600"/>
        </w:trPr>
        <w:tc>
          <w:tcPr>
            <w:tcW w:w="1885" w:type="dxa"/>
            <w:vMerge/>
            <w:tcBorders>
              <w:top w:val="nil"/>
              <w:left w:val="single" w:sz="4" w:space="0" w:color="auto"/>
              <w:bottom w:val="single" w:sz="4" w:space="0" w:color="auto"/>
              <w:right w:val="single" w:sz="4" w:space="0" w:color="auto"/>
            </w:tcBorders>
            <w:vAlign w:val="center"/>
            <w:hideMark/>
          </w:tcPr>
          <w:p w14:paraId="75C63631" w14:textId="77777777" w:rsidR="007E7B11" w:rsidRPr="007E7B11" w:rsidRDefault="007E7B11" w:rsidP="007E7B11">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DCE1E4"/>
            <w:vAlign w:val="center"/>
            <w:hideMark/>
          </w:tcPr>
          <w:p w14:paraId="5019DCAD"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ZEB - 3</w:t>
            </w:r>
          </w:p>
        </w:tc>
        <w:tc>
          <w:tcPr>
            <w:tcW w:w="6305" w:type="dxa"/>
            <w:tcBorders>
              <w:top w:val="nil"/>
              <w:left w:val="nil"/>
              <w:bottom w:val="single" w:sz="4" w:space="0" w:color="auto"/>
              <w:right w:val="single" w:sz="4" w:space="0" w:color="auto"/>
            </w:tcBorders>
            <w:shd w:val="clear" w:color="000000" w:fill="DCE1E4"/>
            <w:vAlign w:val="center"/>
            <w:hideMark/>
          </w:tcPr>
          <w:p w14:paraId="0B33C1D3"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Enhance Green Building Codes and Policies to Facilitate Net Zero Energy Building Development </w:t>
            </w:r>
          </w:p>
        </w:tc>
      </w:tr>
      <w:tr w:rsidR="007E7B11" w:rsidRPr="007E7B11" w14:paraId="77C26D0A" w14:textId="77777777" w:rsidTr="007E7B11">
        <w:trPr>
          <w:trHeight w:val="300"/>
        </w:trPr>
        <w:tc>
          <w:tcPr>
            <w:tcW w:w="1885" w:type="dxa"/>
            <w:vMerge/>
            <w:tcBorders>
              <w:top w:val="nil"/>
              <w:left w:val="single" w:sz="4" w:space="0" w:color="auto"/>
              <w:bottom w:val="single" w:sz="4" w:space="0" w:color="auto"/>
              <w:right w:val="single" w:sz="4" w:space="0" w:color="auto"/>
            </w:tcBorders>
            <w:vAlign w:val="center"/>
            <w:hideMark/>
          </w:tcPr>
          <w:p w14:paraId="113756FA" w14:textId="77777777" w:rsidR="007E7B11" w:rsidRPr="007E7B11" w:rsidRDefault="007E7B11" w:rsidP="007E7B11">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DCE1E4"/>
            <w:vAlign w:val="center"/>
            <w:hideMark/>
          </w:tcPr>
          <w:p w14:paraId="13108200"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ZEB - 4</w:t>
            </w:r>
          </w:p>
        </w:tc>
        <w:tc>
          <w:tcPr>
            <w:tcW w:w="6305" w:type="dxa"/>
            <w:tcBorders>
              <w:top w:val="nil"/>
              <w:left w:val="nil"/>
              <w:bottom w:val="single" w:sz="4" w:space="0" w:color="auto"/>
              <w:right w:val="single" w:sz="4" w:space="0" w:color="auto"/>
            </w:tcBorders>
            <w:shd w:val="clear" w:color="000000" w:fill="DCE1E4"/>
            <w:vAlign w:val="center"/>
            <w:hideMark/>
          </w:tcPr>
          <w:p w14:paraId="7B57F0EB" w14:textId="64307F5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Expand Proper Disposal and Leak Detection of Refrigerants</w:t>
            </w:r>
          </w:p>
        </w:tc>
      </w:tr>
      <w:tr w:rsidR="007E7B11" w:rsidRPr="007E7B11" w14:paraId="73BDB67B" w14:textId="77777777" w:rsidTr="007E7B11">
        <w:trPr>
          <w:trHeight w:val="300"/>
        </w:trPr>
        <w:tc>
          <w:tcPr>
            <w:tcW w:w="18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DE1AA1"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Zero Emission Vehicles</w:t>
            </w:r>
          </w:p>
        </w:tc>
        <w:tc>
          <w:tcPr>
            <w:tcW w:w="990" w:type="dxa"/>
            <w:tcBorders>
              <w:top w:val="nil"/>
              <w:left w:val="nil"/>
              <w:bottom w:val="single" w:sz="4" w:space="0" w:color="auto"/>
              <w:right w:val="single" w:sz="4" w:space="0" w:color="auto"/>
            </w:tcBorders>
            <w:shd w:val="clear" w:color="000000" w:fill="FFFFFF"/>
            <w:vAlign w:val="center"/>
            <w:hideMark/>
          </w:tcPr>
          <w:p w14:paraId="7BB09862"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ZEV - 1</w:t>
            </w:r>
          </w:p>
        </w:tc>
        <w:tc>
          <w:tcPr>
            <w:tcW w:w="6305" w:type="dxa"/>
            <w:tcBorders>
              <w:top w:val="nil"/>
              <w:left w:val="nil"/>
              <w:bottom w:val="single" w:sz="4" w:space="0" w:color="auto"/>
              <w:right w:val="single" w:sz="4" w:space="0" w:color="auto"/>
            </w:tcBorders>
            <w:shd w:val="clear" w:color="000000" w:fill="FFFFFF"/>
            <w:vAlign w:val="center"/>
            <w:hideMark/>
          </w:tcPr>
          <w:p w14:paraId="40D2D838"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Expand Light-Duty Electric Vehicle Deployment </w:t>
            </w:r>
          </w:p>
        </w:tc>
      </w:tr>
      <w:tr w:rsidR="007E7B11" w:rsidRPr="007E7B11" w14:paraId="2EF32554" w14:textId="77777777" w:rsidTr="007E7B11">
        <w:trPr>
          <w:trHeight w:val="300"/>
        </w:trPr>
        <w:tc>
          <w:tcPr>
            <w:tcW w:w="1885" w:type="dxa"/>
            <w:vMerge/>
            <w:tcBorders>
              <w:top w:val="nil"/>
              <w:left w:val="single" w:sz="4" w:space="0" w:color="auto"/>
              <w:bottom w:val="single" w:sz="4" w:space="0" w:color="auto"/>
              <w:right w:val="single" w:sz="4" w:space="0" w:color="auto"/>
            </w:tcBorders>
            <w:vAlign w:val="center"/>
            <w:hideMark/>
          </w:tcPr>
          <w:p w14:paraId="500E7A3A" w14:textId="77777777" w:rsidR="007E7B11" w:rsidRPr="007E7B11" w:rsidRDefault="007E7B11" w:rsidP="007E7B11">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FFFFFF"/>
            <w:vAlign w:val="center"/>
            <w:hideMark/>
          </w:tcPr>
          <w:p w14:paraId="5673F27D"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ZEV - 2</w:t>
            </w:r>
          </w:p>
        </w:tc>
        <w:tc>
          <w:tcPr>
            <w:tcW w:w="6305" w:type="dxa"/>
            <w:tcBorders>
              <w:top w:val="nil"/>
              <w:left w:val="nil"/>
              <w:bottom w:val="single" w:sz="4" w:space="0" w:color="auto"/>
              <w:right w:val="single" w:sz="4" w:space="0" w:color="auto"/>
            </w:tcBorders>
            <w:shd w:val="clear" w:color="000000" w:fill="FFFFFF"/>
            <w:vAlign w:val="center"/>
            <w:hideMark/>
          </w:tcPr>
          <w:p w14:paraId="392A8312"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Accelerate Electrification of Medium- and Heavy-Duty Vehicles</w:t>
            </w:r>
          </w:p>
        </w:tc>
      </w:tr>
      <w:tr w:rsidR="007E7B11" w:rsidRPr="007E7B11" w14:paraId="2906177C" w14:textId="77777777" w:rsidTr="007E7B11">
        <w:trPr>
          <w:trHeight w:val="300"/>
        </w:trPr>
        <w:tc>
          <w:tcPr>
            <w:tcW w:w="1885" w:type="dxa"/>
            <w:vMerge/>
            <w:tcBorders>
              <w:top w:val="nil"/>
              <w:left w:val="single" w:sz="4" w:space="0" w:color="auto"/>
              <w:bottom w:val="single" w:sz="4" w:space="0" w:color="auto"/>
              <w:right w:val="single" w:sz="4" w:space="0" w:color="auto"/>
            </w:tcBorders>
            <w:vAlign w:val="center"/>
            <w:hideMark/>
          </w:tcPr>
          <w:p w14:paraId="40EBCE8C" w14:textId="77777777" w:rsidR="007E7B11" w:rsidRPr="007E7B11" w:rsidRDefault="007E7B11" w:rsidP="007E7B11">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FFFFFF"/>
            <w:vAlign w:val="center"/>
            <w:hideMark/>
          </w:tcPr>
          <w:p w14:paraId="315FB231"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ZEV - 3</w:t>
            </w:r>
          </w:p>
        </w:tc>
        <w:tc>
          <w:tcPr>
            <w:tcW w:w="6305" w:type="dxa"/>
            <w:tcBorders>
              <w:top w:val="nil"/>
              <w:left w:val="nil"/>
              <w:bottom w:val="single" w:sz="4" w:space="0" w:color="auto"/>
              <w:right w:val="single" w:sz="4" w:space="0" w:color="auto"/>
            </w:tcBorders>
            <w:shd w:val="clear" w:color="000000" w:fill="FFFFFF"/>
            <w:vAlign w:val="center"/>
            <w:hideMark/>
          </w:tcPr>
          <w:p w14:paraId="3F43D9C4"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Build Out Regional Electric Vehicle Charging Network </w:t>
            </w:r>
          </w:p>
        </w:tc>
      </w:tr>
      <w:tr w:rsidR="007E7B11" w:rsidRPr="007E7B11" w14:paraId="1FF63353" w14:textId="77777777" w:rsidTr="007E7B11">
        <w:trPr>
          <w:trHeight w:val="300"/>
        </w:trPr>
        <w:tc>
          <w:tcPr>
            <w:tcW w:w="1885" w:type="dxa"/>
            <w:vMerge w:val="restart"/>
            <w:tcBorders>
              <w:top w:val="nil"/>
              <w:left w:val="single" w:sz="4" w:space="0" w:color="auto"/>
              <w:bottom w:val="single" w:sz="4" w:space="0" w:color="auto"/>
              <w:right w:val="single" w:sz="4" w:space="0" w:color="auto"/>
            </w:tcBorders>
            <w:shd w:val="clear" w:color="000000" w:fill="DCE1E4"/>
            <w:vAlign w:val="center"/>
            <w:hideMark/>
          </w:tcPr>
          <w:p w14:paraId="69BFBD5F"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Zero Waste </w:t>
            </w:r>
          </w:p>
        </w:tc>
        <w:tc>
          <w:tcPr>
            <w:tcW w:w="990" w:type="dxa"/>
            <w:tcBorders>
              <w:top w:val="nil"/>
              <w:left w:val="nil"/>
              <w:bottom w:val="single" w:sz="4" w:space="0" w:color="auto"/>
              <w:right w:val="single" w:sz="4" w:space="0" w:color="auto"/>
            </w:tcBorders>
            <w:shd w:val="clear" w:color="000000" w:fill="DCE1E4"/>
            <w:vAlign w:val="center"/>
            <w:hideMark/>
          </w:tcPr>
          <w:p w14:paraId="7BD0D0BB"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ZW - 1</w:t>
            </w:r>
          </w:p>
        </w:tc>
        <w:tc>
          <w:tcPr>
            <w:tcW w:w="6305" w:type="dxa"/>
            <w:tcBorders>
              <w:top w:val="nil"/>
              <w:left w:val="nil"/>
              <w:bottom w:val="single" w:sz="4" w:space="0" w:color="auto"/>
              <w:right w:val="single" w:sz="4" w:space="0" w:color="auto"/>
            </w:tcBorders>
            <w:shd w:val="clear" w:color="000000" w:fill="DCE1E4"/>
            <w:vAlign w:val="center"/>
            <w:hideMark/>
          </w:tcPr>
          <w:p w14:paraId="14E4935E"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Implement Curbside Organics Recycling Programs</w:t>
            </w:r>
          </w:p>
        </w:tc>
      </w:tr>
      <w:tr w:rsidR="007E7B11" w:rsidRPr="007E7B11" w14:paraId="1880AA9C" w14:textId="77777777" w:rsidTr="007E7B11">
        <w:trPr>
          <w:trHeight w:val="300"/>
        </w:trPr>
        <w:tc>
          <w:tcPr>
            <w:tcW w:w="1885" w:type="dxa"/>
            <w:vMerge/>
            <w:tcBorders>
              <w:top w:val="nil"/>
              <w:left w:val="single" w:sz="4" w:space="0" w:color="auto"/>
              <w:bottom w:val="single" w:sz="4" w:space="0" w:color="auto"/>
              <w:right w:val="single" w:sz="4" w:space="0" w:color="auto"/>
            </w:tcBorders>
            <w:vAlign w:val="center"/>
            <w:hideMark/>
          </w:tcPr>
          <w:p w14:paraId="431BB724" w14:textId="77777777" w:rsidR="007E7B11" w:rsidRPr="007E7B11" w:rsidRDefault="007E7B11" w:rsidP="007E7B11">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DCE1E4"/>
            <w:vAlign w:val="center"/>
            <w:hideMark/>
          </w:tcPr>
          <w:p w14:paraId="194DBE91"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ZW - 2</w:t>
            </w:r>
          </w:p>
        </w:tc>
        <w:tc>
          <w:tcPr>
            <w:tcW w:w="6305" w:type="dxa"/>
            <w:tcBorders>
              <w:top w:val="nil"/>
              <w:left w:val="nil"/>
              <w:bottom w:val="single" w:sz="4" w:space="0" w:color="auto"/>
              <w:right w:val="single" w:sz="4" w:space="0" w:color="auto"/>
            </w:tcBorders>
            <w:shd w:val="clear" w:color="000000" w:fill="DCE1E4"/>
            <w:vAlign w:val="center"/>
            <w:hideMark/>
          </w:tcPr>
          <w:p w14:paraId="56947606"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Reduce Solid Waste Generation </w:t>
            </w:r>
          </w:p>
        </w:tc>
      </w:tr>
      <w:tr w:rsidR="007E7B11" w:rsidRPr="007E7B11" w14:paraId="7596A9C5" w14:textId="77777777" w:rsidTr="007E7B11">
        <w:trPr>
          <w:trHeight w:val="300"/>
        </w:trPr>
        <w:tc>
          <w:tcPr>
            <w:tcW w:w="1885" w:type="dxa"/>
            <w:vMerge/>
            <w:tcBorders>
              <w:top w:val="nil"/>
              <w:left w:val="single" w:sz="4" w:space="0" w:color="auto"/>
              <w:bottom w:val="single" w:sz="4" w:space="0" w:color="auto"/>
              <w:right w:val="single" w:sz="4" w:space="0" w:color="auto"/>
            </w:tcBorders>
            <w:vAlign w:val="center"/>
            <w:hideMark/>
          </w:tcPr>
          <w:p w14:paraId="1B1DE1C4" w14:textId="77777777" w:rsidR="007E7B11" w:rsidRPr="007E7B11" w:rsidRDefault="007E7B11" w:rsidP="007E7B11">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DCE1E4"/>
            <w:vAlign w:val="center"/>
            <w:hideMark/>
          </w:tcPr>
          <w:p w14:paraId="646ACD6E"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ZW - 3</w:t>
            </w:r>
          </w:p>
        </w:tc>
        <w:tc>
          <w:tcPr>
            <w:tcW w:w="6305" w:type="dxa"/>
            <w:tcBorders>
              <w:top w:val="nil"/>
              <w:left w:val="nil"/>
              <w:bottom w:val="single" w:sz="4" w:space="0" w:color="auto"/>
              <w:right w:val="single" w:sz="4" w:space="0" w:color="auto"/>
            </w:tcBorders>
            <w:shd w:val="clear" w:color="000000" w:fill="DCE1E4"/>
            <w:vAlign w:val="center"/>
            <w:hideMark/>
          </w:tcPr>
          <w:p w14:paraId="7057DBC3"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Build Markets for Circularity </w:t>
            </w:r>
          </w:p>
        </w:tc>
      </w:tr>
      <w:tr w:rsidR="007E7B11" w:rsidRPr="007E7B11" w14:paraId="5588E5D9" w14:textId="77777777" w:rsidTr="007E7B11">
        <w:trPr>
          <w:trHeight w:val="300"/>
        </w:trPr>
        <w:tc>
          <w:tcPr>
            <w:tcW w:w="18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FBD3FE"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 xml:space="preserve">Sequestration </w:t>
            </w:r>
          </w:p>
        </w:tc>
        <w:tc>
          <w:tcPr>
            <w:tcW w:w="990" w:type="dxa"/>
            <w:tcBorders>
              <w:top w:val="nil"/>
              <w:left w:val="nil"/>
              <w:bottom w:val="single" w:sz="4" w:space="0" w:color="auto"/>
              <w:right w:val="single" w:sz="4" w:space="0" w:color="auto"/>
            </w:tcBorders>
            <w:shd w:val="clear" w:color="000000" w:fill="FFFFFF"/>
            <w:vAlign w:val="center"/>
            <w:hideMark/>
          </w:tcPr>
          <w:p w14:paraId="6B0080A0"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SQ - 1</w:t>
            </w:r>
          </w:p>
        </w:tc>
        <w:tc>
          <w:tcPr>
            <w:tcW w:w="6305" w:type="dxa"/>
            <w:tcBorders>
              <w:top w:val="nil"/>
              <w:left w:val="nil"/>
              <w:bottom w:val="single" w:sz="4" w:space="0" w:color="auto"/>
              <w:right w:val="single" w:sz="4" w:space="0" w:color="auto"/>
            </w:tcBorders>
            <w:shd w:val="clear" w:color="000000" w:fill="FFFFFF"/>
            <w:vAlign w:val="center"/>
            <w:hideMark/>
          </w:tcPr>
          <w:p w14:paraId="0D5373AA"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Strategically Plant New Trees on Publicly Owned Land</w:t>
            </w:r>
          </w:p>
        </w:tc>
      </w:tr>
      <w:tr w:rsidR="007E7B11" w:rsidRPr="007E7B11" w14:paraId="5C4930B4" w14:textId="77777777" w:rsidTr="007E7B11">
        <w:trPr>
          <w:trHeight w:val="600"/>
        </w:trPr>
        <w:tc>
          <w:tcPr>
            <w:tcW w:w="1885" w:type="dxa"/>
            <w:vMerge/>
            <w:tcBorders>
              <w:top w:val="nil"/>
              <w:left w:val="single" w:sz="4" w:space="0" w:color="auto"/>
              <w:bottom w:val="single" w:sz="4" w:space="0" w:color="auto"/>
              <w:right w:val="single" w:sz="4" w:space="0" w:color="auto"/>
            </w:tcBorders>
            <w:vAlign w:val="center"/>
            <w:hideMark/>
          </w:tcPr>
          <w:p w14:paraId="7FE68C4C" w14:textId="77777777" w:rsidR="007E7B11" w:rsidRPr="007E7B11" w:rsidRDefault="007E7B11" w:rsidP="007E7B11">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FFFFFF"/>
            <w:vAlign w:val="center"/>
            <w:hideMark/>
          </w:tcPr>
          <w:p w14:paraId="4AA130FA"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SQ - 2</w:t>
            </w:r>
          </w:p>
        </w:tc>
        <w:tc>
          <w:tcPr>
            <w:tcW w:w="6305" w:type="dxa"/>
            <w:tcBorders>
              <w:top w:val="nil"/>
              <w:left w:val="nil"/>
              <w:bottom w:val="single" w:sz="4" w:space="0" w:color="auto"/>
              <w:right w:val="single" w:sz="4" w:space="0" w:color="auto"/>
            </w:tcBorders>
            <w:shd w:val="clear" w:color="000000" w:fill="FFFFFF"/>
            <w:vAlign w:val="center"/>
            <w:hideMark/>
          </w:tcPr>
          <w:p w14:paraId="24E0B9EB"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Enhance Regulatory Capacity to Manage Tree Canopy and Forest Protection</w:t>
            </w:r>
          </w:p>
        </w:tc>
      </w:tr>
      <w:tr w:rsidR="007E7B11" w:rsidRPr="007E7B11" w14:paraId="76DAA79F" w14:textId="77777777" w:rsidTr="007E7B11">
        <w:trPr>
          <w:trHeight w:val="600"/>
        </w:trPr>
        <w:tc>
          <w:tcPr>
            <w:tcW w:w="1885" w:type="dxa"/>
            <w:vMerge/>
            <w:tcBorders>
              <w:top w:val="nil"/>
              <w:left w:val="single" w:sz="4" w:space="0" w:color="auto"/>
              <w:bottom w:val="single" w:sz="4" w:space="0" w:color="auto"/>
              <w:right w:val="single" w:sz="4" w:space="0" w:color="auto"/>
            </w:tcBorders>
            <w:vAlign w:val="center"/>
            <w:hideMark/>
          </w:tcPr>
          <w:p w14:paraId="7EDE5C67" w14:textId="77777777" w:rsidR="007E7B11" w:rsidRPr="007E7B11" w:rsidRDefault="007E7B11" w:rsidP="007E7B11">
            <w:pPr>
              <w:rPr>
                <w:rFonts w:ascii="Franklin Gothic Book" w:eastAsia="Times New Roman" w:hAnsi="Franklin Gothic Book" w:cs="Calibri"/>
                <w:color w:val="000000"/>
                <w:sz w:val="22"/>
                <w:szCs w:val="22"/>
              </w:rPr>
            </w:pPr>
          </w:p>
        </w:tc>
        <w:tc>
          <w:tcPr>
            <w:tcW w:w="990" w:type="dxa"/>
            <w:tcBorders>
              <w:top w:val="nil"/>
              <w:left w:val="nil"/>
              <w:bottom w:val="single" w:sz="4" w:space="0" w:color="auto"/>
              <w:right w:val="single" w:sz="4" w:space="0" w:color="auto"/>
            </w:tcBorders>
            <w:shd w:val="clear" w:color="000000" w:fill="FFFFFF"/>
            <w:vAlign w:val="center"/>
            <w:hideMark/>
          </w:tcPr>
          <w:p w14:paraId="338BD4A7" w14:textId="77777777" w:rsidR="007E7B11" w:rsidRPr="007E7B11" w:rsidRDefault="007E7B11" w:rsidP="007E7B11">
            <w:pPr>
              <w:rPr>
                <w:rFonts w:ascii="Franklin Gothic Book" w:eastAsia="Times New Roman" w:hAnsi="Franklin Gothic Book" w:cs="Calibri"/>
                <w:color w:val="000000"/>
                <w:sz w:val="22"/>
                <w:szCs w:val="22"/>
              </w:rPr>
            </w:pPr>
            <w:r w:rsidRPr="007E7B11">
              <w:rPr>
                <w:rFonts w:ascii="Franklin Gothic Book" w:eastAsia="Times New Roman" w:hAnsi="Franklin Gothic Book" w:cs="Calibri"/>
                <w:color w:val="000000"/>
                <w:sz w:val="22"/>
                <w:szCs w:val="22"/>
              </w:rPr>
              <w:t>SQ - 3</w:t>
            </w:r>
          </w:p>
        </w:tc>
        <w:tc>
          <w:tcPr>
            <w:tcW w:w="6305" w:type="dxa"/>
            <w:tcBorders>
              <w:top w:val="nil"/>
              <w:left w:val="nil"/>
              <w:bottom w:val="single" w:sz="4" w:space="0" w:color="auto"/>
              <w:right w:val="single" w:sz="4" w:space="0" w:color="auto"/>
            </w:tcBorders>
            <w:shd w:val="clear" w:color="000000" w:fill="FFFFFF"/>
            <w:vAlign w:val="center"/>
            <w:hideMark/>
          </w:tcPr>
          <w:p w14:paraId="1669E09D" w14:textId="45C20572" w:rsidR="007E7B11" w:rsidRPr="007E7B11" w:rsidRDefault="00AE06A1" w:rsidP="007E7B11">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Enhance</w:t>
            </w:r>
            <w:r w:rsidR="007E7B11" w:rsidRPr="007E7B11">
              <w:rPr>
                <w:rFonts w:ascii="Franklin Gothic Book" w:eastAsia="Times New Roman" w:hAnsi="Franklin Gothic Book" w:cs="Calibri"/>
                <w:color w:val="000000"/>
                <w:sz w:val="22"/>
                <w:szCs w:val="22"/>
              </w:rPr>
              <w:t xml:space="preserve"> Tree Planting and Preservation </w:t>
            </w:r>
            <w:r>
              <w:rPr>
                <w:rFonts w:ascii="Franklin Gothic Book" w:eastAsia="Times New Roman" w:hAnsi="Franklin Gothic Book" w:cs="Calibri"/>
                <w:color w:val="000000"/>
                <w:sz w:val="22"/>
                <w:szCs w:val="22"/>
              </w:rPr>
              <w:t>on Privately Owned Lands</w:t>
            </w:r>
          </w:p>
        </w:tc>
      </w:tr>
    </w:tbl>
    <w:p w14:paraId="1EE7DBA4" w14:textId="0EE2A2B2" w:rsidR="000B51D4" w:rsidRDefault="000B51D4" w:rsidP="000B51D4">
      <w:pPr>
        <w:pStyle w:val="BodyText-COG"/>
      </w:pPr>
    </w:p>
    <w:p w14:paraId="732981B9" w14:textId="29B8BB27" w:rsidR="00223943" w:rsidRDefault="00223943" w:rsidP="000B51D4">
      <w:pPr>
        <w:pStyle w:val="BodyText-COG"/>
      </w:pPr>
    </w:p>
    <w:p w14:paraId="1DF0D854" w14:textId="3BA7CA62" w:rsidR="00EA450E" w:rsidRDefault="00EA450E" w:rsidP="000B51D4">
      <w:pPr>
        <w:pStyle w:val="BodyText-COG"/>
      </w:pPr>
    </w:p>
    <w:p w14:paraId="2F0BF076" w14:textId="7814B70E" w:rsidR="00EA450E" w:rsidRDefault="00EA450E" w:rsidP="000B51D4">
      <w:pPr>
        <w:pStyle w:val="BodyText-COG"/>
      </w:pPr>
    </w:p>
    <w:p w14:paraId="4DBF8C45" w14:textId="48751A64" w:rsidR="00EA450E" w:rsidRDefault="00EA450E" w:rsidP="000B51D4">
      <w:pPr>
        <w:pStyle w:val="BodyText-COG"/>
      </w:pPr>
    </w:p>
    <w:p w14:paraId="4F825AAC" w14:textId="60312D67" w:rsidR="00EA450E" w:rsidRDefault="00EA450E" w:rsidP="000B51D4">
      <w:pPr>
        <w:pStyle w:val="BodyText-COG"/>
      </w:pPr>
    </w:p>
    <w:p w14:paraId="59A79F69" w14:textId="0E9B5491" w:rsidR="00223943" w:rsidRDefault="00223943" w:rsidP="000B51D4">
      <w:pPr>
        <w:pStyle w:val="BodyText-COG"/>
      </w:pPr>
    </w:p>
    <w:p w14:paraId="7807F4D9" w14:textId="64490F2F" w:rsidR="00223943" w:rsidRDefault="00223943" w:rsidP="000B51D4">
      <w:pPr>
        <w:pStyle w:val="BodyText-COG"/>
      </w:pPr>
    </w:p>
    <w:p w14:paraId="61D85CB5" w14:textId="44697567" w:rsidR="00223943" w:rsidRDefault="00223943" w:rsidP="000B51D4">
      <w:pPr>
        <w:pStyle w:val="BodyText-COG"/>
      </w:pPr>
    </w:p>
    <w:p w14:paraId="1CC9CE9B" w14:textId="0507D027" w:rsidR="00223943" w:rsidRDefault="00223943" w:rsidP="000B51D4">
      <w:pPr>
        <w:pStyle w:val="BodyText-COG"/>
      </w:pPr>
    </w:p>
    <w:p w14:paraId="17C9125B" w14:textId="17D1EAA7" w:rsidR="00223943" w:rsidRDefault="00223943" w:rsidP="000B51D4">
      <w:pPr>
        <w:pStyle w:val="BodyText-COG"/>
      </w:pPr>
    </w:p>
    <w:p w14:paraId="6B23C7FB" w14:textId="56BBD4AE" w:rsidR="00223943" w:rsidRDefault="00223943" w:rsidP="000B51D4">
      <w:pPr>
        <w:pStyle w:val="BodyText-COG"/>
      </w:pPr>
    </w:p>
    <w:p w14:paraId="7EDAF1A5" w14:textId="3075505C" w:rsidR="00223943" w:rsidRDefault="00223943" w:rsidP="000B51D4">
      <w:pPr>
        <w:pStyle w:val="BodyText-COG"/>
      </w:pPr>
    </w:p>
    <w:p w14:paraId="1F98B85C" w14:textId="40E55A38" w:rsidR="00223943" w:rsidRDefault="00223943" w:rsidP="000B51D4">
      <w:pPr>
        <w:pStyle w:val="BodyText-COG"/>
      </w:pPr>
    </w:p>
    <w:p w14:paraId="39C2E40C" w14:textId="04B361B3" w:rsidR="00223943" w:rsidRDefault="00223943" w:rsidP="000B51D4">
      <w:pPr>
        <w:pStyle w:val="BodyText-COG"/>
      </w:pPr>
    </w:p>
    <w:p w14:paraId="70B7D27C" w14:textId="5712E3AB" w:rsidR="00223943" w:rsidRDefault="00223943" w:rsidP="000B51D4">
      <w:pPr>
        <w:pStyle w:val="BodyText-COG"/>
      </w:pPr>
    </w:p>
    <w:p w14:paraId="0AB50472" w14:textId="5D783D6A" w:rsidR="00223943" w:rsidRDefault="00223943" w:rsidP="000B51D4">
      <w:pPr>
        <w:pStyle w:val="BodyText-COG"/>
      </w:pPr>
    </w:p>
    <w:p w14:paraId="68D8E798" w14:textId="6439951F" w:rsidR="00223943" w:rsidRDefault="00223943" w:rsidP="000B51D4">
      <w:pPr>
        <w:pStyle w:val="BodyText-COG"/>
      </w:pPr>
    </w:p>
    <w:p w14:paraId="101ABD7A" w14:textId="6CE3A46B" w:rsidR="00223943" w:rsidRDefault="00223943" w:rsidP="000B51D4">
      <w:pPr>
        <w:pStyle w:val="BodyText-COG"/>
      </w:pPr>
    </w:p>
    <w:p w14:paraId="7427986D" w14:textId="2E0F7BAB" w:rsidR="00223943" w:rsidRDefault="00223943" w:rsidP="000B51D4">
      <w:pPr>
        <w:pStyle w:val="BodyText-COG"/>
      </w:pPr>
    </w:p>
    <w:p w14:paraId="23082285" w14:textId="0A21022A" w:rsidR="00223943" w:rsidRDefault="00223943" w:rsidP="000B51D4">
      <w:pPr>
        <w:pStyle w:val="BodyText-COG"/>
      </w:pPr>
    </w:p>
    <w:p w14:paraId="2F5CC16D" w14:textId="147546F8" w:rsidR="00223943" w:rsidRDefault="00223943" w:rsidP="000B51D4">
      <w:pPr>
        <w:pStyle w:val="BodyText-COG"/>
      </w:pPr>
    </w:p>
    <w:p w14:paraId="72305FCC" w14:textId="44D80ECB" w:rsidR="00223943" w:rsidRDefault="00223943" w:rsidP="000B51D4">
      <w:pPr>
        <w:pStyle w:val="BodyText-COG"/>
      </w:pPr>
    </w:p>
    <w:p w14:paraId="2FBC5AFD" w14:textId="67FB5C32" w:rsidR="00223943" w:rsidRDefault="00223943" w:rsidP="000B51D4">
      <w:pPr>
        <w:pStyle w:val="BodyText-COG"/>
      </w:pPr>
    </w:p>
    <w:p w14:paraId="310CE486" w14:textId="56A7B3E8" w:rsidR="00223943" w:rsidRDefault="00223943" w:rsidP="000B51D4">
      <w:pPr>
        <w:pStyle w:val="BodyText-COG"/>
      </w:pPr>
    </w:p>
    <w:p w14:paraId="7AADB334" w14:textId="74C0CF9E" w:rsidR="00223943" w:rsidRDefault="00223943" w:rsidP="000B51D4">
      <w:pPr>
        <w:pStyle w:val="BodyText-COG"/>
      </w:pPr>
    </w:p>
    <w:p w14:paraId="23E9D8CF" w14:textId="5D2F5324" w:rsidR="00223943" w:rsidRDefault="00223943" w:rsidP="000B51D4">
      <w:pPr>
        <w:pStyle w:val="BodyText-COG"/>
      </w:pPr>
    </w:p>
    <w:p w14:paraId="7B957307" w14:textId="2F6AC36A" w:rsidR="00223943" w:rsidRDefault="00223943" w:rsidP="000B51D4">
      <w:pPr>
        <w:pStyle w:val="BodyText-COG"/>
      </w:pPr>
    </w:p>
    <w:p w14:paraId="2DD77454" w14:textId="3D96848C" w:rsidR="00223943" w:rsidRDefault="00223943" w:rsidP="000B51D4">
      <w:pPr>
        <w:pStyle w:val="BodyText-COG"/>
      </w:pPr>
    </w:p>
    <w:p w14:paraId="5267B404" w14:textId="6F71F064" w:rsidR="00223943" w:rsidRDefault="00223943" w:rsidP="000B51D4">
      <w:pPr>
        <w:pStyle w:val="BodyText-COG"/>
      </w:pPr>
    </w:p>
    <w:p w14:paraId="01201E99" w14:textId="48428735" w:rsidR="00223943" w:rsidRDefault="00223943" w:rsidP="000B51D4">
      <w:pPr>
        <w:pStyle w:val="BodyText-COG"/>
      </w:pPr>
    </w:p>
    <w:p w14:paraId="3B49DBDD" w14:textId="1B8489E6" w:rsidR="00223943" w:rsidRDefault="00223943" w:rsidP="000B51D4">
      <w:pPr>
        <w:pStyle w:val="BodyText-COG"/>
      </w:pPr>
    </w:p>
    <w:p w14:paraId="46AB0383" w14:textId="29B292F4" w:rsidR="00223943" w:rsidRDefault="00223943" w:rsidP="000B51D4">
      <w:pPr>
        <w:pStyle w:val="BodyText-COG"/>
      </w:pPr>
    </w:p>
    <w:p w14:paraId="42BC76BA" w14:textId="5323A07A" w:rsidR="00223943" w:rsidRDefault="00223943" w:rsidP="000B51D4">
      <w:pPr>
        <w:pStyle w:val="BodyText-COG"/>
      </w:pPr>
    </w:p>
    <w:p w14:paraId="18D0392C" w14:textId="072E0017" w:rsidR="00223943" w:rsidRDefault="00223943" w:rsidP="000B51D4">
      <w:pPr>
        <w:pStyle w:val="BodyText-COG"/>
      </w:pPr>
    </w:p>
    <w:p w14:paraId="6AE5B45F" w14:textId="765721EC" w:rsidR="003F7E02" w:rsidRDefault="00417C47" w:rsidP="003F7E02">
      <w:pPr>
        <w:pStyle w:val="Level3Head-COG"/>
      </w:pPr>
      <w:bookmarkStart w:id="92" w:name="_Toc49788791"/>
      <w:bookmarkStart w:id="93" w:name="_Toc50047734"/>
      <w:bookmarkStart w:id="94" w:name="_Toc49241199"/>
      <w:r>
        <w:lastRenderedPageBreak/>
        <w:t xml:space="preserve">PL-1: </w:t>
      </w:r>
      <w:r w:rsidR="003F7E02">
        <w:t>advance climate planning and track progress</w:t>
      </w:r>
      <w:bookmarkEnd w:id="92"/>
      <w:bookmarkEnd w:id="93"/>
      <w:r w:rsidR="003F7E02">
        <w:t xml:space="preserve"> </w:t>
      </w:r>
    </w:p>
    <w:p w14:paraId="0945879E" w14:textId="77777777" w:rsidR="003F7E02" w:rsidRPr="00C63346" w:rsidRDefault="003F7E02" w:rsidP="003F7E02">
      <w:pPr>
        <w:pStyle w:val="BodyText-COG"/>
        <w:outlineLvl w:val="0"/>
      </w:pPr>
    </w:p>
    <w:p w14:paraId="4B70697A" w14:textId="77777777" w:rsidR="003F7E02" w:rsidRPr="00FA6B19" w:rsidRDefault="003F7E02" w:rsidP="003F7E02">
      <w:pPr>
        <w:pStyle w:val="Level4Head-COG"/>
      </w:pPr>
      <w:r w:rsidRPr="00FA6B19">
        <w:t>Action Overview</w:t>
      </w:r>
    </w:p>
    <w:p w14:paraId="328B4630" w14:textId="77777777" w:rsidR="003F7E02" w:rsidRDefault="003F7E02" w:rsidP="003F7E02">
      <w:pPr>
        <w:pStyle w:val="Level4Head-COG"/>
        <w:rPr>
          <w:rFonts w:ascii="Franklin Gothic Book" w:hAnsi="Franklin Gothic Book"/>
          <w:sz w:val="22"/>
          <w:szCs w:val="22"/>
        </w:rPr>
      </w:pPr>
      <w:r w:rsidRPr="00D841F8">
        <w:rPr>
          <w:rFonts w:ascii="Franklin Gothic Book" w:hAnsi="Franklin Gothic Book"/>
          <w:sz w:val="22"/>
          <w:szCs w:val="22"/>
        </w:rPr>
        <w:t xml:space="preserve">Local jurisdictions play a central role in the global effort to reduce GHG emissions. Climate action planning provides </w:t>
      </w:r>
      <w:r>
        <w:rPr>
          <w:rFonts w:ascii="Franklin Gothic Book" w:hAnsi="Franklin Gothic Book"/>
          <w:sz w:val="22"/>
          <w:szCs w:val="22"/>
        </w:rPr>
        <w:t>local jurisdictions</w:t>
      </w:r>
      <w:r w:rsidRPr="00D841F8">
        <w:rPr>
          <w:rFonts w:ascii="Franklin Gothic Book" w:hAnsi="Franklin Gothic Book"/>
          <w:sz w:val="22"/>
          <w:szCs w:val="22"/>
        </w:rPr>
        <w:t xml:space="preserve"> with the direction needed to achieve the </w:t>
      </w:r>
      <w:r>
        <w:rPr>
          <w:rFonts w:ascii="Franklin Gothic Book" w:hAnsi="Franklin Gothic Book"/>
          <w:sz w:val="22"/>
          <w:szCs w:val="22"/>
        </w:rPr>
        <w:t xml:space="preserve">overarching </w:t>
      </w:r>
      <w:r w:rsidRPr="00D841F8">
        <w:rPr>
          <w:rFonts w:ascii="Franklin Gothic Book" w:hAnsi="Franklin Gothic Book"/>
          <w:sz w:val="22"/>
          <w:szCs w:val="22"/>
        </w:rPr>
        <w:t>vision and goals for the community while also curbing GHG emissions. The United Nations states that climate action plans should be ambitious, inclusive and fair, comprehensive and integrated across sectors, relevant and actionable, evidence</w:t>
      </w:r>
      <w:r>
        <w:rPr>
          <w:rFonts w:ascii="Franklin Gothic Book" w:hAnsi="Franklin Gothic Book"/>
          <w:sz w:val="22"/>
          <w:szCs w:val="22"/>
        </w:rPr>
        <w:t>-</w:t>
      </w:r>
      <w:r w:rsidRPr="00D841F8">
        <w:rPr>
          <w:rFonts w:ascii="Franklin Gothic Book" w:hAnsi="Franklin Gothic Book"/>
          <w:sz w:val="22"/>
          <w:szCs w:val="22"/>
        </w:rPr>
        <w:t>based, transparent and verifiable. Conducting GHG inventories is an important part of measuring changes over time to track progress toward goals.</w:t>
      </w:r>
      <w:r w:rsidRPr="00D841F8">
        <w:rPr>
          <w:rStyle w:val="EndnoteReference"/>
          <w:rFonts w:ascii="Franklin Gothic Book" w:hAnsi="Franklin Gothic Book"/>
          <w:sz w:val="22"/>
          <w:szCs w:val="22"/>
        </w:rPr>
        <w:endnoteReference w:id="27"/>
      </w:r>
    </w:p>
    <w:p w14:paraId="24106340" w14:textId="77777777" w:rsidR="003F7E02" w:rsidRDefault="003F7E02" w:rsidP="003F7E02">
      <w:pPr>
        <w:pStyle w:val="Level4Head-COG"/>
        <w:rPr>
          <w:rFonts w:ascii="Franklin Gothic Book" w:hAnsi="Franklin Gothic Book"/>
          <w:sz w:val="22"/>
          <w:szCs w:val="22"/>
        </w:rPr>
      </w:pPr>
    </w:p>
    <w:p w14:paraId="23BC507D" w14:textId="77777777" w:rsidR="003F7E02" w:rsidRPr="00E9778F" w:rsidRDefault="003F7E02" w:rsidP="003F7E02">
      <w:pPr>
        <w:pStyle w:val="Level4Head-COG"/>
        <w:rPr>
          <w:rFonts w:ascii="Franklin Gothic Book" w:hAnsi="Franklin Gothic Book"/>
          <w:sz w:val="22"/>
          <w:szCs w:val="22"/>
        </w:rPr>
      </w:pPr>
      <w:r>
        <w:rPr>
          <w:rFonts w:ascii="Franklin Gothic Book" w:hAnsi="Franklin Gothic Book" w:cs="Arial"/>
          <w:sz w:val="22"/>
          <w:szCs w:val="22"/>
        </w:rPr>
        <w:t>The City of Bowie develops climate action plans in 5-year intervals and tracks progress annually. Bowie’s Vision for 2030 includes GHG emission to be 50 percent below 2015 levels, more than half of energy consumption comes from renewables and one-third of privately owned vehicles are electric. Government action is being led by an intergovernmental Sustainability Staff Team and community action is led by a Mobilization Team comprised of a diverse group of community leaders. COG develops the City’s community-scale inventories to track progress toward the plan’s goals.</w:t>
      </w:r>
      <w:r>
        <w:rPr>
          <w:rStyle w:val="EndnoteReference"/>
          <w:rFonts w:ascii="Franklin Gothic Book" w:hAnsi="Franklin Gothic Book" w:cs="Arial"/>
          <w:sz w:val="22"/>
          <w:szCs w:val="22"/>
        </w:rPr>
        <w:endnoteReference w:id="28"/>
      </w:r>
      <w:r w:rsidRPr="00FA350C">
        <w:rPr>
          <w:rFonts w:ascii="Franklin Gothic Book" w:hAnsi="Franklin Gothic Book" w:cs="Arial"/>
          <w:sz w:val="22"/>
          <w:szCs w:val="22"/>
        </w:rPr>
        <w:t xml:space="preserve"> </w:t>
      </w:r>
    </w:p>
    <w:p w14:paraId="0A6894C5" w14:textId="77777777" w:rsidR="003F7E02" w:rsidRPr="003D7AE2" w:rsidRDefault="003F7E02" w:rsidP="003F7E02">
      <w:pPr>
        <w:pStyle w:val="BodyText-COG"/>
        <w:outlineLvl w:val="0"/>
        <w:rPr>
          <w:highlight w:val="yellow"/>
        </w:rPr>
      </w:pPr>
      <w:r w:rsidRPr="003D7AE2">
        <w:rPr>
          <w:noProof/>
          <w:highlight w:val="yellow"/>
          <w:lang w:val="en-GB" w:eastAsia="en-GB"/>
        </w:rPr>
        <mc:AlternateContent>
          <mc:Choice Requires="wps">
            <w:drawing>
              <wp:anchor distT="0" distB="0" distL="114300" distR="114300" simplePos="0" relativeHeight="251735040" behindDoc="0" locked="0" layoutInCell="1" allowOverlap="1" wp14:anchorId="7A37725B" wp14:editId="3C2AF85B">
                <wp:simplePos x="0" y="0"/>
                <wp:positionH relativeFrom="column">
                  <wp:posOffset>3402882</wp:posOffset>
                </wp:positionH>
                <wp:positionV relativeFrom="paragraph">
                  <wp:posOffset>111125</wp:posOffset>
                </wp:positionV>
                <wp:extent cx="2486025" cy="1542415"/>
                <wp:effectExtent l="0" t="0" r="0" b="635"/>
                <wp:wrapSquare wrapText="bothSides"/>
                <wp:docPr id="32" name="Text Box 32"/>
                <wp:cNvGraphicFramePr/>
                <a:graphic xmlns:a="http://schemas.openxmlformats.org/drawingml/2006/main">
                  <a:graphicData uri="http://schemas.microsoft.com/office/word/2010/wordprocessingShape">
                    <wps:wsp>
                      <wps:cNvSpPr txBox="1"/>
                      <wps:spPr>
                        <a:xfrm>
                          <a:off x="0" y="0"/>
                          <a:ext cx="2486025" cy="1542415"/>
                        </a:xfrm>
                        <a:prstGeom prst="rect">
                          <a:avLst/>
                        </a:prstGeom>
                        <a:noFill/>
                        <a:ln w="6350">
                          <a:noFill/>
                        </a:ln>
                      </wps:spPr>
                      <wps:txbx>
                        <w:txbxContent>
                          <w:p w14:paraId="3E55DF17" w14:textId="77777777" w:rsidR="00171DB9" w:rsidRDefault="00171DB9" w:rsidP="003F7E02"/>
                          <w:p w14:paraId="7F5C436D" w14:textId="77777777" w:rsidR="00171DB9" w:rsidRPr="00535739" w:rsidRDefault="00171DB9" w:rsidP="003F7E02">
                            <w:pPr>
                              <w:pStyle w:val="CalloutText-COG"/>
                              <w:rPr>
                                <w:color w:val="000000" w:themeColor="text1"/>
                                <w:sz w:val="20"/>
                              </w:rPr>
                            </w:pPr>
                            <w:r>
                              <w:t xml:space="preserve">Level of Implementation Needed to Reach Overall GHG Goal: </w:t>
                            </w:r>
                            <w:r>
                              <w:br/>
                            </w:r>
                            <w:r>
                              <w:rPr>
                                <w:color w:val="000000" w:themeColor="text1"/>
                                <w:sz w:val="20"/>
                              </w:rPr>
                              <w:t>Developing and implementing equity-focused climate plans and tracking progress through GHG inventories lays the foundation for reducing</w:t>
                            </w:r>
                            <w:r w:rsidRPr="00A062AF">
                              <w:rPr>
                                <w:color w:val="000000" w:themeColor="text1"/>
                                <w:sz w:val="20"/>
                              </w:rPr>
                              <w:t xml:space="preserve"> </w:t>
                            </w:r>
                            <w:r>
                              <w:rPr>
                                <w:color w:val="000000" w:themeColor="text1"/>
                                <w:sz w:val="20"/>
                              </w:rPr>
                              <w:t xml:space="preserve">GHG emissions 50 percent below 2005 levels by 2030.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7725B" id="Text Box 32" o:spid="_x0000_s1035" type="#_x0000_t202" style="position:absolute;margin-left:267.95pt;margin-top:8.75pt;width:195.75pt;height:121.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" filled="f" stroked="f" strokeweight=".5pt">
                <v:textbox>
                  <w:txbxContent>
                    <w:p w14:paraId="3E55DF17" w14:textId="77777777" w:rsidR="00171DB9" w:rsidRDefault="00171DB9" w:rsidP="003F7E02"/>
                    <w:p w14:paraId="7F5C436D" w14:textId="77777777" w:rsidR="00171DB9" w:rsidRPr="00535739" w:rsidRDefault="00171DB9" w:rsidP="003F7E02">
                      <w:pPr>
                        <w:pStyle w:val="CalloutText-COG"/>
                        <w:rPr>
                          <w:color w:val="000000" w:themeColor="text1"/>
                          <w:sz w:val="20"/>
                        </w:rPr>
                      </w:pPr>
                      <w:r>
                        <w:t xml:space="preserve">Level of Implementation Needed to Reach Overall GHG Goal: </w:t>
                      </w:r>
                      <w:r>
                        <w:br/>
                      </w:r>
                      <w:r>
                        <w:rPr>
                          <w:color w:val="000000" w:themeColor="text1"/>
                          <w:sz w:val="20"/>
                        </w:rPr>
                        <w:t>Developing and implementing equity-focused climate plans and tracking progress through GHG inventories lays the foundation for reducing</w:t>
                      </w:r>
                      <w:r w:rsidRPr="00A062AF">
                        <w:rPr>
                          <w:color w:val="000000" w:themeColor="text1"/>
                          <w:sz w:val="20"/>
                        </w:rPr>
                        <w:t xml:space="preserve"> </w:t>
                      </w:r>
                      <w:r>
                        <w:rPr>
                          <w:color w:val="000000" w:themeColor="text1"/>
                          <w:sz w:val="20"/>
                        </w:rPr>
                        <w:t xml:space="preserve">GHG emissions 50 percent below 2005 levels by 2030. </w:t>
                      </w:r>
                    </w:p>
                  </w:txbxContent>
                </v:textbox>
                <w10:wrap type="square"/>
              </v:shape>
            </w:pict>
          </mc:Fallback>
        </mc:AlternateContent>
      </w:r>
    </w:p>
    <w:p w14:paraId="691FF65F" w14:textId="77777777" w:rsidR="003F7E02" w:rsidRPr="00365867" w:rsidRDefault="003F7E02" w:rsidP="003F7E02">
      <w:pPr>
        <w:pStyle w:val="Level4Head-COG"/>
      </w:pPr>
      <w:r w:rsidRPr="00365867">
        <w:t xml:space="preserve">Supporting Overall GHG Reduction Goal </w:t>
      </w:r>
    </w:p>
    <w:p w14:paraId="0A3B8C2E" w14:textId="77777777" w:rsidR="003F7E02" w:rsidRPr="00717E36" w:rsidRDefault="003F7E02" w:rsidP="003F7E02">
      <w:pPr>
        <w:ind w:right="3600"/>
        <w:rPr>
          <w:rFonts w:ascii="Franklin Gothic Book" w:hAnsi="Franklin Gothic Book"/>
          <w:sz w:val="22"/>
          <w:szCs w:val="22"/>
        </w:rPr>
      </w:pPr>
      <w:r w:rsidRPr="00717E36">
        <w:rPr>
          <w:rFonts w:ascii="Franklin Gothic Book" w:hAnsi="Franklin Gothic Book"/>
          <w:sz w:val="22"/>
          <w:szCs w:val="22"/>
        </w:rPr>
        <w:t xml:space="preserve">With more than 90 percent of total GHG emissions in the region associated with the built environment and transportation, implementation of plans to reduce emissions from these sectors have the potential to significantly reduce emissions. Local jurisdictions and the region cannot monitor progress if it is not measured; therefore, GHG inventories are an important piece of supporting GHG emission reduction goals.  </w:t>
      </w:r>
    </w:p>
    <w:p w14:paraId="297D893E" w14:textId="77777777" w:rsidR="003F7E02" w:rsidRPr="003D7AE2" w:rsidRDefault="003F7E02" w:rsidP="003F7E02">
      <w:pPr>
        <w:pStyle w:val="BodyText-COG"/>
        <w:outlineLvl w:val="0"/>
        <w:rPr>
          <w:highlight w:val="yellow"/>
        </w:rPr>
      </w:pPr>
    </w:p>
    <w:p w14:paraId="5006E2C5" w14:textId="77777777" w:rsidR="003F7E02" w:rsidRPr="00B63881" w:rsidRDefault="003F7E02" w:rsidP="003F7E02">
      <w:pPr>
        <w:pStyle w:val="Level4Head-COG"/>
      </w:pPr>
      <w:r w:rsidRPr="00B63881">
        <w:t>How COG Can Support</w:t>
      </w:r>
    </w:p>
    <w:p w14:paraId="333671D7" w14:textId="77777777" w:rsidR="003F7E02" w:rsidRDefault="003F7E02" w:rsidP="00E01AE0">
      <w:pPr>
        <w:pStyle w:val="Level4Head-COG"/>
        <w:numPr>
          <w:ilvl w:val="0"/>
          <w:numId w:val="18"/>
        </w:numPr>
        <w:tabs>
          <w:tab w:val="left" w:pos="360"/>
        </w:tabs>
        <w:ind w:left="360"/>
        <w:rPr>
          <w:rFonts w:ascii="Franklin Gothic Book" w:hAnsi="Franklin Gothic Book"/>
          <w:color w:val="auto"/>
          <w:sz w:val="22"/>
          <w:szCs w:val="22"/>
        </w:rPr>
      </w:pPr>
      <w:r w:rsidRPr="00B63881">
        <w:rPr>
          <w:rFonts w:ascii="Franklin Gothic Book" w:hAnsi="Franklin Gothic Book"/>
          <w:color w:val="auto"/>
          <w:sz w:val="22"/>
          <w:szCs w:val="22"/>
        </w:rPr>
        <w:t>Complete GHG emission inventories at milestone dates to measure local and regional progress.</w:t>
      </w:r>
      <w:r>
        <w:rPr>
          <w:rFonts w:ascii="Franklin Gothic Book" w:hAnsi="Franklin Gothic Book"/>
          <w:color w:val="auto"/>
          <w:sz w:val="22"/>
          <w:szCs w:val="22"/>
        </w:rPr>
        <w:t xml:space="preserve"> Follow and help advance U.S. and global best practices for inventories. </w:t>
      </w:r>
    </w:p>
    <w:p w14:paraId="4ABA0984" w14:textId="77777777" w:rsidR="003F7E02" w:rsidRPr="00CD5D06" w:rsidRDefault="003F7E02" w:rsidP="00E01AE0">
      <w:pPr>
        <w:pStyle w:val="BodyText-COG"/>
        <w:numPr>
          <w:ilvl w:val="0"/>
          <w:numId w:val="18"/>
        </w:numPr>
        <w:ind w:left="360"/>
      </w:pPr>
      <w:r>
        <w:t xml:space="preserve">Develop and incorporate net emissions, from sources such as forests/trees and renewable procurement, in COG inventory work to better track progress toward carbon neutrality.  </w:t>
      </w:r>
    </w:p>
    <w:p w14:paraId="5E0BE092" w14:textId="77777777" w:rsidR="003F7E02" w:rsidRPr="00B63881" w:rsidRDefault="003F7E02" w:rsidP="00E01AE0">
      <w:pPr>
        <w:pStyle w:val="Level4Head-COG"/>
        <w:numPr>
          <w:ilvl w:val="0"/>
          <w:numId w:val="18"/>
        </w:numPr>
        <w:tabs>
          <w:tab w:val="left" w:pos="360"/>
        </w:tabs>
        <w:ind w:left="360"/>
        <w:rPr>
          <w:rFonts w:ascii="Franklin Gothic Book" w:hAnsi="Franklin Gothic Book"/>
          <w:color w:val="auto"/>
          <w:sz w:val="22"/>
          <w:szCs w:val="22"/>
        </w:rPr>
      </w:pPr>
      <w:r>
        <w:rPr>
          <w:rFonts w:ascii="Franklin Gothic Book" w:hAnsi="Franklin Gothic Book"/>
          <w:color w:val="auto"/>
          <w:sz w:val="22"/>
          <w:szCs w:val="22"/>
        </w:rPr>
        <w:t>Update</w:t>
      </w:r>
      <w:r w:rsidRPr="00B63881">
        <w:rPr>
          <w:rFonts w:ascii="Franklin Gothic Book" w:hAnsi="Franklin Gothic Book"/>
          <w:color w:val="auto"/>
          <w:sz w:val="22"/>
          <w:szCs w:val="22"/>
        </w:rPr>
        <w:t xml:space="preserve"> GHG Contribution Analyses </w:t>
      </w:r>
      <w:r>
        <w:rPr>
          <w:rFonts w:ascii="Franklin Gothic Book" w:hAnsi="Franklin Gothic Book"/>
          <w:color w:val="auto"/>
          <w:sz w:val="22"/>
          <w:szCs w:val="22"/>
        </w:rPr>
        <w:t xml:space="preserve">for new inventory years </w:t>
      </w:r>
      <w:r w:rsidRPr="00B63881">
        <w:rPr>
          <w:rFonts w:ascii="Franklin Gothic Book" w:hAnsi="Franklin Gothic Book"/>
          <w:color w:val="auto"/>
          <w:sz w:val="22"/>
          <w:szCs w:val="22"/>
        </w:rPr>
        <w:t xml:space="preserve">to evaluate what is driving GHG change across the region. </w:t>
      </w:r>
    </w:p>
    <w:p w14:paraId="08B33628" w14:textId="77777777" w:rsidR="003F7E02" w:rsidRPr="00B63881" w:rsidRDefault="003F7E02" w:rsidP="00E01AE0">
      <w:pPr>
        <w:pStyle w:val="Level4Head-COG"/>
        <w:numPr>
          <w:ilvl w:val="0"/>
          <w:numId w:val="18"/>
        </w:numPr>
        <w:tabs>
          <w:tab w:val="left" w:pos="360"/>
        </w:tabs>
        <w:ind w:left="360"/>
        <w:rPr>
          <w:rFonts w:ascii="Franklin Gothic Book" w:hAnsi="Franklin Gothic Book"/>
          <w:color w:val="auto"/>
          <w:sz w:val="22"/>
          <w:szCs w:val="22"/>
        </w:rPr>
      </w:pPr>
      <w:r w:rsidRPr="00B63881">
        <w:rPr>
          <w:rFonts w:ascii="Franklin Gothic Book" w:hAnsi="Franklin Gothic Book"/>
          <w:color w:val="auto"/>
          <w:sz w:val="22"/>
          <w:szCs w:val="22"/>
        </w:rPr>
        <w:t xml:space="preserve">Support jurisdictions in climate planning initiatives, including equitable climate policy, program and decision-making processes.  </w:t>
      </w:r>
    </w:p>
    <w:p w14:paraId="5E314C56" w14:textId="77777777" w:rsidR="003F7E02" w:rsidRPr="00B63881" w:rsidRDefault="003F7E02" w:rsidP="00E01AE0">
      <w:pPr>
        <w:pStyle w:val="Level4Head-COG"/>
        <w:numPr>
          <w:ilvl w:val="0"/>
          <w:numId w:val="18"/>
        </w:numPr>
        <w:tabs>
          <w:tab w:val="left" w:pos="360"/>
        </w:tabs>
        <w:spacing w:after="160"/>
        <w:ind w:left="360"/>
        <w:rPr>
          <w:rFonts w:ascii="Franklin Gothic Book" w:hAnsi="Franklin Gothic Book"/>
          <w:color w:val="auto"/>
          <w:sz w:val="22"/>
          <w:szCs w:val="22"/>
        </w:rPr>
      </w:pPr>
      <w:r>
        <w:rPr>
          <w:rFonts w:ascii="Franklin Gothic Book" w:hAnsi="Franklin Gothic Book"/>
          <w:color w:val="auto"/>
          <w:sz w:val="22"/>
          <w:szCs w:val="22"/>
        </w:rPr>
        <w:t>Support tracking of</w:t>
      </w:r>
      <w:r w:rsidRPr="00B63881">
        <w:rPr>
          <w:rFonts w:ascii="Franklin Gothic Book" w:hAnsi="Franklin Gothic Book"/>
          <w:color w:val="auto"/>
          <w:sz w:val="22"/>
          <w:szCs w:val="22"/>
        </w:rPr>
        <w:t xml:space="preserve"> local </w:t>
      </w:r>
      <w:r>
        <w:rPr>
          <w:rFonts w:ascii="Franklin Gothic Book" w:hAnsi="Franklin Gothic Book"/>
          <w:color w:val="auto"/>
          <w:sz w:val="22"/>
          <w:szCs w:val="22"/>
        </w:rPr>
        <w:t xml:space="preserve">and regional </w:t>
      </w:r>
      <w:r w:rsidRPr="00B63881">
        <w:rPr>
          <w:rFonts w:ascii="Franklin Gothic Book" w:hAnsi="Franklin Gothic Book"/>
          <w:color w:val="auto"/>
          <w:sz w:val="22"/>
          <w:szCs w:val="22"/>
        </w:rPr>
        <w:t>goals</w:t>
      </w:r>
      <w:r>
        <w:rPr>
          <w:rFonts w:ascii="Franklin Gothic Book" w:hAnsi="Franklin Gothic Book"/>
          <w:color w:val="auto"/>
          <w:sz w:val="22"/>
          <w:szCs w:val="22"/>
        </w:rPr>
        <w:t xml:space="preserve">, </w:t>
      </w:r>
      <w:r w:rsidRPr="00B63881">
        <w:rPr>
          <w:rFonts w:ascii="Franklin Gothic Book" w:hAnsi="Franklin Gothic Book"/>
          <w:color w:val="auto"/>
          <w:sz w:val="22"/>
          <w:szCs w:val="22"/>
        </w:rPr>
        <w:t>plans</w:t>
      </w:r>
      <w:r>
        <w:rPr>
          <w:rFonts w:ascii="Franklin Gothic Book" w:hAnsi="Franklin Gothic Book"/>
          <w:color w:val="auto"/>
          <w:sz w:val="22"/>
          <w:szCs w:val="22"/>
        </w:rPr>
        <w:t>, and progress. S</w:t>
      </w:r>
      <w:r w:rsidRPr="00B63881">
        <w:rPr>
          <w:rFonts w:ascii="Franklin Gothic Book" w:hAnsi="Franklin Gothic Book"/>
          <w:color w:val="auto"/>
          <w:sz w:val="22"/>
          <w:szCs w:val="22"/>
        </w:rPr>
        <w:t xml:space="preserve">hare and encourage best practices. </w:t>
      </w:r>
    </w:p>
    <w:p w14:paraId="244A54BD" w14:textId="77777777" w:rsidR="003F7E02" w:rsidRPr="00FA6B19" w:rsidRDefault="003F7E02" w:rsidP="003F7E02">
      <w:pPr>
        <w:pStyle w:val="Level4Head-COG"/>
      </w:pPr>
      <w:r w:rsidRPr="00FA6B19">
        <w:t xml:space="preserve">How Member Jurisdictions Can Support </w:t>
      </w:r>
    </w:p>
    <w:p w14:paraId="52A193CD" w14:textId="77777777" w:rsidR="003F7E02" w:rsidRPr="00FA6B19" w:rsidRDefault="003F7E02" w:rsidP="00E01AE0">
      <w:pPr>
        <w:pStyle w:val="Level4Head-COG"/>
        <w:numPr>
          <w:ilvl w:val="0"/>
          <w:numId w:val="19"/>
        </w:numPr>
        <w:ind w:left="360"/>
        <w:rPr>
          <w:rFonts w:ascii="Franklin Gothic Book" w:hAnsi="Franklin Gothic Book"/>
          <w:color w:val="auto"/>
          <w:sz w:val="22"/>
          <w:szCs w:val="22"/>
        </w:rPr>
      </w:pPr>
      <w:r w:rsidRPr="00FA6B19">
        <w:rPr>
          <w:rFonts w:ascii="Franklin Gothic Book" w:hAnsi="Franklin Gothic Book"/>
          <w:color w:val="auto"/>
          <w:sz w:val="22"/>
          <w:szCs w:val="22"/>
        </w:rPr>
        <w:t xml:space="preserve">All COG member jurisdictions should adopt GHG emission reduction goals. </w:t>
      </w:r>
    </w:p>
    <w:p w14:paraId="1BB001B5" w14:textId="77777777" w:rsidR="003F7E02" w:rsidRPr="00FA6B19" w:rsidRDefault="003F7E02" w:rsidP="00E01AE0">
      <w:pPr>
        <w:pStyle w:val="Level4Head-COG"/>
        <w:numPr>
          <w:ilvl w:val="0"/>
          <w:numId w:val="19"/>
        </w:numPr>
        <w:ind w:left="360"/>
        <w:rPr>
          <w:rFonts w:ascii="Franklin Gothic Book" w:hAnsi="Franklin Gothic Book"/>
          <w:color w:val="auto"/>
          <w:sz w:val="22"/>
          <w:szCs w:val="22"/>
        </w:rPr>
      </w:pPr>
      <w:r w:rsidRPr="00FA6B19">
        <w:rPr>
          <w:rFonts w:ascii="Franklin Gothic Book" w:hAnsi="Franklin Gothic Book"/>
          <w:color w:val="auto"/>
          <w:sz w:val="22"/>
          <w:szCs w:val="22"/>
        </w:rPr>
        <w:t xml:space="preserve">All COG member jurisdictions should adopt climate/energy plans. </w:t>
      </w:r>
    </w:p>
    <w:p w14:paraId="4A3E3540" w14:textId="77777777" w:rsidR="003F7E02" w:rsidRPr="00FA6B19" w:rsidRDefault="003F7E02" w:rsidP="00E01AE0">
      <w:pPr>
        <w:pStyle w:val="Level4Head-COG"/>
        <w:numPr>
          <w:ilvl w:val="0"/>
          <w:numId w:val="19"/>
        </w:numPr>
        <w:ind w:left="360"/>
        <w:rPr>
          <w:rFonts w:ascii="Franklin Gothic Book" w:hAnsi="Franklin Gothic Book"/>
          <w:color w:val="auto"/>
          <w:sz w:val="22"/>
          <w:szCs w:val="22"/>
        </w:rPr>
      </w:pPr>
      <w:r w:rsidRPr="00FA6B19">
        <w:rPr>
          <w:rFonts w:ascii="Franklin Gothic Book" w:hAnsi="Franklin Gothic Book"/>
          <w:color w:val="auto"/>
          <w:sz w:val="22"/>
          <w:szCs w:val="22"/>
        </w:rPr>
        <w:t>Adopt climate emergency policies.</w:t>
      </w:r>
      <w:r>
        <w:rPr>
          <w:rFonts w:ascii="Franklin Gothic Book" w:hAnsi="Franklin Gothic Book"/>
          <w:color w:val="auto"/>
          <w:sz w:val="22"/>
          <w:szCs w:val="22"/>
        </w:rPr>
        <w:t xml:space="preserve"> </w:t>
      </w:r>
      <w:r w:rsidRPr="00FA6B19">
        <w:rPr>
          <w:rFonts w:ascii="Franklin Gothic Book" w:hAnsi="Franklin Gothic Book"/>
          <w:color w:val="auto"/>
          <w:sz w:val="22"/>
          <w:szCs w:val="22"/>
        </w:rPr>
        <w:t xml:space="preserve"> </w:t>
      </w:r>
    </w:p>
    <w:p w14:paraId="4F8DB071" w14:textId="77777777" w:rsidR="003F7E02" w:rsidRDefault="003F7E02" w:rsidP="00E01AE0">
      <w:pPr>
        <w:pStyle w:val="Level4Head-COG"/>
        <w:numPr>
          <w:ilvl w:val="0"/>
          <w:numId w:val="19"/>
        </w:numPr>
        <w:ind w:left="360"/>
        <w:rPr>
          <w:rFonts w:ascii="Franklin Gothic Book" w:hAnsi="Franklin Gothic Book"/>
          <w:color w:val="auto"/>
          <w:sz w:val="22"/>
          <w:szCs w:val="22"/>
        </w:rPr>
      </w:pPr>
      <w:r w:rsidRPr="00A963BF">
        <w:rPr>
          <w:rFonts w:ascii="Franklin Gothic Book" w:hAnsi="Franklin Gothic Book"/>
          <w:color w:val="auto"/>
          <w:sz w:val="22"/>
          <w:szCs w:val="22"/>
        </w:rPr>
        <w:t xml:space="preserve">Review COG </w:t>
      </w:r>
      <w:r>
        <w:rPr>
          <w:rFonts w:ascii="Franklin Gothic Book" w:hAnsi="Franklin Gothic Book"/>
          <w:color w:val="auto"/>
          <w:sz w:val="22"/>
          <w:szCs w:val="22"/>
        </w:rPr>
        <w:t xml:space="preserve">community-scale </w:t>
      </w:r>
      <w:r w:rsidRPr="00A963BF">
        <w:rPr>
          <w:rFonts w:ascii="Franklin Gothic Book" w:hAnsi="Franklin Gothic Book"/>
          <w:color w:val="auto"/>
          <w:sz w:val="22"/>
          <w:szCs w:val="22"/>
        </w:rPr>
        <w:t>inventory work and modify local results, where appropriate.</w:t>
      </w:r>
      <w:r>
        <w:rPr>
          <w:rFonts w:ascii="Franklin Gothic Book" w:hAnsi="Franklin Gothic Book"/>
          <w:color w:val="auto"/>
          <w:sz w:val="22"/>
          <w:szCs w:val="22"/>
        </w:rPr>
        <w:t xml:space="preserve"> Conduct local government operations inventories.</w:t>
      </w:r>
      <w:r w:rsidRPr="00A963BF">
        <w:rPr>
          <w:rFonts w:ascii="Franklin Gothic Book" w:hAnsi="Franklin Gothic Book"/>
          <w:color w:val="auto"/>
          <w:sz w:val="22"/>
          <w:szCs w:val="22"/>
        </w:rPr>
        <w:t xml:space="preserve"> </w:t>
      </w:r>
    </w:p>
    <w:p w14:paraId="09B6B0E0" w14:textId="77777777" w:rsidR="003F7E02" w:rsidRPr="00A963BF" w:rsidRDefault="003F7E02" w:rsidP="00E01AE0">
      <w:pPr>
        <w:pStyle w:val="Level4Head-COG"/>
        <w:numPr>
          <w:ilvl w:val="0"/>
          <w:numId w:val="19"/>
        </w:numPr>
        <w:spacing w:after="160"/>
        <w:ind w:left="360"/>
        <w:rPr>
          <w:rFonts w:ascii="Franklin Gothic Book" w:hAnsi="Franklin Gothic Book"/>
          <w:color w:val="auto"/>
          <w:sz w:val="22"/>
          <w:szCs w:val="22"/>
        </w:rPr>
      </w:pPr>
      <w:r w:rsidRPr="00A963BF">
        <w:rPr>
          <w:rFonts w:ascii="Franklin Gothic Book" w:hAnsi="Franklin Gothic Book"/>
          <w:color w:val="auto"/>
          <w:sz w:val="22"/>
          <w:szCs w:val="22"/>
        </w:rPr>
        <w:t>Educate public on GHG impacts to the community</w:t>
      </w:r>
      <w:r>
        <w:rPr>
          <w:rFonts w:ascii="Franklin Gothic Book" w:hAnsi="Franklin Gothic Book"/>
          <w:color w:val="auto"/>
          <w:sz w:val="22"/>
          <w:szCs w:val="22"/>
        </w:rPr>
        <w:t xml:space="preserve"> and engage community in equitable solutions</w:t>
      </w:r>
      <w:r w:rsidRPr="00A963BF">
        <w:rPr>
          <w:rFonts w:ascii="Franklin Gothic Book" w:hAnsi="Franklin Gothic Book"/>
          <w:color w:val="auto"/>
          <w:sz w:val="22"/>
          <w:szCs w:val="22"/>
        </w:rPr>
        <w:t xml:space="preserve">. </w:t>
      </w:r>
    </w:p>
    <w:p w14:paraId="40AC4257" w14:textId="77777777" w:rsidR="003F7E02" w:rsidRPr="003B4061" w:rsidRDefault="003F7E02" w:rsidP="003F7E02">
      <w:pPr>
        <w:pStyle w:val="Level4Head-COG"/>
      </w:pPr>
      <w:r w:rsidRPr="003B4061">
        <w:rPr>
          <w:i/>
          <w:iCs/>
        </w:rPr>
        <w:t xml:space="preserve">Region Forward </w:t>
      </w:r>
      <w:r w:rsidRPr="003B4061">
        <w:t>Co-Benefits:</w:t>
      </w:r>
    </w:p>
    <w:p w14:paraId="2B79C997" w14:textId="77777777" w:rsidR="003F7E02" w:rsidRPr="003F7E02" w:rsidRDefault="003F7E02" w:rsidP="00E01AE0">
      <w:pPr>
        <w:pStyle w:val="ListParagraph"/>
        <w:numPr>
          <w:ilvl w:val="0"/>
          <w:numId w:val="17"/>
        </w:numPr>
        <w:tabs>
          <w:tab w:val="num" w:pos="360"/>
        </w:tabs>
        <w:spacing w:after="120" w:line="260" w:lineRule="exact"/>
        <w:jc w:val="left"/>
        <w:outlineLvl w:val="0"/>
        <w:rPr>
          <w:rFonts w:ascii="Franklin Gothic Book" w:eastAsia="PMingLiU" w:hAnsi="Franklin Gothic Book" w:cs="Times New Roman"/>
          <w:color w:val="000000"/>
          <w:sz w:val="22"/>
          <w:szCs w:val="22"/>
        </w:rPr>
      </w:pPr>
      <w:r w:rsidRPr="003F7E02">
        <w:rPr>
          <w:rFonts w:ascii="Franklin Gothic Medium" w:eastAsia="PMingLiU" w:hAnsi="Franklin Gothic Medium" w:cs="Times New Roman"/>
          <w:color w:val="000000"/>
          <w:sz w:val="22"/>
          <w:szCs w:val="22"/>
        </w:rPr>
        <w:t xml:space="preserve">Equity: </w:t>
      </w:r>
      <w:r w:rsidRPr="003F7E02">
        <w:rPr>
          <w:rFonts w:ascii="Franklin Gothic Book" w:eastAsia="PMingLiU" w:hAnsi="Franklin Gothic Book" w:cs="Times New Roman"/>
          <w:color w:val="000000"/>
          <w:sz w:val="22"/>
          <w:szCs w:val="22"/>
        </w:rPr>
        <w:t xml:space="preserve">Engage all parts of the community in climate planning initiatives. COG Equity Emphasis Areas can be leveraged as a resource for equitable engagement opportunities. </w:t>
      </w:r>
    </w:p>
    <w:p w14:paraId="46AB013F" w14:textId="1B840082" w:rsidR="00DB72BB" w:rsidRDefault="006D335E" w:rsidP="006D335E">
      <w:pPr>
        <w:pStyle w:val="Level3Head-COG"/>
      </w:pPr>
      <w:bookmarkStart w:id="95" w:name="_Toc49788792"/>
      <w:bookmarkStart w:id="96" w:name="_Toc50047735"/>
      <w:r>
        <w:lastRenderedPageBreak/>
        <w:t xml:space="preserve">EQ-1: ENABLE </w:t>
      </w:r>
      <w:r w:rsidR="00DB72BB">
        <w:t>EQUITABLE PLANNING PRACTICES</w:t>
      </w:r>
    </w:p>
    <w:p w14:paraId="7FF9352B" w14:textId="77777777" w:rsidR="006931C8" w:rsidRDefault="006931C8" w:rsidP="006931C8">
      <w:pPr>
        <w:pStyle w:val="BodyText-COG"/>
        <w:outlineLvl w:val="0"/>
      </w:pPr>
    </w:p>
    <w:p w14:paraId="1679BDEA" w14:textId="77777777" w:rsidR="006931C8" w:rsidRDefault="006931C8" w:rsidP="006931C8">
      <w:pPr>
        <w:pStyle w:val="Level4Head-COG"/>
      </w:pPr>
      <w:r>
        <w:t>Action Overview</w:t>
      </w:r>
    </w:p>
    <w:p w14:paraId="57778742" w14:textId="64BB28FB" w:rsidR="006931C8" w:rsidRDefault="006931C8" w:rsidP="006931C8">
      <w:pPr>
        <w:pStyle w:val="BodyText-COG"/>
      </w:pPr>
      <w:r>
        <w:t xml:space="preserve">Integrating equity into all components of planning practices is critical to ensuring that climate policies and programs address the concerns of all community members, particularly those in underserved communities. </w:t>
      </w:r>
      <w:r w:rsidR="002A72CD">
        <w:t>Underserved</w:t>
      </w:r>
      <w:r>
        <w:t xml:space="preserve"> communities have been disproportionately impacted by environmental exposures, including ambient air pollution and climate-change-related health impacts. This trend will continue unless planning processes at all levels of government make addressing these historical inequities central to climate change decision-making processes.</w:t>
      </w:r>
      <w:r>
        <w:rPr>
          <w:rStyle w:val="EndnoteReference"/>
        </w:rPr>
        <w:endnoteReference w:id="29"/>
      </w:r>
      <w:r>
        <w:t xml:space="preserve"> </w:t>
      </w:r>
    </w:p>
    <w:p w14:paraId="1F8CD33C" w14:textId="77777777" w:rsidR="006931C8" w:rsidRDefault="006931C8" w:rsidP="006931C8">
      <w:pPr>
        <w:pStyle w:val="BodyText-COG"/>
      </w:pPr>
    </w:p>
    <w:p w14:paraId="7890599E" w14:textId="77777777" w:rsidR="006931C8" w:rsidRDefault="006931C8" w:rsidP="006931C8">
      <w:pPr>
        <w:pStyle w:val="BodyText-COG"/>
      </w:pPr>
      <w:r>
        <w:t>To support communities looking for guidance on best practices for incorporating equity considerations in planning processes, COG released the Environmental Justice Toolkit (EJ Toolkit) in 2017. The EJ Toolkit is intended to be a resource on government measures, practices, and policies aimed at creating cooperative solutions to issues of fair and just treatment and equitable access in the development, application, and enforcement of environmental policies.</w:t>
      </w:r>
      <w:r>
        <w:rPr>
          <w:rStyle w:val="EndnoteReference"/>
        </w:rPr>
        <w:endnoteReference w:id="30"/>
      </w:r>
      <w:r>
        <w:t xml:space="preserve"> </w:t>
      </w:r>
    </w:p>
    <w:p w14:paraId="54CB04C6" w14:textId="0E5A0C2F" w:rsidR="006931C8" w:rsidRDefault="006931C8" w:rsidP="006931C8">
      <w:pPr>
        <w:pStyle w:val="BodyText-COG"/>
      </w:pPr>
      <w:r>
        <w:rPr>
          <w:noProof/>
        </w:rPr>
        <mc:AlternateContent>
          <mc:Choice Requires="wps">
            <w:drawing>
              <wp:anchor distT="0" distB="0" distL="114300" distR="114300" simplePos="0" relativeHeight="251815936" behindDoc="0" locked="0" layoutInCell="1" allowOverlap="1" wp14:anchorId="7FD7A76D" wp14:editId="69D7941D">
                <wp:simplePos x="0" y="0"/>
                <wp:positionH relativeFrom="margin">
                  <wp:posOffset>3536315</wp:posOffset>
                </wp:positionH>
                <wp:positionV relativeFrom="paragraph">
                  <wp:posOffset>36195</wp:posOffset>
                </wp:positionV>
                <wp:extent cx="2358390" cy="1314450"/>
                <wp:effectExtent l="0" t="0" r="0" b="0"/>
                <wp:wrapSquare wrapText="bothSides"/>
                <wp:docPr id="128" name="Text Box 128"/>
                <wp:cNvGraphicFramePr/>
                <a:graphic xmlns:a="http://schemas.openxmlformats.org/drawingml/2006/main">
                  <a:graphicData uri="http://schemas.microsoft.com/office/word/2010/wordprocessingShape">
                    <wps:wsp>
                      <wps:cNvSpPr txBox="1"/>
                      <wps:spPr>
                        <a:xfrm>
                          <a:off x="0" y="0"/>
                          <a:ext cx="2358390" cy="1314450"/>
                        </a:xfrm>
                        <a:prstGeom prst="rect">
                          <a:avLst/>
                        </a:prstGeom>
                        <a:noFill/>
                        <a:ln w="6350">
                          <a:noFill/>
                        </a:ln>
                      </wps:spPr>
                      <wps:txbx>
                        <w:txbxContent>
                          <w:p w14:paraId="0F3EEFF2" w14:textId="77777777" w:rsidR="006931C8" w:rsidRDefault="006931C8" w:rsidP="006931C8"/>
                          <w:p w14:paraId="7C87C764" w14:textId="77777777" w:rsidR="006931C8" w:rsidRDefault="006931C8" w:rsidP="006931C8">
                            <w:pPr>
                              <w:pStyle w:val="CalloutText-COG"/>
                            </w:pPr>
                            <w:r>
                              <w:t xml:space="preserve">Level of Implementation Needed to Reach Overall GHG Goal:  </w:t>
                            </w:r>
                            <w:r>
                              <w:br/>
                            </w:r>
                            <w:r>
                              <w:rPr>
                                <w:color w:val="000000" w:themeColor="text1"/>
                                <w:sz w:val="20"/>
                              </w:rPr>
                              <w:t xml:space="preserve">In order to meet the overall GHG reduction goal, equity will need to be a central component of planning practices for all member jurisdictions.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7A76D" id="Text Box 128" o:spid="_x0000_s1036" type="#_x0000_t202" style="position:absolute;margin-left:278.45pt;margin-top:2.85pt;width:185.7pt;height:103.5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" filled="f" stroked="f" strokeweight=".5pt">
                <v:textbox>
                  <w:txbxContent>
                    <w:p w14:paraId="0F3EEFF2" w14:textId="77777777" w:rsidR="006931C8" w:rsidRDefault="006931C8" w:rsidP="006931C8"/>
                    <w:p w14:paraId="7C87C764" w14:textId="77777777" w:rsidR="006931C8" w:rsidRDefault="006931C8" w:rsidP="006931C8">
                      <w:pPr>
                        <w:pStyle w:val="CalloutText-COG"/>
                      </w:pPr>
                      <w:r>
                        <w:t xml:space="preserve">Level of Implementation Needed to Reach Overall GHG Goal:  </w:t>
                      </w:r>
                      <w:r>
                        <w:br/>
                      </w:r>
                      <w:r>
                        <w:rPr>
                          <w:color w:val="000000" w:themeColor="text1"/>
                          <w:sz w:val="20"/>
                        </w:rPr>
                        <w:t xml:space="preserve">In order to meet the overall GHG reduction goal, equity will need to be a central component of planning practices for all member jurisdictions.   </w:t>
                      </w:r>
                    </w:p>
                  </w:txbxContent>
                </v:textbox>
                <w10:wrap type="square" anchorx="margin"/>
              </v:shape>
            </w:pict>
          </mc:Fallback>
        </mc:AlternateContent>
      </w:r>
    </w:p>
    <w:p w14:paraId="0B82FBDF" w14:textId="77777777" w:rsidR="006931C8" w:rsidRDefault="006931C8" w:rsidP="006931C8">
      <w:pPr>
        <w:pStyle w:val="Level4Head-COG"/>
      </w:pPr>
      <w:r>
        <w:t xml:space="preserve">Supporting Overall GHG Reduction Goal </w:t>
      </w:r>
    </w:p>
    <w:p w14:paraId="3B05489E" w14:textId="39E99E1A" w:rsidR="006931C8" w:rsidRDefault="006931C8" w:rsidP="006931C8">
      <w:pPr>
        <w:pStyle w:val="BodyText-COG"/>
        <w:outlineLvl w:val="0"/>
      </w:pPr>
      <w:r>
        <w:t xml:space="preserve">Achieving the region’s overall GHG emissions reduction goals will not be possible without the implementation of equitable planning processes that fully integrate the concerns and needs of disadvantaged communities. Engaging and activating these communities will be critical to achieving these goals.  </w:t>
      </w:r>
    </w:p>
    <w:p w14:paraId="54BFAE7D" w14:textId="77777777" w:rsidR="006931C8" w:rsidRDefault="006931C8" w:rsidP="006931C8">
      <w:pPr>
        <w:pStyle w:val="BodyText-COG"/>
        <w:outlineLvl w:val="0"/>
      </w:pPr>
    </w:p>
    <w:p w14:paraId="5895CA20" w14:textId="77777777" w:rsidR="006931C8" w:rsidRDefault="006931C8" w:rsidP="006931C8">
      <w:pPr>
        <w:pStyle w:val="Level4Head-COG"/>
      </w:pPr>
      <w:r>
        <w:t>How COG Can Support</w:t>
      </w:r>
    </w:p>
    <w:p w14:paraId="057809DE" w14:textId="77777777" w:rsidR="006931C8" w:rsidRDefault="006931C8" w:rsidP="006931C8">
      <w:pPr>
        <w:pStyle w:val="Bulletedtext-COG"/>
        <w:numPr>
          <w:ilvl w:val="0"/>
          <w:numId w:val="36"/>
        </w:numPr>
        <w:tabs>
          <w:tab w:val="clear" w:pos="216"/>
          <w:tab w:val="num" w:pos="360"/>
        </w:tabs>
        <w:spacing w:after="0"/>
        <w:ind w:left="360" w:hanging="360"/>
        <w:outlineLvl w:val="0"/>
      </w:pPr>
      <w:r>
        <w:t>Continue to support local jurisdictions on racial equity planning and integrating climate planning within this context.</w:t>
      </w:r>
    </w:p>
    <w:p w14:paraId="691F2DC3" w14:textId="77777777" w:rsidR="006931C8" w:rsidRDefault="006931C8" w:rsidP="006931C8">
      <w:pPr>
        <w:pStyle w:val="Bulletedtext-COG"/>
        <w:numPr>
          <w:ilvl w:val="0"/>
          <w:numId w:val="36"/>
        </w:numPr>
        <w:tabs>
          <w:tab w:val="clear" w:pos="216"/>
          <w:tab w:val="num" w:pos="360"/>
        </w:tabs>
        <w:spacing w:after="0"/>
        <w:ind w:left="360" w:hanging="360"/>
        <w:outlineLvl w:val="0"/>
      </w:pPr>
      <w:r>
        <w:t>Continue to identify and share tools, datasets, and resources, such as Equity Emphasis Areas and the Environmental Justice Toolkit, to help jurisdictions define what equity means in their local context and engage underserved communities.</w:t>
      </w:r>
      <w:r>
        <w:rPr>
          <w:rStyle w:val="EndnoteReference"/>
        </w:rPr>
        <w:endnoteReference w:id="31"/>
      </w:r>
    </w:p>
    <w:p w14:paraId="6C2B80CE" w14:textId="77777777" w:rsidR="006931C8" w:rsidRDefault="006931C8" w:rsidP="006931C8">
      <w:pPr>
        <w:pStyle w:val="Bulletedtext-COG"/>
        <w:numPr>
          <w:ilvl w:val="0"/>
          <w:numId w:val="36"/>
        </w:numPr>
        <w:tabs>
          <w:tab w:val="clear" w:pos="216"/>
          <w:tab w:val="num" w:pos="360"/>
        </w:tabs>
        <w:spacing w:after="0"/>
        <w:ind w:left="360" w:hanging="360"/>
        <w:outlineLvl w:val="0"/>
      </w:pPr>
      <w:r>
        <w:t>Continue to share best practices through regional meetings and materials on how to perform equitable engagement and planning processes and how to design climate action equitably.</w:t>
      </w:r>
    </w:p>
    <w:p w14:paraId="5BF95F69" w14:textId="77777777" w:rsidR="006931C8" w:rsidRDefault="006931C8" w:rsidP="006931C8">
      <w:pPr>
        <w:pStyle w:val="BodyText-COG"/>
      </w:pPr>
    </w:p>
    <w:p w14:paraId="08CE33A9" w14:textId="77777777" w:rsidR="006931C8" w:rsidRDefault="006931C8" w:rsidP="006931C8">
      <w:pPr>
        <w:pStyle w:val="Level4Head-COG"/>
      </w:pPr>
      <w:r>
        <w:t xml:space="preserve">How Member Jurisdictions Can Support </w:t>
      </w:r>
    </w:p>
    <w:p w14:paraId="69A09F2D" w14:textId="77777777" w:rsidR="006931C8" w:rsidRDefault="006931C8" w:rsidP="006931C8">
      <w:pPr>
        <w:pStyle w:val="Bulletedtext-COG"/>
        <w:numPr>
          <w:ilvl w:val="0"/>
          <w:numId w:val="36"/>
        </w:numPr>
        <w:tabs>
          <w:tab w:val="clear" w:pos="216"/>
          <w:tab w:val="num" w:pos="360"/>
        </w:tabs>
        <w:spacing w:after="0"/>
        <w:ind w:left="360" w:hanging="360"/>
        <w:outlineLvl w:val="0"/>
      </w:pPr>
      <w:r>
        <w:t>Develop an equity plan that incorporates addressing climate impacts to vulnerable populations.</w:t>
      </w:r>
    </w:p>
    <w:p w14:paraId="520777CF" w14:textId="77777777" w:rsidR="006931C8" w:rsidRDefault="006931C8" w:rsidP="006931C8">
      <w:pPr>
        <w:pStyle w:val="Bulletedtext-COG"/>
        <w:numPr>
          <w:ilvl w:val="0"/>
          <w:numId w:val="36"/>
        </w:numPr>
        <w:tabs>
          <w:tab w:val="clear" w:pos="216"/>
          <w:tab w:val="num" w:pos="360"/>
        </w:tabs>
        <w:spacing w:after="0"/>
        <w:ind w:left="360" w:hanging="360"/>
        <w:outlineLvl w:val="0"/>
      </w:pPr>
      <w:r>
        <w:t>Develop a process for mainstreaming equitable community engagement during climate and energy projects and planning processes.</w:t>
      </w:r>
    </w:p>
    <w:p w14:paraId="038C20B6" w14:textId="77777777" w:rsidR="006931C8" w:rsidRDefault="006931C8" w:rsidP="006931C8">
      <w:pPr>
        <w:pStyle w:val="Bulletedtext-COG"/>
        <w:numPr>
          <w:ilvl w:val="0"/>
          <w:numId w:val="36"/>
        </w:numPr>
        <w:tabs>
          <w:tab w:val="clear" w:pos="216"/>
          <w:tab w:val="num" w:pos="360"/>
        </w:tabs>
        <w:spacing w:after="0"/>
        <w:ind w:left="360" w:hanging="360"/>
        <w:outlineLvl w:val="0"/>
      </w:pPr>
      <w:r>
        <w:t>Provide accessible and meaningful engagement opportunities for underserved communities and develop a shared understanding of community needs.</w:t>
      </w:r>
    </w:p>
    <w:p w14:paraId="31CF97CC" w14:textId="77777777" w:rsidR="006931C8" w:rsidRDefault="006931C8" w:rsidP="006931C8">
      <w:pPr>
        <w:pStyle w:val="Bulletedtext-COG"/>
        <w:numPr>
          <w:ilvl w:val="0"/>
          <w:numId w:val="36"/>
        </w:numPr>
        <w:tabs>
          <w:tab w:val="clear" w:pos="216"/>
          <w:tab w:val="num" w:pos="360"/>
        </w:tabs>
        <w:spacing w:after="0"/>
        <w:ind w:left="360" w:hanging="360"/>
      </w:pPr>
      <w:r>
        <w:t>Support community leadership development in underserved communities.</w:t>
      </w:r>
    </w:p>
    <w:p w14:paraId="03FF3100" w14:textId="77777777" w:rsidR="006931C8" w:rsidRDefault="006931C8" w:rsidP="006931C8">
      <w:pPr>
        <w:pStyle w:val="Bulletedtext-COG"/>
        <w:numPr>
          <w:ilvl w:val="0"/>
          <w:numId w:val="36"/>
        </w:numPr>
        <w:tabs>
          <w:tab w:val="clear" w:pos="216"/>
          <w:tab w:val="num" w:pos="360"/>
        </w:tabs>
        <w:spacing w:after="0"/>
        <w:ind w:left="360" w:hanging="360"/>
      </w:pPr>
      <w:r>
        <w:t>Provide data, information, and resources to underserved communities and engage community members in citizen science so they are a part of developing relevant data for their community.</w:t>
      </w:r>
    </w:p>
    <w:p w14:paraId="70076FD7" w14:textId="77777777" w:rsidR="006931C8" w:rsidRDefault="006931C8" w:rsidP="006931C8">
      <w:pPr>
        <w:pStyle w:val="BodyText-COG"/>
        <w:outlineLvl w:val="0"/>
      </w:pPr>
    </w:p>
    <w:p w14:paraId="685A76B3" w14:textId="77777777" w:rsidR="006931C8" w:rsidRDefault="006931C8" w:rsidP="006931C8">
      <w:pPr>
        <w:pStyle w:val="Level4Head-COG"/>
      </w:pPr>
      <w:r>
        <w:rPr>
          <w:i/>
          <w:iCs/>
        </w:rPr>
        <w:t>Region Forward</w:t>
      </w:r>
      <w:r>
        <w:t xml:space="preserve"> Co-Benefits:</w:t>
      </w:r>
    </w:p>
    <w:p w14:paraId="7188AAEF" w14:textId="77777777" w:rsidR="006931C8" w:rsidRDefault="006931C8" w:rsidP="006931C8">
      <w:pPr>
        <w:pStyle w:val="Bulletedtext-COG"/>
        <w:numPr>
          <w:ilvl w:val="0"/>
          <w:numId w:val="36"/>
        </w:numPr>
        <w:tabs>
          <w:tab w:val="clear" w:pos="216"/>
          <w:tab w:val="num" w:pos="360"/>
        </w:tabs>
        <w:spacing w:after="0"/>
        <w:ind w:left="360" w:hanging="360"/>
        <w:outlineLvl w:val="0"/>
      </w:pPr>
      <w:r w:rsidRPr="00820213">
        <w:rPr>
          <w:rFonts w:ascii="Franklin Gothic Medium" w:hAnsi="Franklin Gothic Medium"/>
        </w:rPr>
        <w:t>Economy</w:t>
      </w:r>
      <w:r>
        <w:rPr>
          <w:b/>
          <w:bCs/>
        </w:rPr>
        <w:t xml:space="preserve">: </w:t>
      </w:r>
      <w:r>
        <w:t xml:space="preserve">Equitable advancement of the clean economy includes supporting green job training programs and providing economic benefits to disadvantaged communities through investment in green infrastructure and sustainable housing. </w:t>
      </w:r>
      <w:r>
        <w:rPr>
          <w:b/>
          <w:bCs/>
        </w:rPr>
        <w:t xml:space="preserve">  </w:t>
      </w:r>
    </w:p>
    <w:p w14:paraId="231280F9" w14:textId="3E30D8E2" w:rsidR="006931C8" w:rsidRDefault="006931C8" w:rsidP="006931C8">
      <w:pPr>
        <w:pStyle w:val="Bulletedtext-COG"/>
        <w:numPr>
          <w:ilvl w:val="0"/>
          <w:numId w:val="36"/>
        </w:numPr>
        <w:tabs>
          <w:tab w:val="clear" w:pos="216"/>
          <w:tab w:val="num" w:pos="360"/>
        </w:tabs>
        <w:spacing w:after="0"/>
        <w:ind w:left="360" w:hanging="360"/>
        <w:outlineLvl w:val="0"/>
      </w:pPr>
      <w:r w:rsidRPr="00820213">
        <w:rPr>
          <w:rFonts w:ascii="Franklin Gothic Medium" w:hAnsi="Franklin Gothic Medium"/>
        </w:rPr>
        <w:t>Health and Human Service</w:t>
      </w:r>
      <w:r w:rsidRPr="00820213">
        <w:t xml:space="preserve">s: </w:t>
      </w:r>
      <w:r>
        <w:t>With a more equitable approach to planning, some health and climate risks can be addressed in underserved communities that experience the highest risk.</w:t>
      </w:r>
    </w:p>
    <w:p w14:paraId="7E57C74F" w14:textId="77777777" w:rsidR="006931C8" w:rsidRDefault="006931C8" w:rsidP="006931C8">
      <w:pPr>
        <w:pStyle w:val="Level3Head-COG"/>
      </w:pPr>
      <w:r>
        <w:lastRenderedPageBreak/>
        <w:t xml:space="preserve">EQ-2: PRIORITIZE SUSTAINABLE ENERGY ACCESS FOR ALL </w:t>
      </w:r>
    </w:p>
    <w:p w14:paraId="28307E60" w14:textId="676CF48D" w:rsidR="00DB72BB" w:rsidRDefault="00DB72BB" w:rsidP="00DB72BB">
      <w:pPr>
        <w:pStyle w:val="BodyText-COG"/>
      </w:pPr>
    </w:p>
    <w:p w14:paraId="7B040269" w14:textId="77777777" w:rsidR="00B16588" w:rsidRDefault="00B16588" w:rsidP="00B16588">
      <w:pPr>
        <w:pStyle w:val="Level4Head-COG"/>
      </w:pPr>
      <w:r>
        <w:t>Action Overview</w:t>
      </w:r>
    </w:p>
    <w:p w14:paraId="63DD6423" w14:textId="77777777" w:rsidR="00B16588" w:rsidRDefault="00B16588" w:rsidP="00B16588">
      <w:pPr>
        <w:rPr>
          <w:rFonts w:ascii="Franklin Gothic Book" w:hAnsi="Franklin Gothic Book"/>
          <w:sz w:val="22"/>
          <w:szCs w:val="22"/>
        </w:rPr>
      </w:pPr>
      <w:r>
        <w:rPr>
          <w:rFonts w:ascii="Franklin Gothic Book" w:hAnsi="Franklin Gothic Book"/>
          <w:sz w:val="22"/>
          <w:szCs w:val="22"/>
        </w:rPr>
        <w:t>Ensuring that all residents and local businesses have access to sustainable and affordable energy is key to reducing GHG emissions while simultaneously ensuring that underserved communities are well positioned to achieve economic stability and improve their overall quality of life. Historically, there have been significant disparities in renewable energy deployment based on race and ethnicity. For example, even when adjustments for household income and homeownership rates are made, black and Hispanic residents are significantly less likely to install and reap the cost savings benefits of rooftop solar photovoltaics (PV) systems.</w:t>
      </w:r>
      <w:r>
        <w:rPr>
          <w:rStyle w:val="EndnoteReference"/>
          <w:rFonts w:ascii="Franklin Gothic Book" w:hAnsi="Franklin Gothic Book"/>
          <w:sz w:val="22"/>
          <w:szCs w:val="22"/>
        </w:rPr>
        <w:t xml:space="preserve"> </w:t>
      </w:r>
      <w:r>
        <w:rPr>
          <w:rStyle w:val="EndnoteReference"/>
          <w:rFonts w:ascii="Franklin Gothic Book" w:hAnsi="Franklin Gothic Book"/>
          <w:sz w:val="22"/>
          <w:szCs w:val="22"/>
        </w:rPr>
        <w:endnoteReference w:id="32"/>
      </w:r>
      <w:r>
        <w:rPr>
          <w:rFonts w:ascii="Franklin Gothic Book" w:hAnsi="Franklin Gothic Book"/>
          <w:sz w:val="22"/>
          <w:szCs w:val="22"/>
        </w:rPr>
        <w:t xml:space="preserve">  </w:t>
      </w:r>
    </w:p>
    <w:p w14:paraId="3F57856E" w14:textId="77777777" w:rsidR="00B16588" w:rsidRDefault="00B16588" w:rsidP="00B16588">
      <w:pPr>
        <w:pStyle w:val="BodyText-COG"/>
      </w:pPr>
    </w:p>
    <w:p w14:paraId="1BA6AA53" w14:textId="56F5C695" w:rsidR="00B16588" w:rsidRDefault="00B16588" w:rsidP="00B16588">
      <w:pPr>
        <w:pStyle w:val="BodyText-COG"/>
        <w:rPr>
          <w:sz w:val="20"/>
        </w:rPr>
      </w:pPr>
      <w:r>
        <w:t xml:space="preserve">Overall “energy burden,” or the percentage of household incomes that goes towards energy costs, is also a significant concern for underserved communities. </w:t>
      </w:r>
      <w:r>
        <w:rPr>
          <w:szCs w:val="22"/>
        </w:rPr>
        <w:t xml:space="preserve">Across the region, underserved communities spend a larger portion of income on home energy cost than other residents. Figure 7 shows that mean energy burden across census tracts in Equity Emphasis Areas (EEAs) is 6.6 percent higher than all other census tracts in the region. </w:t>
      </w:r>
      <w:r>
        <w:t xml:space="preserve">Metropolitan Washington EEAs, identified by COG and its members, include communities that have a higher than average concentration of low-income, minority populations, or both. </w:t>
      </w:r>
      <w:r>
        <w:rPr>
          <w:szCs w:val="22"/>
        </w:rPr>
        <w:t>Ensuring equitable energy access to underserved communities ensures energy burdens don’t limit residents’ ability to choose between paying energy bills or living essentials.</w:t>
      </w:r>
      <w:r>
        <w:rPr>
          <w:rStyle w:val="EndnoteReference"/>
          <w:szCs w:val="22"/>
        </w:rPr>
        <w:endnoteReference w:id="33"/>
      </w:r>
    </w:p>
    <w:p w14:paraId="59EEB098" w14:textId="2434326F" w:rsidR="00DB72BB" w:rsidRDefault="00DB72BB" w:rsidP="00DB72BB">
      <w:pPr>
        <w:pStyle w:val="BodyText-COG"/>
      </w:pPr>
    </w:p>
    <w:p w14:paraId="66EB0AD9" w14:textId="6D83744B" w:rsidR="00DB72BB" w:rsidRDefault="002B711D" w:rsidP="00DB72BB">
      <w:pPr>
        <w:pStyle w:val="BodyText-COG"/>
      </w:pPr>
      <w:r>
        <w:rPr>
          <w:noProof/>
        </w:rPr>
        <mc:AlternateContent>
          <mc:Choice Requires="wps">
            <w:drawing>
              <wp:anchor distT="0" distB="0" distL="114300" distR="114300" simplePos="0" relativeHeight="251813888" behindDoc="0" locked="0" layoutInCell="1" allowOverlap="1" wp14:anchorId="5D2C03A0" wp14:editId="6332B053">
                <wp:simplePos x="0" y="0"/>
                <wp:positionH relativeFrom="margin">
                  <wp:posOffset>100965</wp:posOffset>
                </wp:positionH>
                <wp:positionV relativeFrom="paragraph">
                  <wp:posOffset>4596765</wp:posOffset>
                </wp:positionV>
                <wp:extent cx="5465445" cy="205105"/>
                <wp:effectExtent l="0" t="0" r="1905" b="4445"/>
                <wp:wrapTopAndBottom/>
                <wp:docPr id="126" name="Text Box 126"/>
                <wp:cNvGraphicFramePr/>
                <a:graphic xmlns:a="http://schemas.openxmlformats.org/drawingml/2006/main">
                  <a:graphicData uri="http://schemas.microsoft.com/office/word/2010/wordprocessingShape">
                    <wps:wsp>
                      <wps:cNvSpPr txBox="1"/>
                      <wps:spPr>
                        <a:xfrm>
                          <a:off x="0" y="0"/>
                          <a:ext cx="5465445" cy="205105"/>
                        </a:xfrm>
                        <a:prstGeom prst="rect">
                          <a:avLst/>
                        </a:prstGeom>
                        <a:solidFill>
                          <a:prstClr val="white"/>
                        </a:solidFill>
                        <a:ln>
                          <a:noFill/>
                        </a:ln>
                      </wps:spPr>
                      <wps:txbx>
                        <w:txbxContent>
                          <w:p w14:paraId="67792BE9" w14:textId="60D59F36" w:rsidR="00112052" w:rsidRDefault="00112052" w:rsidP="00112052">
                            <w:pPr>
                              <w:pStyle w:val="PhotoCaptionFigureSource-COG"/>
                            </w:pPr>
                            <w:r>
                              <w:t>Source: US Department of Ener</w:t>
                            </w:r>
                            <w:r w:rsidRPr="00A60F09">
                              <w:t xml:space="preserve">gy </w:t>
                            </w:r>
                            <w:r w:rsidRPr="00A60F09">
                              <w:rPr>
                                <w:rFonts w:cs="Times New Roman"/>
                              </w:rPr>
                              <w:t>Low-Income Energy Affordability Data (LEAD) Tool</w:t>
                            </w:r>
                            <w:r w:rsidRPr="00A60F09">
                              <w:t xml:space="preserve"> </w:t>
                            </w:r>
                            <w:r>
                              <w:t>and COG Equity Emphasis Areas</w:t>
                            </w:r>
                          </w:p>
                          <w:p w14:paraId="2E966789" w14:textId="77777777" w:rsidR="00112052" w:rsidRPr="00E54A0A" w:rsidRDefault="00112052" w:rsidP="00112052">
                            <w:pPr>
                              <w:pStyle w:val="PhotoCaptionFigureSource-CO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C03A0" id="Text Box 126" o:spid="_x0000_s1037" type="#_x0000_t202" style="position:absolute;margin-left:7.95pt;margin-top:361.95pt;width:430.35pt;height:16.15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" stroked="f">
                <v:textbox inset="0,0,0,0">
                  <w:txbxContent>
                    <w:p w14:paraId="67792BE9" w14:textId="60D59F36" w:rsidR="00112052" w:rsidRDefault="00112052" w:rsidP="00112052">
                      <w:pPr>
                        <w:pStyle w:val="PhotoCaptionFigureSource-COG"/>
                      </w:pPr>
                      <w:r>
                        <w:t>Source: US Department of Ener</w:t>
                      </w:r>
                      <w:r w:rsidRPr="00A60F09">
                        <w:t xml:space="preserve">gy </w:t>
                      </w:r>
                      <w:r w:rsidRPr="00A60F09">
                        <w:rPr>
                          <w:rFonts w:cs="Times New Roman"/>
                        </w:rPr>
                        <w:t>Low-Income Energy Affordability Data (LEAD) Tool</w:t>
                      </w:r>
                      <w:r w:rsidRPr="00A60F09">
                        <w:t xml:space="preserve"> </w:t>
                      </w:r>
                      <w:r>
                        <w:t>and COG Equity Emphasis Areas</w:t>
                      </w:r>
                    </w:p>
                    <w:p w14:paraId="2E966789" w14:textId="77777777" w:rsidR="00112052" w:rsidRPr="00E54A0A" w:rsidRDefault="00112052" w:rsidP="00112052">
                      <w:pPr>
                        <w:pStyle w:val="PhotoCaptionFigureSource-COG"/>
                      </w:pPr>
                    </w:p>
                  </w:txbxContent>
                </v:textbox>
                <w10:wrap type="topAndBottom" anchorx="margin"/>
              </v:shape>
            </w:pict>
          </mc:Fallback>
        </mc:AlternateContent>
      </w:r>
      <w:r w:rsidR="00B16588">
        <w:rPr>
          <w:noProof/>
        </w:rPr>
        <w:drawing>
          <wp:anchor distT="0" distB="0" distL="114300" distR="114300" simplePos="0" relativeHeight="251810816" behindDoc="0" locked="0" layoutInCell="1" allowOverlap="1" wp14:anchorId="543351EB" wp14:editId="7E66B266">
            <wp:simplePos x="0" y="0"/>
            <wp:positionH relativeFrom="column">
              <wp:posOffset>-17625</wp:posOffset>
            </wp:positionH>
            <wp:positionV relativeFrom="paragraph">
              <wp:posOffset>208400</wp:posOffset>
            </wp:positionV>
            <wp:extent cx="6274435" cy="4436110"/>
            <wp:effectExtent l="0" t="0" r="0" b="2540"/>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274435" cy="4436110"/>
                    </a:xfrm>
                    <a:prstGeom prst="rect">
                      <a:avLst/>
                    </a:prstGeom>
                    <a:noFill/>
                    <a:ln>
                      <a:noFill/>
                    </a:ln>
                  </pic:spPr>
                </pic:pic>
              </a:graphicData>
            </a:graphic>
            <wp14:sizeRelH relativeFrom="page">
              <wp14:pctWidth>0</wp14:pctWidth>
            </wp14:sizeRelH>
            <wp14:sizeRelV relativeFrom="page">
              <wp14:pctHeight>0</wp14:pctHeight>
            </wp14:sizeRelV>
          </wp:anchor>
        </w:drawing>
      </w:r>
      <w:r w:rsidR="00B16588" w:rsidRPr="00C33E82">
        <w:rPr>
          <w:noProof/>
          <w:highlight w:val="yellow"/>
        </w:rPr>
        <mc:AlternateContent>
          <mc:Choice Requires="wps">
            <w:drawing>
              <wp:anchor distT="0" distB="0" distL="114300" distR="114300" simplePos="0" relativeHeight="251799552" behindDoc="1" locked="0" layoutInCell="1" allowOverlap="1" wp14:anchorId="386A6405" wp14:editId="5C6901AE">
                <wp:simplePos x="0" y="0"/>
                <wp:positionH relativeFrom="column">
                  <wp:posOffset>8538</wp:posOffset>
                </wp:positionH>
                <wp:positionV relativeFrom="paragraph">
                  <wp:posOffset>31291</wp:posOffset>
                </wp:positionV>
                <wp:extent cx="5342890" cy="214630"/>
                <wp:effectExtent l="0" t="0" r="0" b="0"/>
                <wp:wrapTight wrapText="bothSides">
                  <wp:wrapPolygon edited="0">
                    <wp:start x="0" y="0"/>
                    <wp:lineTo x="0" y="19172"/>
                    <wp:lineTo x="21487" y="19172"/>
                    <wp:lineTo x="21487" y="0"/>
                    <wp:lineTo x="0" y="0"/>
                  </wp:wrapPolygon>
                </wp:wrapTight>
                <wp:docPr id="122" name="Text Box 122"/>
                <wp:cNvGraphicFramePr/>
                <a:graphic xmlns:a="http://schemas.openxmlformats.org/drawingml/2006/main">
                  <a:graphicData uri="http://schemas.microsoft.com/office/word/2010/wordprocessingShape">
                    <wps:wsp>
                      <wps:cNvSpPr txBox="1"/>
                      <wps:spPr>
                        <a:xfrm>
                          <a:off x="0" y="0"/>
                          <a:ext cx="5342890" cy="214630"/>
                        </a:xfrm>
                        <a:prstGeom prst="rect">
                          <a:avLst/>
                        </a:prstGeom>
                        <a:solidFill>
                          <a:prstClr val="white"/>
                        </a:solidFill>
                        <a:ln>
                          <a:noFill/>
                        </a:ln>
                      </wps:spPr>
                      <wps:txbx>
                        <w:txbxContent>
                          <w:p w14:paraId="4A2BFE89" w14:textId="19867A63" w:rsidR="00171DB9" w:rsidRPr="0052116C" w:rsidRDefault="00171DB9" w:rsidP="00CC1A72">
                            <w:pPr>
                              <w:pStyle w:val="Caption"/>
                            </w:pPr>
                            <w:bookmarkStart w:id="97" w:name="_Toc51089650"/>
                            <w:r w:rsidRPr="00A02FA9">
                              <w:t xml:space="preserve">Figure </w:t>
                            </w:r>
                            <w:r>
                              <w:t>7</w:t>
                            </w:r>
                            <w:r w:rsidRPr="00A02FA9">
                              <w:t xml:space="preserve">: </w:t>
                            </w:r>
                            <w:r>
                              <w:t>Equity Emphasis Areas and Energy Burden</w:t>
                            </w:r>
                            <w:bookmarkEnd w:id="97"/>
                          </w:p>
                          <w:p w14:paraId="589A23D1" w14:textId="14D0B27A" w:rsidR="00171DB9" w:rsidRPr="00A02FA9" w:rsidRDefault="00171DB9" w:rsidP="00CC1A72">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A6405" id="Text Box 122" o:spid="_x0000_s1038" type="#_x0000_t202" style="position:absolute;margin-left:.65pt;margin-top:2.45pt;width:420.7pt;height:16.9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" stroked="f">
                <v:textbox inset="0,0,0,0">
                  <w:txbxContent>
                    <w:p w14:paraId="4A2BFE89" w14:textId="19867A63" w:rsidR="00171DB9" w:rsidRPr="0052116C" w:rsidRDefault="00171DB9" w:rsidP="00CC1A72">
                      <w:pPr>
                        <w:pStyle w:val="Caption"/>
                      </w:pPr>
                      <w:bookmarkStart w:id="98" w:name="_Toc51089650"/>
                      <w:r w:rsidRPr="00A02FA9">
                        <w:t xml:space="preserve">Figure </w:t>
                      </w:r>
                      <w:r>
                        <w:t>7</w:t>
                      </w:r>
                      <w:r w:rsidRPr="00A02FA9">
                        <w:t xml:space="preserve">: </w:t>
                      </w:r>
                      <w:r>
                        <w:t>Equity Emphasis Areas and Energy Burden</w:t>
                      </w:r>
                      <w:bookmarkEnd w:id="98"/>
                    </w:p>
                    <w:p w14:paraId="589A23D1" w14:textId="14D0B27A" w:rsidR="00171DB9" w:rsidRPr="00A02FA9" w:rsidRDefault="00171DB9" w:rsidP="00CC1A72">
                      <w:pPr>
                        <w:pStyle w:val="Caption"/>
                      </w:pPr>
                    </w:p>
                  </w:txbxContent>
                </v:textbox>
                <w10:wrap type="tight"/>
              </v:shape>
            </w:pict>
          </mc:Fallback>
        </mc:AlternateContent>
      </w:r>
    </w:p>
    <w:p w14:paraId="0728771C" w14:textId="67A47768" w:rsidR="00DB72BB" w:rsidRDefault="00DB72BB" w:rsidP="00DB72BB">
      <w:pPr>
        <w:pStyle w:val="BodyText-COG"/>
      </w:pPr>
    </w:p>
    <w:p w14:paraId="72FA0618" w14:textId="6FDC6DCE" w:rsidR="002B711D" w:rsidRDefault="002B711D" w:rsidP="002B711D">
      <w:pPr>
        <w:pStyle w:val="BodyText-COG"/>
      </w:pPr>
      <w:r>
        <w:t>Jurisdictions can enact policies and programs that aim to increase access to sustainable energy and reduce energy burden. For example, D.C.’s Solar for All program, established in 2016, aims to provide 100,000 low-to-moderate income families with the benefits of locally generated clean energy and help reduce their energy bills 50 percent by 2032. The program is funded through the District’s Renewable Energy Development Fund. At the state level, Maryland’s community solar program has a low-income “carve-out,” meaning that about 125 megawatts (MW) of the total 418 MW statewide cap is set aside for projects focused on low- and moderate-income customers. The carve-out increases the attractiveness of these projects to potential developers and increases the overall likelihood that these projects will be built.</w:t>
      </w:r>
      <w:r>
        <w:rPr>
          <w:rStyle w:val="EndnoteReference"/>
        </w:rPr>
        <w:endnoteReference w:id="34"/>
      </w:r>
      <w:r>
        <w:t xml:space="preserve">  </w:t>
      </w:r>
    </w:p>
    <w:p w14:paraId="7CC8BDA0" w14:textId="7F9433F9" w:rsidR="002B711D" w:rsidRDefault="002B711D" w:rsidP="002B711D">
      <w:pPr>
        <w:pStyle w:val="BodyText-COG"/>
      </w:pPr>
      <w:r>
        <w:rPr>
          <w:noProof/>
        </w:rPr>
        <mc:AlternateContent>
          <mc:Choice Requires="wps">
            <w:drawing>
              <wp:anchor distT="0" distB="0" distL="114300" distR="114300" simplePos="0" relativeHeight="251817984" behindDoc="0" locked="0" layoutInCell="1" allowOverlap="1" wp14:anchorId="279045B3" wp14:editId="79DF1E24">
                <wp:simplePos x="0" y="0"/>
                <wp:positionH relativeFrom="margin">
                  <wp:align>right</wp:align>
                </wp:positionH>
                <wp:positionV relativeFrom="paragraph">
                  <wp:posOffset>15240</wp:posOffset>
                </wp:positionV>
                <wp:extent cx="2358390" cy="1632585"/>
                <wp:effectExtent l="0" t="0" r="0" b="5715"/>
                <wp:wrapSquare wrapText="bothSides"/>
                <wp:docPr id="129" name="Text Box 129"/>
                <wp:cNvGraphicFramePr/>
                <a:graphic xmlns:a="http://schemas.openxmlformats.org/drawingml/2006/main">
                  <a:graphicData uri="http://schemas.microsoft.com/office/word/2010/wordprocessingShape">
                    <wps:wsp>
                      <wps:cNvSpPr txBox="1"/>
                      <wps:spPr>
                        <a:xfrm>
                          <a:off x="0" y="0"/>
                          <a:ext cx="2358390" cy="1632585"/>
                        </a:xfrm>
                        <a:prstGeom prst="rect">
                          <a:avLst/>
                        </a:prstGeom>
                        <a:noFill/>
                        <a:ln w="6350">
                          <a:noFill/>
                        </a:ln>
                      </wps:spPr>
                      <wps:txbx>
                        <w:txbxContent>
                          <w:p w14:paraId="64CE9C4C" w14:textId="77777777" w:rsidR="002B711D" w:rsidRDefault="002B711D" w:rsidP="002B711D"/>
                          <w:p w14:paraId="654EF942" w14:textId="77777777" w:rsidR="002B711D" w:rsidRDefault="002B711D" w:rsidP="002B711D">
                            <w:pPr>
                              <w:pStyle w:val="CalloutText-COG"/>
                            </w:pPr>
                            <w:r>
                              <w:t xml:space="preserve">Level of Implementation Needed to Reach Overall GHG Goal:  </w:t>
                            </w:r>
                            <w:r>
                              <w:br/>
                            </w:r>
                            <w:r>
                              <w:rPr>
                                <w:color w:val="000000" w:themeColor="text1"/>
                                <w:sz w:val="20"/>
                              </w:rPr>
                              <w:t xml:space="preserve">Increasing deployment of on-site renewables in underserved communities will be critical to reaching the overarching target of 3.4 percent of total electricity supply being provided by on-site solar PV by 2030.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045B3" id="Text Box 129" o:spid="_x0000_s1039" type="#_x0000_t202" style="position:absolute;margin-left:134.5pt;margin-top:1.2pt;width:185.7pt;height:128.55pt;z-index:251817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" filled="f" stroked="f" strokeweight=".5pt">
                <v:textbox>
                  <w:txbxContent>
                    <w:p w14:paraId="64CE9C4C" w14:textId="77777777" w:rsidR="002B711D" w:rsidRDefault="002B711D" w:rsidP="002B711D"/>
                    <w:p w14:paraId="654EF942" w14:textId="77777777" w:rsidR="002B711D" w:rsidRDefault="002B711D" w:rsidP="002B711D">
                      <w:pPr>
                        <w:pStyle w:val="CalloutText-COG"/>
                      </w:pPr>
                      <w:r>
                        <w:t xml:space="preserve">Level of Implementation Needed to Reach Overall GHG Goal:  </w:t>
                      </w:r>
                      <w:r>
                        <w:br/>
                      </w:r>
                      <w:r>
                        <w:rPr>
                          <w:color w:val="000000" w:themeColor="text1"/>
                          <w:sz w:val="20"/>
                        </w:rPr>
                        <w:t xml:space="preserve">Increasing deployment of on-site renewables in underserved communities will be critical to reaching the overarching target of 3.4 percent of total electricity supply being provided by on-site solar PV by 2030. </w:t>
                      </w:r>
                    </w:p>
                  </w:txbxContent>
                </v:textbox>
                <w10:wrap type="square" anchorx="margin"/>
              </v:shape>
            </w:pict>
          </mc:Fallback>
        </mc:AlternateContent>
      </w:r>
    </w:p>
    <w:p w14:paraId="3C1FAD85" w14:textId="77777777" w:rsidR="002B711D" w:rsidRDefault="002B711D" w:rsidP="002B711D">
      <w:pPr>
        <w:pStyle w:val="Level4Head-COG"/>
      </w:pPr>
      <w:r>
        <w:t xml:space="preserve">Supporting Overall GHG Reduction Goal </w:t>
      </w:r>
    </w:p>
    <w:p w14:paraId="26508DAD" w14:textId="77777777" w:rsidR="002B711D" w:rsidRDefault="002B711D" w:rsidP="002B711D">
      <w:pPr>
        <w:pStyle w:val="BodyText-COG"/>
        <w:outlineLvl w:val="0"/>
      </w:pPr>
      <w:r>
        <w:t>Investing in the deployment of solar PV and energy efficiency improvements in underserved communities has the potential to both decrease the emissions associated with electricity consumption and reduce total energy consumption associated with buildings in these areas.  Since over 35 percent of total GHG emissions in the region are associated with the electricity consumption, increasing access to sustainable and affordable energy has significant potential to reduce emissions.</w:t>
      </w:r>
    </w:p>
    <w:p w14:paraId="7B57EED3" w14:textId="77777777" w:rsidR="002B711D" w:rsidRDefault="002B711D" w:rsidP="002B711D">
      <w:pPr>
        <w:pStyle w:val="BodyText-COG"/>
        <w:outlineLvl w:val="0"/>
      </w:pPr>
    </w:p>
    <w:p w14:paraId="777211B4" w14:textId="77777777" w:rsidR="002B711D" w:rsidRDefault="002B711D" w:rsidP="002B711D">
      <w:pPr>
        <w:pStyle w:val="Level4Head-COG"/>
      </w:pPr>
      <w:r>
        <w:t>How COG Can Support</w:t>
      </w:r>
    </w:p>
    <w:p w14:paraId="6E1E2CBC" w14:textId="77777777" w:rsidR="002B711D" w:rsidRDefault="002B711D" w:rsidP="002B711D">
      <w:pPr>
        <w:pStyle w:val="Bulletedtext-COG"/>
        <w:numPr>
          <w:ilvl w:val="0"/>
          <w:numId w:val="36"/>
        </w:numPr>
        <w:tabs>
          <w:tab w:val="clear" w:pos="216"/>
          <w:tab w:val="num" w:pos="360"/>
        </w:tabs>
        <w:spacing w:after="0"/>
        <w:ind w:left="360" w:hanging="360"/>
        <w:outlineLvl w:val="0"/>
      </w:pPr>
      <w:r>
        <w:t>Identify priority populations or areas that are energy burdened and could benefit most from solar PV investment and energy efficiency improvements.</w:t>
      </w:r>
    </w:p>
    <w:p w14:paraId="16A71C5D" w14:textId="77777777" w:rsidR="002B711D" w:rsidRDefault="002B711D" w:rsidP="002B711D">
      <w:pPr>
        <w:pStyle w:val="BodyText-COG"/>
      </w:pPr>
    </w:p>
    <w:p w14:paraId="23F7DD33" w14:textId="77777777" w:rsidR="002B711D" w:rsidRDefault="002B711D" w:rsidP="002B711D">
      <w:pPr>
        <w:pStyle w:val="Level4Head-COG"/>
      </w:pPr>
      <w:r>
        <w:t xml:space="preserve">How Member Jurisdictions Can Support </w:t>
      </w:r>
    </w:p>
    <w:p w14:paraId="76EDB6F4" w14:textId="77777777" w:rsidR="002B711D" w:rsidRDefault="002B711D" w:rsidP="002B711D">
      <w:pPr>
        <w:pStyle w:val="Bulletedtext-COG"/>
        <w:numPr>
          <w:ilvl w:val="0"/>
          <w:numId w:val="36"/>
        </w:numPr>
        <w:tabs>
          <w:tab w:val="clear" w:pos="216"/>
          <w:tab w:val="num" w:pos="360"/>
        </w:tabs>
        <w:spacing w:after="0"/>
        <w:ind w:left="360" w:hanging="360"/>
        <w:outlineLvl w:val="0"/>
      </w:pPr>
      <w:r>
        <w:t>Develop and implement energy efficiency and renewable energy programs for low income households.</w:t>
      </w:r>
    </w:p>
    <w:p w14:paraId="1890AF25" w14:textId="77777777" w:rsidR="002B711D" w:rsidRDefault="002B711D" w:rsidP="002B711D">
      <w:pPr>
        <w:pStyle w:val="Bulletedtext-COG"/>
        <w:numPr>
          <w:ilvl w:val="0"/>
          <w:numId w:val="36"/>
        </w:numPr>
        <w:tabs>
          <w:tab w:val="clear" w:pos="216"/>
          <w:tab w:val="num" w:pos="360"/>
        </w:tabs>
        <w:spacing w:after="0"/>
        <w:ind w:left="360" w:hanging="360"/>
        <w:outlineLvl w:val="0"/>
      </w:pPr>
      <w:r>
        <w:t>Engage with underserved communities to identify a shared understanding of community needs and share available resources for building energy improvement programs and incentives.</w:t>
      </w:r>
    </w:p>
    <w:p w14:paraId="019BE5B4" w14:textId="77777777" w:rsidR="002B711D" w:rsidRDefault="002B711D" w:rsidP="002B711D">
      <w:pPr>
        <w:pStyle w:val="Bulletedtext-COG"/>
        <w:numPr>
          <w:ilvl w:val="0"/>
          <w:numId w:val="36"/>
        </w:numPr>
        <w:tabs>
          <w:tab w:val="clear" w:pos="216"/>
          <w:tab w:val="num" w:pos="360"/>
        </w:tabs>
        <w:spacing w:after="0"/>
        <w:ind w:left="360" w:hanging="360"/>
        <w:outlineLvl w:val="0"/>
      </w:pPr>
      <w:r>
        <w:t>Support clean energy economy and workforce development in underserved communities.</w:t>
      </w:r>
    </w:p>
    <w:p w14:paraId="54C7D3E6" w14:textId="77777777" w:rsidR="002B711D" w:rsidRDefault="002B711D" w:rsidP="002B711D">
      <w:pPr>
        <w:pStyle w:val="BodyText-COG"/>
        <w:outlineLvl w:val="0"/>
      </w:pPr>
    </w:p>
    <w:p w14:paraId="11191086" w14:textId="77777777" w:rsidR="002B711D" w:rsidRDefault="002B711D" w:rsidP="002B711D">
      <w:pPr>
        <w:pStyle w:val="Level4Head-COG"/>
      </w:pPr>
      <w:r>
        <w:rPr>
          <w:i/>
          <w:iCs/>
        </w:rPr>
        <w:t xml:space="preserve">Region Forward </w:t>
      </w:r>
      <w:r>
        <w:t>Co-Benefits:</w:t>
      </w:r>
    </w:p>
    <w:p w14:paraId="099BAE30" w14:textId="77777777" w:rsidR="002B711D" w:rsidRDefault="002B711D" w:rsidP="002B711D">
      <w:pPr>
        <w:pStyle w:val="Bulletedtext-COG"/>
        <w:numPr>
          <w:ilvl w:val="0"/>
          <w:numId w:val="36"/>
        </w:numPr>
        <w:tabs>
          <w:tab w:val="clear" w:pos="216"/>
          <w:tab w:val="num" w:pos="360"/>
        </w:tabs>
        <w:spacing w:after="0"/>
        <w:ind w:left="360" w:hanging="360"/>
        <w:outlineLvl w:val="0"/>
      </w:pPr>
      <w:r w:rsidRPr="002B711D">
        <w:rPr>
          <w:rFonts w:ascii="Franklin Gothic Medium" w:hAnsi="Franklin Gothic Medium"/>
        </w:rPr>
        <w:t>Economy</w:t>
      </w:r>
      <w:r w:rsidRPr="002B711D">
        <w:t>:</w:t>
      </w:r>
      <w:r>
        <w:rPr>
          <w:b/>
          <w:bCs/>
        </w:rPr>
        <w:t xml:space="preserve"> </w:t>
      </w:r>
      <w:r>
        <w:t>Low-income populations in the region are disproportionately burdened by the cost of energy and are least likely to have the capital or support to upgrade their homes to be more energy efficient. A focus on supporting these communities will reduce costs while reducing regional GHG emissions.</w:t>
      </w:r>
    </w:p>
    <w:p w14:paraId="3476222F" w14:textId="77777777" w:rsidR="002B711D" w:rsidRDefault="002B711D" w:rsidP="002B711D">
      <w:pPr>
        <w:pStyle w:val="Bulletedtext-COG"/>
        <w:numPr>
          <w:ilvl w:val="0"/>
          <w:numId w:val="36"/>
        </w:numPr>
        <w:tabs>
          <w:tab w:val="clear" w:pos="216"/>
          <w:tab w:val="num" w:pos="360"/>
        </w:tabs>
        <w:spacing w:after="0"/>
        <w:ind w:left="360" w:hanging="360"/>
        <w:outlineLvl w:val="0"/>
      </w:pPr>
      <w:r w:rsidRPr="002B711D">
        <w:rPr>
          <w:rFonts w:ascii="Franklin Gothic Medium" w:hAnsi="Franklin Gothic Medium"/>
        </w:rPr>
        <w:t>Health and Human Services</w:t>
      </w:r>
      <w:r w:rsidRPr="002B711D">
        <w:t>:</w:t>
      </w:r>
      <w:r>
        <w:rPr>
          <w:b/>
          <w:bCs/>
        </w:rPr>
        <w:t xml:space="preserve"> </w:t>
      </w:r>
      <w:r>
        <w:t xml:space="preserve">Energy bills can be highest in the summer as temperatures rise and cooling demand increases. With reduced energy cost burdens, lower income households may be able to afford to run cooling equipment throughout the summer, protecting occupants from extreme heat and the associated health risks. </w:t>
      </w:r>
    </w:p>
    <w:p w14:paraId="39A534F4" w14:textId="67A099B3" w:rsidR="00DB72BB" w:rsidRDefault="00DB72BB" w:rsidP="00DB72BB">
      <w:pPr>
        <w:pStyle w:val="BodyText-COG"/>
      </w:pPr>
    </w:p>
    <w:p w14:paraId="54CC5A2E" w14:textId="16FA1452" w:rsidR="00DB72BB" w:rsidRDefault="00DB72BB" w:rsidP="00DB72BB">
      <w:pPr>
        <w:pStyle w:val="BodyText-COG"/>
      </w:pPr>
    </w:p>
    <w:p w14:paraId="76EE13D5" w14:textId="44FBBC8A" w:rsidR="00DB72BB" w:rsidRDefault="00DB72BB" w:rsidP="00DB72BB">
      <w:pPr>
        <w:pStyle w:val="BodyText-COG"/>
      </w:pPr>
    </w:p>
    <w:p w14:paraId="77A38BF0" w14:textId="472C0D11" w:rsidR="00DB72BB" w:rsidRDefault="00DB72BB" w:rsidP="00DB72BB">
      <w:pPr>
        <w:pStyle w:val="BodyText-COG"/>
      </w:pPr>
    </w:p>
    <w:p w14:paraId="22B64ABB" w14:textId="465DA1EE" w:rsidR="00DB72BB" w:rsidRDefault="00DB72BB" w:rsidP="00DB72BB">
      <w:pPr>
        <w:pStyle w:val="BodyText-COG"/>
      </w:pPr>
    </w:p>
    <w:p w14:paraId="1119F191" w14:textId="69080802" w:rsidR="00DB72BB" w:rsidRDefault="00DB72BB" w:rsidP="00DB72BB">
      <w:pPr>
        <w:pStyle w:val="BodyText-COG"/>
      </w:pPr>
    </w:p>
    <w:p w14:paraId="79E58E4A" w14:textId="76909F85" w:rsidR="00DB72BB" w:rsidRDefault="00DB72BB" w:rsidP="00DB72BB">
      <w:pPr>
        <w:pStyle w:val="BodyText-COG"/>
      </w:pPr>
    </w:p>
    <w:p w14:paraId="146976CE" w14:textId="66D0A62A" w:rsidR="00080F85" w:rsidRDefault="00417C47" w:rsidP="00080F85">
      <w:pPr>
        <w:pStyle w:val="Level3Head-COG"/>
      </w:pPr>
      <w:r>
        <w:lastRenderedPageBreak/>
        <w:t xml:space="preserve">CE-1: </w:t>
      </w:r>
      <w:r w:rsidR="00080F85">
        <w:t>Advocate for Aggressive renewable Portfolio Standards</w:t>
      </w:r>
      <w:bookmarkEnd w:id="94"/>
      <w:bookmarkEnd w:id="95"/>
      <w:bookmarkEnd w:id="96"/>
    </w:p>
    <w:p w14:paraId="2CFF6C7E" w14:textId="55F71F13" w:rsidR="00080F85" w:rsidRPr="00C63346" w:rsidRDefault="00080F85" w:rsidP="00080F85">
      <w:pPr>
        <w:pStyle w:val="BodyText-COG"/>
        <w:outlineLvl w:val="0"/>
      </w:pPr>
    </w:p>
    <w:p w14:paraId="5DF1E554" w14:textId="77777777" w:rsidR="00080F85" w:rsidRDefault="00080F85" w:rsidP="00080F85">
      <w:pPr>
        <w:pStyle w:val="Level4Head-COG"/>
      </w:pPr>
      <w:r>
        <w:t>Action Overview</w:t>
      </w:r>
    </w:p>
    <w:p w14:paraId="23F7B344" w14:textId="4A845226" w:rsidR="00080F85" w:rsidRPr="00903FBF" w:rsidRDefault="00080F85" w:rsidP="00080F85">
      <w:pPr>
        <w:pStyle w:val="Level4Head-COG"/>
        <w:rPr>
          <w:rFonts w:ascii="Franklin Gothic Book" w:hAnsi="Franklin Gothic Book"/>
          <w:sz w:val="22"/>
          <w:szCs w:val="22"/>
        </w:rPr>
      </w:pPr>
      <w:r w:rsidRPr="00903FBF">
        <w:rPr>
          <w:rFonts w:ascii="Franklin Gothic Book" w:hAnsi="Franklin Gothic Book"/>
          <w:sz w:val="22"/>
          <w:szCs w:val="22"/>
        </w:rPr>
        <w:t>A Renewable Portfolio Standard (RPS) is a regulatory measure that requires a certain proportion of the state’s energy to come from renewable sources including solar, wind, and other alternatives to fossil fuel electricity generation. It is the most successful method of increasing the amount of renewable electricity generated within a grid system and drives greater deployment of renewable energy projects.</w:t>
      </w:r>
      <w:r w:rsidRPr="00903FBF">
        <w:rPr>
          <w:rStyle w:val="EndnoteReference"/>
          <w:rFonts w:ascii="Franklin Gothic Book" w:hAnsi="Franklin Gothic Book"/>
          <w:sz w:val="22"/>
          <w:szCs w:val="22"/>
        </w:rPr>
        <w:endnoteReference w:id="35"/>
      </w:r>
    </w:p>
    <w:p w14:paraId="70A4F2D2" w14:textId="77777777" w:rsidR="00080F85" w:rsidRPr="00903FBF" w:rsidRDefault="00080F85" w:rsidP="00080F85">
      <w:pPr>
        <w:pStyle w:val="BodyText-COG"/>
      </w:pPr>
    </w:p>
    <w:p w14:paraId="03044832" w14:textId="411A282B" w:rsidR="00080F85" w:rsidRPr="00903FBF" w:rsidRDefault="00080F85" w:rsidP="00080F85">
      <w:pPr>
        <w:pStyle w:val="BodyText-COG"/>
        <w:rPr>
          <w:bCs/>
          <w:lang w:val="en-GB"/>
        </w:rPr>
      </w:pPr>
      <w:r w:rsidRPr="00903FBF">
        <w:rPr>
          <w:bCs/>
          <w:lang w:val="en-GB"/>
        </w:rPr>
        <w:t>In 2018, the District of Columbia updated its RPS, requiring 100 percent of electricity sales to come from renewable energy sources by 2032 with a 10 percent solar carveout by 2041. In 2019, Maryland updated its RPS, requiring 50 percent of electricity sales in the state to come from renewable sources by 2030. It also includes a solar carveout of at least 14.5 percent by 2030, and at least 1,200 MW of offshore wind by 2030. In 2020, Virginia passed the Clean Economy Act, which requires that 100 percent of electricity sales in the state comes from renewable sources by 2045 or 2050 (depending on the utility classification). This is a significant increase from the state’s previous RPS, which only established a voluntary 15 percent RPS goal by 2025.</w:t>
      </w:r>
      <w:r w:rsidRPr="00903FBF">
        <w:rPr>
          <w:rStyle w:val="EndnoteReference"/>
          <w:bCs/>
          <w:lang w:val="en-GB"/>
        </w:rPr>
        <w:endnoteReference w:id="36"/>
      </w:r>
    </w:p>
    <w:p w14:paraId="56525AD6" w14:textId="5E5FB9D2" w:rsidR="00080F85" w:rsidRPr="00903FBF" w:rsidRDefault="003F7E02" w:rsidP="00080F85">
      <w:pPr>
        <w:pStyle w:val="BodyText-COG"/>
        <w:outlineLvl w:val="0"/>
      </w:pPr>
      <w:r w:rsidRPr="00903FBF">
        <w:rPr>
          <w:noProof/>
          <w:lang w:val="en-GB" w:eastAsia="en-GB"/>
        </w:rPr>
        <mc:AlternateContent>
          <mc:Choice Requires="wps">
            <w:drawing>
              <wp:anchor distT="0" distB="0" distL="114300" distR="114300" simplePos="0" relativeHeight="251720704" behindDoc="0" locked="0" layoutInCell="1" allowOverlap="1" wp14:anchorId="588685A7" wp14:editId="126E1B70">
                <wp:simplePos x="0" y="0"/>
                <wp:positionH relativeFrom="column">
                  <wp:posOffset>3413843</wp:posOffset>
                </wp:positionH>
                <wp:positionV relativeFrom="paragraph">
                  <wp:posOffset>115156</wp:posOffset>
                </wp:positionV>
                <wp:extent cx="2486025" cy="1831340"/>
                <wp:effectExtent l="0" t="0" r="0" b="0"/>
                <wp:wrapSquare wrapText="bothSides"/>
                <wp:docPr id="41" name="Text Box 41"/>
                <wp:cNvGraphicFramePr/>
                <a:graphic xmlns:a="http://schemas.openxmlformats.org/drawingml/2006/main">
                  <a:graphicData uri="http://schemas.microsoft.com/office/word/2010/wordprocessingShape">
                    <wps:wsp>
                      <wps:cNvSpPr txBox="1"/>
                      <wps:spPr>
                        <a:xfrm>
                          <a:off x="0" y="0"/>
                          <a:ext cx="2486025" cy="1831340"/>
                        </a:xfrm>
                        <a:prstGeom prst="rect">
                          <a:avLst/>
                        </a:prstGeom>
                        <a:noFill/>
                        <a:ln w="6350">
                          <a:noFill/>
                        </a:ln>
                      </wps:spPr>
                      <wps:txbx>
                        <w:txbxContent>
                          <w:p w14:paraId="33F10D00" w14:textId="77777777" w:rsidR="00171DB9" w:rsidRDefault="00171DB9" w:rsidP="00080F85"/>
                          <w:p w14:paraId="418C850D" w14:textId="77777777" w:rsidR="00171DB9" w:rsidRPr="00535739" w:rsidRDefault="00171DB9" w:rsidP="00080F85">
                            <w:pPr>
                              <w:pStyle w:val="CalloutText-COG"/>
                              <w:rPr>
                                <w:color w:val="000000" w:themeColor="text1"/>
                                <w:sz w:val="20"/>
                              </w:rPr>
                            </w:pPr>
                            <w:r>
                              <w:t xml:space="preserve">Level of Implementation Needed to Reach Overall GHG Goal: </w:t>
                            </w:r>
                            <w:r>
                              <w:br/>
                            </w:r>
                            <w:r>
                              <w:rPr>
                                <w:color w:val="000000" w:themeColor="text1"/>
                                <w:sz w:val="20"/>
                              </w:rPr>
                              <w:t>By 2030, s</w:t>
                            </w:r>
                            <w:r w:rsidRPr="0052167D">
                              <w:rPr>
                                <w:color w:val="000000" w:themeColor="text1"/>
                                <w:sz w:val="20"/>
                              </w:rPr>
                              <w:t>tates and utilities are able to continue adding renewable generation capacity to achieve the following percentages of renewable energy in terms of overall grid mix: Washington D.C. (87</w:t>
                            </w:r>
                            <w:r>
                              <w:rPr>
                                <w:color w:val="000000" w:themeColor="text1"/>
                                <w:sz w:val="20"/>
                              </w:rPr>
                              <w:t xml:space="preserve"> percent</w:t>
                            </w:r>
                            <w:r w:rsidRPr="0052167D">
                              <w:rPr>
                                <w:color w:val="000000" w:themeColor="text1"/>
                                <w:sz w:val="20"/>
                              </w:rPr>
                              <w:t>), Maryland (50</w:t>
                            </w:r>
                            <w:r>
                              <w:rPr>
                                <w:color w:val="000000" w:themeColor="text1"/>
                                <w:sz w:val="20"/>
                              </w:rPr>
                              <w:t xml:space="preserve"> percent</w:t>
                            </w:r>
                            <w:r w:rsidRPr="0052167D">
                              <w:rPr>
                                <w:color w:val="000000" w:themeColor="text1"/>
                                <w:sz w:val="20"/>
                              </w:rPr>
                              <w:t>), and Virginia (35</w:t>
                            </w:r>
                            <w:r>
                              <w:rPr>
                                <w:color w:val="000000" w:themeColor="text1"/>
                                <w:sz w:val="20"/>
                              </w:rPr>
                              <w:t xml:space="preserve"> percent</w:t>
                            </w:r>
                            <w:r w:rsidRPr="0052167D">
                              <w:rPr>
                                <w:color w:val="000000" w:themeColor="text1"/>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685A7" id="Text Box 41" o:spid="_x0000_s1040" type="#_x0000_t202" style="position:absolute;margin-left:268.8pt;margin-top:9.05pt;width:195.75pt;height:144.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" filled="f" stroked="f" strokeweight=".5pt">
                <v:textbox>
                  <w:txbxContent>
                    <w:p w14:paraId="33F10D00" w14:textId="77777777" w:rsidR="00171DB9" w:rsidRDefault="00171DB9" w:rsidP="00080F85"/>
                    <w:p w14:paraId="418C850D" w14:textId="77777777" w:rsidR="00171DB9" w:rsidRPr="00535739" w:rsidRDefault="00171DB9" w:rsidP="00080F85">
                      <w:pPr>
                        <w:pStyle w:val="CalloutText-COG"/>
                        <w:rPr>
                          <w:color w:val="000000" w:themeColor="text1"/>
                          <w:sz w:val="20"/>
                        </w:rPr>
                      </w:pPr>
                      <w:r>
                        <w:t xml:space="preserve">Level of Implementation Needed to Reach Overall GHG Goal: </w:t>
                      </w:r>
                      <w:r>
                        <w:br/>
                      </w:r>
                      <w:r>
                        <w:rPr>
                          <w:color w:val="000000" w:themeColor="text1"/>
                          <w:sz w:val="20"/>
                        </w:rPr>
                        <w:t>By 2030, s</w:t>
                      </w:r>
                      <w:r w:rsidRPr="0052167D">
                        <w:rPr>
                          <w:color w:val="000000" w:themeColor="text1"/>
                          <w:sz w:val="20"/>
                        </w:rPr>
                        <w:t>tates and utilities are able to continue adding renewable generation capacity to achieve the following percentages of renewable energy in terms of overall grid mix: Washington D.C. (87</w:t>
                      </w:r>
                      <w:r>
                        <w:rPr>
                          <w:color w:val="000000" w:themeColor="text1"/>
                          <w:sz w:val="20"/>
                        </w:rPr>
                        <w:t xml:space="preserve"> percent</w:t>
                      </w:r>
                      <w:r w:rsidRPr="0052167D">
                        <w:rPr>
                          <w:color w:val="000000" w:themeColor="text1"/>
                          <w:sz w:val="20"/>
                        </w:rPr>
                        <w:t>), Maryland (50</w:t>
                      </w:r>
                      <w:r>
                        <w:rPr>
                          <w:color w:val="000000" w:themeColor="text1"/>
                          <w:sz w:val="20"/>
                        </w:rPr>
                        <w:t xml:space="preserve"> percent</w:t>
                      </w:r>
                      <w:r w:rsidRPr="0052167D">
                        <w:rPr>
                          <w:color w:val="000000" w:themeColor="text1"/>
                          <w:sz w:val="20"/>
                        </w:rPr>
                        <w:t>), and Virginia (35</w:t>
                      </w:r>
                      <w:r>
                        <w:rPr>
                          <w:color w:val="000000" w:themeColor="text1"/>
                          <w:sz w:val="20"/>
                        </w:rPr>
                        <w:t xml:space="preserve"> percent</w:t>
                      </w:r>
                      <w:r w:rsidRPr="0052167D">
                        <w:rPr>
                          <w:color w:val="000000" w:themeColor="text1"/>
                          <w:sz w:val="20"/>
                        </w:rPr>
                        <w:t>).</w:t>
                      </w:r>
                    </w:p>
                  </w:txbxContent>
                </v:textbox>
                <w10:wrap type="square"/>
              </v:shape>
            </w:pict>
          </mc:Fallback>
        </mc:AlternateContent>
      </w:r>
    </w:p>
    <w:p w14:paraId="3073B82F" w14:textId="4AE56A31" w:rsidR="00080F85" w:rsidRPr="00903FBF" w:rsidRDefault="00080F85" w:rsidP="00080F85">
      <w:pPr>
        <w:pStyle w:val="Level4Head-COG"/>
      </w:pPr>
      <w:r w:rsidRPr="00903FBF">
        <w:t xml:space="preserve">Supporting Overall GHG Reduction Goal </w:t>
      </w:r>
    </w:p>
    <w:p w14:paraId="626DB7E4" w14:textId="79B27FAE" w:rsidR="00080F85" w:rsidRPr="00437413" w:rsidRDefault="00080F85" w:rsidP="00080F85">
      <w:pPr>
        <w:rPr>
          <w:rFonts w:ascii="Franklin Gothic Book" w:hAnsi="Franklin Gothic Book"/>
          <w:sz w:val="22"/>
          <w:szCs w:val="22"/>
        </w:rPr>
      </w:pPr>
      <w:r w:rsidRPr="00903FBF">
        <w:rPr>
          <w:rFonts w:ascii="Franklin Gothic Book" w:hAnsi="Franklin Gothic Book"/>
          <w:sz w:val="22"/>
          <w:szCs w:val="22"/>
        </w:rPr>
        <w:t xml:space="preserve">Carbon-intensive fossil fuels remain responsible for a significant percentage of total electricity </w:t>
      </w:r>
      <w:r w:rsidR="009E0D57">
        <w:rPr>
          <w:rFonts w:ascii="Franklin Gothic Book" w:hAnsi="Franklin Gothic Book"/>
          <w:sz w:val="22"/>
          <w:szCs w:val="22"/>
        </w:rPr>
        <w:t>generation</w:t>
      </w:r>
      <w:r w:rsidRPr="00903FBF">
        <w:rPr>
          <w:rFonts w:ascii="Franklin Gothic Book" w:hAnsi="Franklin Gothic Book"/>
          <w:sz w:val="22"/>
          <w:szCs w:val="22"/>
        </w:rPr>
        <w:t xml:space="preserve"> provided to the regional grid. In 2015, utility supplied renewable energy in metropolitan Washington made up over 8 percent of electricity sales that year. With aggressive RPS goals, this percentage will grow significantly in the coming decades With 36 percent of total GHG emissions in the region associated with electricity </w:t>
      </w:r>
      <w:r w:rsidR="009E0D57">
        <w:rPr>
          <w:rFonts w:ascii="Franklin Gothic Book" w:hAnsi="Franklin Gothic Book"/>
          <w:sz w:val="22"/>
          <w:szCs w:val="22"/>
        </w:rPr>
        <w:t>consumption</w:t>
      </w:r>
      <w:r w:rsidRPr="00903FBF">
        <w:rPr>
          <w:rFonts w:ascii="Franklin Gothic Book" w:hAnsi="Franklin Gothic Book"/>
          <w:sz w:val="22"/>
          <w:szCs w:val="22"/>
        </w:rPr>
        <w:t>, state RPS programs that accelerate the deployment of renewable energy on the region’s grid is crucial for reducing GHG emissions.</w:t>
      </w:r>
      <w:r w:rsidRPr="00903FBF">
        <w:rPr>
          <w:rStyle w:val="EndnoteReference"/>
          <w:rFonts w:ascii="Franklin Gothic Book" w:hAnsi="Franklin Gothic Book"/>
          <w:sz w:val="22"/>
          <w:szCs w:val="22"/>
        </w:rPr>
        <w:endnoteReference w:id="37"/>
      </w:r>
      <w:r>
        <w:rPr>
          <w:rFonts w:ascii="Franklin Gothic Book" w:hAnsi="Franklin Gothic Book"/>
          <w:sz w:val="22"/>
          <w:szCs w:val="22"/>
        </w:rPr>
        <w:t xml:space="preserve"> </w:t>
      </w:r>
    </w:p>
    <w:p w14:paraId="26349759" w14:textId="77777777" w:rsidR="00080F85" w:rsidRPr="00113005" w:rsidRDefault="00080F85" w:rsidP="00080F85">
      <w:pPr>
        <w:pStyle w:val="BodyText-COG"/>
        <w:outlineLvl w:val="0"/>
      </w:pPr>
    </w:p>
    <w:p w14:paraId="4A9EEBED" w14:textId="77777777" w:rsidR="00080F85" w:rsidRDefault="00080F85" w:rsidP="00080F85">
      <w:pPr>
        <w:pStyle w:val="Level4Head-COG"/>
      </w:pPr>
      <w:r>
        <w:t>How COG Can Support</w:t>
      </w:r>
    </w:p>
    <w:p w14:paraId="4DCDBE96" w14:textId="4801D4AE" w:rsidR="00080F85" w:rsidRPr="008F5E9D" w:rsidRDefault="00080F85" w:rsidP="00E01AE0">
      <w:pPr>
        <w:pStyle w:val="ListParagraph"/>
        <w:numPr>
          <w:ilvl w:val="0"/>
          <w:numId w:val="15"/>
        </w:numPr>
        <w:spacing w:after="160" w:line="259" w:lineRule="auto"/>
        <w:ind w:left="360"/>
        <w:jc w:val="left"/>
        <w:rPr>
          <w:rFonts w:ascii="Franklin Gothic Book" w:hAnsi="Franklin Gothic Book"/>
          <w:sz w:val="22"/>
          <w:szCs w:val="22"/>
        </w:rPr>
      </w:pPr>
      <w:r w:rsidRPr="008F5E9D">
        <w:rPr>
          <w:rFonts w:ascii="Franklin Gothic Book" w:hAnsi="Franklin Gothic Book"/>
          <w:sz w:val="22"/>
          <w:szCs w:val="22"/>
        </w:rPr>
        <w:t>Continue to support strong state-level RPS and encourage REC markets</w:t>
      </w:r>
      <w:r w:rsidR="00AF009E">
        <w:rPr>
          <w:rFonts w:ascii="Franklin Gothic Book" w:hAnsi="Franklin Gothic Book"/>
          <w:sz w:val="22"/>
          <w:szCs w:val="22"/>
        </w:rPr>
        <w:t>.</w:t>
      </w:r>
    </w:p>
    <w:p w14:paraId="69155203" w14:textId="0948F493" w:rsidR="00080F85" w:rsidRPr="008F5E9D" w:rsidRDefault="00080F85" w:rsidP="00E01AE0">
      <w:pPr>
        <w:pStyle w:val="ListParagraph"/>
        <w:numPr>
          <w:ilvl w:val="0"/>
          <w:numId w:val="15"/>
        </w:numPr>
        <w:spacing w:after="160" w:line="259" w:lineRule="auto"/>
        <w:ind w:left="360"/>
        <w:jc w:val="left"/>
        <w:rPr>
          <w:rFonts w:ascii="Franklin Gothic Book" w:hAnsi="Franklin Gothic Book"/>
          <w:sz w:val="22"/>
          <w:szCs w:val="22"/>
        </w:rPr>
      </w:pPr>
      <w:r w:rsidRPr="008F5E9D">
        <w:rPr>
          <w:rFonts w:ascii="Franklin Gothic Book" w:hAnsi="Franklin Gothic Book"/>
          <w:sz w:val="22"/>
          <w:szCs w:val="22"/>
        </w:rPr>
        <w:t>Encourage solar carve-outs in RPS policies to support solar project development in the region</w:t>
      </w:r>
      <w:r w:rsidR="00AF009E">
        <w:rPr>
          <w:rFonts w:ascii="Franklin Gothic Book" w:hAnsi="Franklin Gothic Book"/>
          <w:sz w:val="22"/>
          <w:szCs w:val="22"/>
        </w:rPr>
        <w:t>.</w:t>
      </w:r>
    </w:p>
    <w:p w14:paraId="71F82EE7" w14:textId="77777777" w:rsidR="00080F85" w:rsidRPr="003B548A" w:rsidRDefault="00080F85" w:rsidP="00080F85">
      <w:pPr>
        <w:pStyle w:val="Level4Head-COG"/>
      </w:pPr>
      <w:r>
        <w:t xml:space="preserve">How Member Jurisdictions Can Support </w:t>
      </w:r>
    </w:p>
    <w:p w14:paraId="592C50BF" w14:textId="4EDB6B51" w:rsidR="00080F85" w:rsidRPr="008F5E9D" w:rsidRDefault="00080F85" w:rsidP="00E01AE0">
      <w:pPr>
        <w:pStyle w:val="ListParagraph"/>
        <w:numPr>
          <w:ilvl w:val="0"/>
          <w:numId w:val="16"/>
        </w:numPr>
        <w:spacing w:after="0" w:line="259" w:lineRule="auto"/>
        <w:ind w:left="360"/>
        <w:jc w:val="left"/>
        <w:rPr>
          <w:rFonts w:ascii="Franklin Gothic Book" w:hAnsi="Franklin Gothic Book"/>
          <w:sz w:val="22"/>
          <w:szCs w:val="22"/>
        </w:rPr>
      </w:pPr>
      <w:r w:rsidRPr="008F5E9D">
        <w:rPr>
          <w:rFonts w:ascii="Franklin Gothic Book" w:hAnsi="Franklin Gothic Book"/>
          <w:sz w:val="22"/>
          <w:szCs w:val="22"/>
        </w:rPr>
        <w:t>Continue to support strong state-level RPS and encourage REC markets</w:t>
      </w:r>
      <w:r w:rsidR="00AF009E">
        <w:rPr>
          <w:rFonts w:ascii="Franklin Gothic Book" w:hAnsi="Franklin Gothic Book"/>
          <w:sz w:val="22"/>
          <w:szCs w:val="22"/>
        </w:rPr>
        <w:t>.</w:t>
      </w:r>
    </w:p>
    <w:p w14:paraId="1422A0E8" w14:textId="77777777" w:rsidR="00080F85" w:rsidRPr="0052167D" w:rsidRDefault="00080F85" w:rsidP="00080F85">
      <w:pPr>
        <w:rPr>
          <w:rFonts w:ascii="Franklin Gothic Book" w:hAnsi="Franklin Gothic Book"/>
        </w:rPr>
      </w:pPr>
    </w:p>
    <w:p w14:paraId="0F839EE1" w14:textId="14DD9808" w:rsidR="00080F85" w:rsidRDefault="00621BD8" w:rsidP="00080F85">
      <w:pPr>
        <w:pStyle w:val="Level4Head-COG"/>
      </w:pPr>
      <w:r w:rsidRPr="00621BD8">
        <w:rPr>
          <w:i/>
          <w:iCs/>
        </w:rPr>
        <w:t>Region Forward</w:t>
      </w:r>
      <w:r w:rsidR="00080F85">
        <w:t xml:space="preserve"> Co-Benefits:</w:t>
      </w:r>
    </w:p>
    <w:p w14:paraId="4772D2DD" w14:textId="77777777" w:rsidR="00080F85" w:rsidRPr="008F5E9D" w:rsidRDefault="00080F85" w:rsidP="00E01AE0">
      <w:pPr>
        <w:pStyle w:val="ListParagraph"/>
        <w:numPr>
          <w:ilvl w:val="0"/>
          <w:numId w:val="17"/>
        </w:numPr>
        <w:tabs>
          <w:tab w:val="num" w:pos="360"/>
        </w:tabs>
        <w:spacing w:after="120" w:line="260" w:lineRule="exact"/>
        <w:jc w:val="left"/>
        <w:outlineLvl w:val="0"/>
        <w:rPr>
          <w:rFonts w:ascii="Franklin Gothic Book" w:eastAsia="PMingLiU" w:hAnsi="Franklin Gothic Book" w:cs="Times New Roman"/>
          <w:b/>
          <w:bCs/>
          <w:color w:val="000000"/>
          <w:sz w:val="22"/>
          <w:szCs w:val="22"/>
        </w:rPr>
      </w:pPr>
      <w:r w:rsidRPr="008F5E9D">
        <w:rPr>
          <w:rFonts w:ascii="Franklin Gothic Medium" w:hAnsi="Franklin Gothic Medium"/>
          <w:sz w:val="22"/>
          <w:szCs w:val="22"/>
        </w:rPr>
        <w:t>Economy:</w:t>
      </w:r>
      <w:r w:rsidRPr="008F5E9D">
        <w:rPr>
          <w:rFonts w:ascii="Franklin Gothic Book" w:hAnsi="Franklin Gothic Book"/>
          <w:sz w:val="22"/>
          <w:szCs w:val="22"/>
        </w:rPr>
        <w:t xml:space="preserve"> RPS sends a signal to utilities and businesses to increase renewable energy investment.</w:t>
      </w:r>
    </w:p>
    <w:p w14:paraId="1B1039CF" w14:textId="6411CDD1" w:rsidR="00080F85" w:rsidRPr="008F5E9D" w:rsidRDefault="00080F85" w:rsidP="00E01AE0">
      <w:pPr>
        <w:pStyle w:val="ListParagraph"/>
        <w:numPr>
          <w:ilvl w:val="0"/>
          <w:numId w:val="17"/>
        </w:numPr>
        <w:tabs>
          <w:tab w:val="num" w:pos="360"/>
        </w:tabs>
        <w:spacing w:after="120" w:line="260" w:lineRule="exact"/>
        <w:jc w:val="left"/>
        <w:outlineLvl w:val="0"/>
        <w:rPr>
          <w:rFonts w:ascii="Franklin Gothic Book" w:eastAsia="PMingLiU" w:hAnsi="Franklin Gothic Book" w:cs="Times New Roman"/>
          <w:b/>
          <w:bCs/>
          <w:color w:val="000000"/>
          <w:sz w:val="22"/>
          <w:szCs w:val="22"/>
        </w:rPr>
      </w:pPr>
      <w:r w:rsidRPr="00A31D6F">
        <w:rPr>
          <w:rFonts w:ascii="Franklin Gothic Medium" w:eastAsia="PMingLiU" w:hAnsi="Franklin Gothic Medium" w:cs="Times New Roman"/>
          <w:color w:val="000000"/>
          <w:sz w:val="22"/>
          <w:szCs w:val="22"/>
        </w:rPr>
        <w:t xml:space="preserve">Health </w:t>
      </w:r>
      <w:r w:rsidR="00D53EB3" w:rsidRPr="00A31D6F">
        <w:rPr>
          <w:rFonts w:ascii="Franklin Gothic Medium" w:eastAsia="PMingLiU" w:hAnsi="Franklin Gothic Medium" w:cs="Times New Roman"/>
          <w:color w:val="000000"/>
          <w:sz w:val="22"/>
          <w:szCs w:val="22"/>
        </w:rPr>
        <w:t>and</w:t>
      </w:r>
      <w:r w:rsidRPr="00A31D6F">
        <w:rPr>
          <w:rFonts w:ascii="Franklin Gothic Medium" w:eastAsia="PMingLiU" w:hAnsi="Franklin Gothic Medium" w:cs="Times New Roman"/>
          <w:color w:val="000000"/>
          <w:sz w:val="22"/>
          <w:szCs w:val="22"/>
        </w:rPr>
        <w:t xml:space="preserve"> Human Services</w:t>
      </w:r>
      <w:r w:rsidRPr="00A31D6F">
        <w:rPr>
          <w:rFonts w:ascii="Franklin Gothic Book" w:eastAsia="PMingLiU" w:hAnsi="Franklin Gothic Book" w:cs="Times New Roman"/>
          <w:color w:val="000000"/>
          <w:sz w:val="22"/>
          <w:szCs w:val="22"/>
        </w:rPr>
        <w:t>:</w:t>
      </w:r>
      <w:r w:rsidRPr="008F5E9D">
        <w:rPr>
          <w:rFonts w:ascii="Franklin Gothic Book" w:eastAsia="PMingLiU" w:hAnsi="Franklin Gothic Book" w:cs="Times New Roman"/>
          <w:b/>
          <w:bCs/>
          <w:color w:val="000000"/>
          <w:sz w:val="22"/>
          <w:szCs w:val="22"/>
        </w:rPr>
        <w:t xml:space="preserve"> </w:t>
      </w:r>
      <w:r w:rsidRPr="008F5E9D">
        <w:rPr>
          <w:rFonts w:ascii="Franklin Gothic Book" w:hAnsi="Franklin Gothic Book"/>
          <w:sz w:val="22"/>
          <w:szCs w:val="22"/>
        </w:rPr>
        <w:t>By decreasing market demand for fossil-fuel electricity generation technologies, RPS can decrease criteria air pollutants and associated adverse health impacts</w:t>
      </w:r>
      <w:r w:rsidRPr="008F5E9D">
        <w:rPr>
          <w:rFonts w:ascii="Franklin Gothic Book" w:eastAsia="PMingLiU" w:hAnsi="Franklin Gothic Book" w:cs="Times New Roman"/>
          <w:bCs/>
          <w:color w:val="000000"/>
          <w:sz w:val="22"/>
          <w:szCs w:val="22"/>
        </w:rPr>
        <w:t>.</w:t>
      </w:r>
      <w:r w:rsidRPr="008F5E9D">
        <w:rPr>
          <w:rFonts w:ascii="Franklin Gothic Book" w:eastAsia="PMingLiU" w:hAnsi="Franklin Gothic Book" w:cs="Times New Roman"/>
          <w:color w:val="000000"/>
          <w:sz w:val="22"/>
          <w:szCs w:val="22"/>
          <w:highlight w:val="yellow"/>
        </w:rPr>
        <w:t xml:space="preserve"> </w:t>
      </w:r>
    </w:p>
    <w:p w14:paraId="0F640C89" w14:textId="77777777" w:rsidR="00080F85" w:rsidRPr="008F5E9D" w:rsidRDefault="00080F85" w:rsidP="003814F1">
      <w:pPr>
        <w:pStyle w:val="Level3Head-COG"/>
        <w:rPr>
          <w:rFonts w:ascii="Franklin Gothic Book" w:hAnsi="Franklin Gothic Book"/>
          <w:sz w:val="22"/>
          <w:szCs w:val="22"/>
        </w:rPr>
      </w:pPr>
    </w:p>
    <w:p w14:paraId="4E3F7BEF" w14:textId="77777777" w:rsidR="00080F85" w:rsidRDefault="00080F85" w:rsidP="003814F1">
      <w:pPr>
        <w:pStyle w:val="Level3Head-COG"/>
      </w:pPr>
    </w:p>
    <w:p w14:paraId="480CDC8D" w14:textId="2D63A0F1" w:rsidR="00080F85" w:rsidRDefault="00080F85" w:rsidP="003814F1">
      <w:pPr>
        <w:pStyle w:val="Level3Head-COG"/>
      </w:pPr>
    </w:p>
    <w:p w14:paraId="6222021C" w14:textId="165DB269" w:rsidR="000202D6" w:rsidRDefault="000202D6" w:rsidP="000202D6">
      <w:pPr>
        <w:pStyle w:val="BodyText-COG"/>
      </w:pPr>
    </w:p>
    <w:p w14:paraId="239220D1" w14:textId="77777777" w:rsidR="009E0D57" w:rsidRPr="000202D6" w:rsidRDefault="009E0D57" w:rsidP="000202D6">
      <w:pPr>
        <w:pStyle w:val="BodyText-COG"/>
      </w:pPr>
    </w:p>
    <w:p w14:paraId="21C327D4" w14:textId="2D263D66" w:rsidR="003814F1" w:rsidRDefault="00417C47" w:rsidP="003814F1">
      <w:pPr>
        <w:pStyle w:val="Level3Head-COG"/>
      </w:pPr>
      <w:bookmarkStart w:id="99" w:name="_Toc49241200"/>
      <w:bookmarkStart w:id="100" w:name="_Toc49788793"/>
      <w:bookmarkStart w:id="101" w:name="_Toc50047736"/>
      <w:r>
        <w:lastRenderedPageBreak/>
        <w:t xml:space="preserve">CE-2: </w:t>
      </w:r>
      <w:r w:rsidR="003814F1">
        <w:t>Accelerate development of On-site renewables</w:t>
      </w:r>
      <w:bookmarkEnd w:id="99"/>
      <w:bookmarkEnd w:id="100"/>
      <w:bookmarkEnd w:id="101"/>
    </w:p>
    <w:p w14:paraId="56DBB014" w14:textId="77777777" w:rsidR="003814F1" w:rsidRPr="00C63346" w:rsidRDefault="003814F1" w:rsidP="003814F1">
      <w:pPr>
        <w:pStyle w:val="BodyText-COG"/>
        <w:outlineLvl w:val="0"/>
      </w:pPr>
    </w:p>
    <w:p w14:paraId="44FED4B8" w14:textId="77777777" w:rsidR="003814F1" w:rsidRDefault="003814F1" w:rsidP="003814F1">
      <w:pPr>
        <w:pStyle w:val="Level4Head-COG"/>
      </w:pPr>
      <w:r>
        <w:t>Action Overview</w:t>
      </w:r>
    </w:p>
    <w:p w14:paraId="7F336E6E" w14:textId="77777777" w:rsidR="003814F1" w:rsidRDefault="003814F1" w:rsidP="003814F1">
      <w:pPr>
        <w:pStyle w:val="Level4Head-COG"/>
        <w:rPr>
          <w:rFonts w:ascii="Franklin Gothic Book" w:hAnsi="Franklin Gothic Book"/>
          <w:sz w:val="22"/>
          <w:szCs w:val="22"/>
        </w:rPr>
      </w:pPr>
      <w:r w:rsidRPr="00920428">
        <w:rPr>
          <w:rFonts w:ascii="Franklin Gothic Book" w:hAnsi="Franklin Gothic Book"/>
          <w:sz w:val="22"/>
          <w:szCs w:val="22"/>
        </w:rPr>
        <w:t xml:space="preserve">On-site </w:t>
      </w:r>
      <w:r>
        <w:rPr>
          <w:rFonts w:ascii="Franklin Gothic Book" w:hAnsi="Franklin Gothic Book"/>
          <w:sz w:val="22"/>
          <w:szCs w:val="22"/>
        </w:rPr>
        <w:t>renewable energy</w:t>
      </w:r>
      <w:r w:rsidRPr="00920428">
        <w:rPr>
          <w:rFonts w:ascii="Franklin Gothic Book" w:hAnsi="Franklin Gothic Book"/>
          <w:sz w:val="22"/>
          <w:szCs w:val="22"/>
        </w:rPr>
        <w:t xml:space="preserve"> systems can</w:t>
      </w:r>
      <w:r>
        <w:rPr>
          <w:rFonts w:ascii="Franklin Gothic Book" w:hAnsi="Franklin Gothic Book"/>
          <w:sz w:val="22"/>
          <w:szCs w:val="22"/>
        </w:rPr>
        <w:t xml:space="preserve"> both</w:t>
      </w:r>
      <w:r w:rsidRPr="00920428">
        <w:rPr>
          <w:rFonts w:ascii="Franklin Gothic Book" w:hAnsi="Franklin Gothic Book"/>
          <w:sz w:val="22"/>
          <w:szCs w:val="22"/>
        </w:rPr>
        <w:t xml:space="preserve"> reduce electricity cost</w:t>
      </w:r>
      <w:r>
        <w:rPr>
          <w:rFonts w:ascii="Franklin Gothic Book" w:hAnsi="Franklin Gothic Book"/>
          <w:sz w:val="22"/>
          <w:szCs w:val="22"/>
        </w:rPr>
        <w:t xml:space="preserve">s for </w:t>
      </w:r>
      <w:proofErr w:type="gramStart"/>
      <w:r>
        <w:rPr>
          <w:rFonts w:ascii="Franklin Gothic Book" w:hAnsi="Franklin Gothic Book"/>
          <w:sz w:val="22"/>
          <w:szCs w:val="22"/>
        </w:rPr>
        <w:t>local residents</w:t>
      </w:r>
      <w:proofErr w:type="gramEnd"/>
      <w:r>
        <w:rPr>
          <w:rFonts w:ascii="Franklin Gothic Book" w:hAnsi="Franklin Gothic Book"/>
          <w:sz w:val="22"/>
          <w:szCs w:val="22"/>
        </w:rPr>
        <w:t xml:space="preserve"> and businesses and increase the percent of renewable electricity supplied to the regional grid. Local governments have several tools available for increasing the capacity of renewables installed in their communities including directly installing renewables on government facilities, mandating or incentivizing renewables on newly constructed buildings in the community, implementing solar co-ops, and meeting EPA Green Power Partnership (GPP) requirements. </w:t>
      </w:r>
    </w:p>
    <w:p w14:paraId="73207F1F" w14:textId="77777777" w:rsidR="003814F1" w:rsidRDefault="003814F1" w:rsidP="003814F1">
      <w:pPr>
        <w:pStyle w:val="BodyText-COG"/>
      </w:pPr>
    </w:p>
    <w:p w14:paraId="6255F89C" w14:textId="4B7598A3" w:rsidR="008B493B" w:rsidRPr="00DA1B77" w:rsidRDefault="008B493B" w:rsidP="008B493B">
      <w:pPr>
        <w:pStyle w:val="BodyText-COG"/>
      </w:pPr>
      <w:bookmarkStart w:id="102" w:name="_Hlk48659126"/>
      <w:proofErr w:type="gramStart"/>
      <w:r>
        <w:t>A number of</w:t>
      </w:r>
      <w:proofErr w:type="gramEnd"/>
      <w:r>
        <w:t xml:space="preserve"> local governments have installed solar on municipal buildings</w:t>
      </w:r>
      <w:r w:rsidR="00334B20">
        <w:t>, including</w:t>
      </w:r>
      <w:r>
        <w:t xml:space="preserve"> the District of Columbia, Montgomery County, Prince George’s County, the City of Bowie, and others. Solarize </w:t>
      </w:r>
      <w:proofErr w:type="spellStart"/>
      <w:r>
        <w:t>NoVA</w:t>
      </w:r>
      <w:proofErr w:type="spellEnd"/>
      <w:r>
        <w:t xml:space="preserve"> is a community-based outreach initiative sponsored by the Northern Virginia Regional Commission (NVRC) that facilitates the deployment of solar energy to homes and businesses in Northern Virginia. Through bulk purchasing and free solar site assessments, they have played a prominent role in </w:t>
      </w:r>
      <w:r w:rsidR="00334B20">
        <w:t>more than</w:t>
      </w:r>
      <w:r>
        <w:t xml:space="preserve"> 370 solar energy systems installed in Northern Virginia, totaling 3.9 megawatts of capacity.</w:t>
      </w:r>
      <w:r>
        <w:rPr>
          <w:rStyle w:val="EndnoteReference"/>
        </w:rPr>
        <w:endnoteReference w:id="38"/>
      </w:r>
    </w:p>
    <w:bookmarkEnd w:id="102"/>
    <w:p w14:paraId="3382C103" w14:textId="77777777" w:rsidR="003814F1" w:rsidRDefault="003814F1" w:rsidP="003814F1">
      <w:pPr>
        <w:pStyle w:val="BodyText-COG"/>
        <w:outlineLvl w:val="0"/>
      </w:pPr>
      <w:r w:rsidRPr="00C33E82">
        <w:rPr>
          <w:noProof/>
          <w:highlight w:val="yellow"/>
        </w:rPr>
        <mc:AlternateContent>
          <mc:Choice Requires="wps">
            <w:drawing>
              <wp:anchor distT="0" distB="0" distL="114300" distR="114300" simplePos="0" relativeHeight="251716608" behindDoc="0" locked="0" layoutInCell="1" allowOverlap="1" wp14:anchorId="184BC924" wp14:editId="2E703B87">
                <wp:simplePos x="0" y="0"/>
                <wp:positionH relativeFrom="column">
                  <wp:posOffset>3454400</wp:posOffset>
                </wp:positionH>
                <wp:positionV relativeFrom="paragraph">
                  <wp:posOffset>133350</wp:posOffset>
                </wp:positionV>
                <wp:extent cx="2486025" cy="1765300"/>
                <wp:effectExtent l="0" t="0" r="0" b="6350"/>
                <wp:wrapSquare wrapText="bothSides"/>
                <wp:docPr id="29" name="Text Box 29"/>
                <wp:cNvGraphicFramePr/>
                <a:graphic xmlns:a="http://schemas.openxmlformats.org/drawingml/2006/main">
                  <a:graphicData uri="http://schemas.microsoft.com/office/word/2010/wordprocessingShape">
                    <wps:wsp>
                      <wps:cNvSpPr txBox="1"/>
                      <wps:spPr>
                        <a:xfrm>
                          <a:off x="0" y="0"/>
                          <a:ext cx="2486025" cy="1765300"/>
                        </a:xfrm>
                        <a:prstGeom prst="rect">
                          <a:avLst/>
                        </a:prstGeom>
                        <a:noFill/>
                        <a:ln w="6350">
                          <a:noFill/>
                        </a:ln>
                      </wps:spPr>
                      <wps:txbx>
                        <w:txbxContent>
                          <w:p w14:paraId="6588887B" w14:textId="77777777" w:rsidR="00171DB9" w:rsidRDefault="00171DB9" w:rsidP="003814F1"/>
                          <w:p w14:paraId="41E8BD09" w14:textId="34B3BA25" w:rsidR="00171DB9" w:rsidRPr="00535739" w:rsidRDefault="00171DB9" w:rsidP="003814F1">
                            <w:pPr>
                              <w:pStyle w:val="CalloutText-COG"/>
                              <w:rPr>
                                <w:color w:val="000000" w:themeColor="text1"/>
                                <w:sz w:val="20"/>
                              </w:rPr>
                            </w:pPr>
                            <w:r>
                              <w:t xml:space="preserve">Level of Implementation Needed to Reach Overall GHG Goal: </w:t>
                            </w:r>
                            <w:r>
                              <w:br/>
                            </w:r>
                            <w:r>
                              <w:rPr>
                                <w:color w:val="000000" w:themeColor="text1"/>
                                <w:sz w:val="20"/>
                              </w:rPr>
                              <w:t xml:space="preserve">By 2030, on-site renewables will account for 2 percent of total electricity supply in the region. This is equivalent to needing 200,000 more rooftop solar systems.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BC924" id="Text Box 29" o:spid="_x0000_s1041" type="#_x0000_t202" style="position:absolute;margin-left:272pt;margin-top:10.5pt;width:195.75pt;height:13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" filled="f" stroked="f" strokeweight=".5pt">
                <v:textbox>
                  <w:txbxContent>
                    <w:p w14:paraId="6588887B" w14:textId="77777777" w:rsidR="00171DB9" w:rsidRDefault="00171DB9" w:rsidP="003814F1"/>
                    <w:p w14:paraId="41E8BD09" w14:textId="34B3BA25" w:rsidR="00171DB9" w:rsidRPr="00535739" w:rsidRDefault="00171DB9" w:rsidP="003814F1">
                      <w:pPr>
                        <w:pStyle w:val="CalloutText-COG"/>
                        <w:rPr>
                          <w:color w:val="000000" w:themeColor="text1"/>
                          <w:sz w:val="20"/>
                        </w:rPr>
                      </w:pPr>
                      <w:r>
                        <w:t xml:space="preserve">Level of Implementation Needed to Reach Overall GHG Goal: </w:t>
                      </w:r>
                      <w:r>
                        <w:br/>
                      </w:r>
                      <w:r>
                        <w:rPr>
                          <w:color w:val="000000" w:themeColor="text1"/>
                          <w:sz w:val="20"/>
                        </w:rPr>
                        <w:t xml:space="preserve">By 2030, on-site renewables will account for 2 percent of total electricity supply in the region. This is equivalent to needing 200,000 more rooftop solar systems. </w:t>
                      </w:r>
                    </w:p>
                  </w:txbxContent>
                </v:textbox>
                <w10:wrap type="square"/>
              </v:shape>
            </w:pict>
          </mc:Fallback>
        </mc:AlternateContent>
      </w:r>
    </w:p>
    <w:p w14:paraId="3A33595F" w14:textId="77777777" w:rsidR="003814F1" w:rsidRDefault="003814F1" w:rsidP="003814F1">
      <w:pPr>
        <w:pStyle w:val="Level4Head-COG"/>
      </w:pPr>
      <w:r>
        <w:t xml:space="preserve">Supporting Overall GHG Reduction Goal </w:t>
      </w:r>
    </w:p>
    <w:p w14:paraId="5EF85DB6" w14:textId="6A093B80" w:rsidR="003814F1" w:rsidRPr="00437413" w:rsidRDefault="003814F1" w:rsidP="003814F1">
      <w:pPr>
        <w:ind w:right="3600"/>
        <w:rPr>
          <w:rFonts w:ascii="Franklin Gothic Book" w:hAnsi="Franklin Gothic Book"/>
          <w:sz w:val="22"/>
          <w:szCs w:val="22"/>
        </w:rPr>
      </w:pPr>
      <w:r w:rsidRPr="00437413">
        <w:rPr>
          <w:rFonts w:ascii="Franklin Gothic Book" w:hAnsi="Franklin Gothic Book"/>
          <w:sz w:val="22"/>
          <w:szCs w:val="22"/>
        </w:rPr>
        <w:t xml:space="preserve">Carbon-intensive fossil fuels remain responsible for a significant percentage of total electricity generation provided to the regional grid. </w:t>
      </w:r>
      <w:r>
        <w:rPr>
          <w:rFonts w:ascii="Franklin Gothic Book" w:hAnsi="Franklin Gothic Book"/>
          <w:sz w:val="22"/>
          <w:szCs w:val="22"/>
        </w:rPr>
        <w:t>O</w:t>
      </w:r>
      <w:r w:rsidRPr="00437413">
        <w:rPr>
          <w:rFonts w:ascii="Franklin Gothic Book" w:hAnsi="Franklin Gothic Book"/>
          <w:sz w:val="22"/>
          <w:szCs w:val="22"/>
        </w:rPr>
        <w:t xml:space="preserve">n-site </w:t>
      </w:r>
      <w:r>
        <w:rPr>
          <w:rFonts w:ascii="Franklin Gothic Book" w:hAnsi="Franklin Gothic Book"/>
          <w:sz w:val="22"/>
          <w:szCs w:val="22"/>
        </w:rPr>
        <w:t>renewable</w:t>
      </w:r>
      <w:r w:rsidRPr="00437413">
        <w:rPr>
          <w:rFonts w:ascii="Franklin Gothic Book" w:hAnsi="Franklin Gothic Book"/>
          <w:sz w:val="22"/>
          <w:szCs w:val="22"/>
        </w:rPr>
        <w:t xml:space="preserve"> installation</w:t>
      </w:r>
      <w:r>
        <w:rPr>
          <w:rFonts w:ascii="Franklin Gothic Book" w:hAnsi="Franklin Gothic Book"/>
          <w:sz w:val="22"/>
          <w:szCs w:val="22"/>
        </w:rPr>
        <w:t>s</w:t>
      </w:r>
      <w:r w:rsidRPr="00437413">
        <w:rPr>
          <w:rFonts w:ascii="Franklin Gothic Book" w:hAnsi="Franklin Gothic Book"/>
          <w:sz w:val="22"/>
          <w:szCs w:val="22"/>
        </w:rPr>
        <w:t xml:space="preserve"> help to reduce the region’s reliance on these fossil fuel resources. Wi</w:t>
      </w:r>
      <w:r w:rsidRPr="005A5E33">
        <w:rPr>
          <w:rFonts w:ascii="Franklin Gothic Book" w:hAnsi="Franklin Gothic Book"/>
          <w:sz w:val="22"/>
          <w:szCs w:val="22"/>
        </w:rPr>
        <w:t>th 36</w:t>
      </w:r>
      <w:r w:rsidR="00DF465B">
        <w:rPr>
          <w:rFonts w:ascii="Franklin Gothic Book" w:hAnsi="Franklin Gothic Book"/>
          <w:sz w:val="22"/>
          <w:szCs w:val="22"/>
        </w:rPr>
        <w:t xml:space="preserve"> percent</w:t>
      </w:r>
      <w:r w:rsidRPr="00437413">
        <w:rPr>
          <w:rFonts w:ascii="Franklin Gothic Book" w:hAnsi="Franklin Gothic Book"/>
          <w:sz w:val="22"/>
          <w:szCs w:val="22"/>
        </w:rPr>
        <w:t xml:space="preserve"> of total GHG emissions in the </w:t>
      </w:r>
      <w:r>
        <w:rPr>
          <w:rFonts w:ascii="Franklin Gothic Book" w:hAnsi="Franklin Gothic Book"/>
          <w:sz w:val="22"/>
          <w:szCs w:val="22"/>
        </w:rPr>
        <w:t>region</w:t>
      </w:r>
      <w:r w:rsidRPr="00437413">
        <w:rPr>
          <w:rFonts w:ascii="Franklin Gothic Book" w:hAnsi="Franklin Gothic Book"/>
          <w:sz w:val="22"/>
          <w:szCs w:val="22"/>
        </w:rPr>
        <w:t xml:space="preserve"> associated with electricity </w:t>
      </w:r>
      <w:r w:rsidR="009E0D57">
        <w:rPr>
          <w:rFonts w:ascii="Franklin Gothic Book" w:hAnsi="Franklin Gothic Book"/>
          <w:sz w:val="22"/>
          <w:szCs w:val="22"/>
        </w:rPr>
        <w:t>consumption</w:t>
      </w:r>
      <w:r w:rsidRPr="00437413">
        <w:rPr>
          <w:rFonts w:ascii="Franklin Gothic Book" w:hAnsi="Franklin Gothic Book"/>
          <w:sz w:val="22"/>
          <w:szCs w:val="22"/>
        </w:rPr>
        <w:t xml:space="preserve">, local policies and programs to accelerate the deployment of on-site </w:t>
      </w:r>
      <w:r>
        <w:rPr>
          <w:rFonts w:ascii="Franklin Gothic Book" w:hAnsi="Franklin Gothic Book"/>
          <w:sz w:val="22"/>
          <w:szCs w:val="22"/>
        </w:rPr>
        <w:t>renewables</w:t>
      </w:r>
      <w:r w:rsidRPr="00437413">
        <w:rPr>
          <w:rFonts w:ascii="Franklin Gothic Book" w:hAnsi="Franklin Gothic Book"/>
          <w:sz w:val="22"/>
          <w:szCs w:val="22"/>
        </w:rPr>
        <w:t xml:space="preserve"> have the potential to significantly reduce emissions. </w:t>
      </w:r>
    </w:p>
    <w:p w14:paraId="793004E7" w14:textId="77777777" w:rsidR="003814F1" w:rsidRPr="00113005" w:rsidRDefault="003814F1" w:rsidP="003814F1">
      <w:pPr>
        <w:pStyle w:val="BodyText-COG"/>
        <w:outlineLvl w:val="0"/>
      </w:pPr>
    </w:p>
    <w:p w14:paraId="42390070" w14:textId="77777777" w:rsidR="003814F1" w:rsidRDefault="003814F1" w:rsidP="003814F1">
      <w:pPr>
        <w:pStyle w:val="Level4Head-COG"/>
      </w:pPr>
      <w:r>
        <w:t>How COG Can Support</w:t>
      </w:r>
    </w:p>
    <w:p w14:paraId="1FD29F88" w14:textId="77777777" w:rsidR="003814F1" w:rsidRPr="001A604E" w:rsidRDefault="003814F1" w:rsidP="00E01AE0">
      <w:pPr>
        <w:pStyle w:val="ListParagraph"/>
        <w:numPr>
          <w:ilvl w:val="0"/>
          <w:numId w:val="15"/>
        </w:numPr>
        <w:tabs>
          <w:tab w:val="left" w:pos="360"/>
        </w:tabs>
        <w:spacing w:after="160" w:line="259" w:lineRule="auto"/>
        <w:ind w:hanging="720"/>
        <w:jc w:val="left"/>
        <w:rPr>
          <w:rFonts w:ascii="Franklin Gothic Book" w:hAnsi="Franklin Gothic Book"/>
          <w:sz w:val="22"/>
          <w:szCs w:val="22"/>
        </w:rPr>
      </w:pPr>
      <w:r w:rsidRPr="001A604E">
        <w:rPr>
          <w:rFonts w:ascii="Franklin Gothic Book" w:hAnsi="Franklin Gothic Book"/>
          <w:sz w:val="22"/>
          <w:szCs w:val="22"/>
        </w:rPr>
        <w:t xml:space="preserve">Support member jurisdictions: </w:t>
      </w:r>
    </w:p>
    <w:p w14:paraId="6E3EEBE3" w14:textId="52B0D9F1" w:rsidR="003814F1" w:rsidRPr="001A604E" w:rsidRDefault="003814F1" w:rsidP="00E01AE0">
      <w:pPr>
        <w:pStyle w:val="ListParagraph"/>
        <w:numPr>
          <w:ilvl w:val="1"/>
          <w:numId w:val="15"/>
        </w:numPr>
        <w:tabs>
          <w:tab w:val="left" w:pos="360"/>
        </w:tabs>
        <w:spacing w:after="160" w:line="259" w:lineRule="auto"/>
        <w:ind w:left="720"/>
        <w:jc w:val="left"/>
        <w:rPr>
          <w:rFonts w:ascii="Franklin Gothic Book" w:hAnsi="Franklin Gothic Book"/>
          <w:sz w:val="22"/>
          <w:szCs w:val="22"/>
        </w:rPr>
      </w:pPr>
      <w:r w:rsidRPr="001A604E">
        <w:rPr>
          <w:rFonts w:ascii="Franklin Gothic Book" w:hAnsi="Franklin Gothic Book"/>
          <w:sz w:val="22"/>
          <w:szCs w:val="22"/>
        </w:rPr>
        <w:t>Adopt solar-ready new construction ordinances or incentive programs</w:t>
      </w:r>
      <w:r w:rsidR="00AF009E">
        <w:rPr>
          <w:rFonts w:ascii="Franklin Gothic Book" w:hAnsi="Franklin Gothic Book"/>
          <w:sz w:val="22"/>
          <w:szCs w:val="22"/>
        </w:rPr>
        <w:t>;</w:t>
      </w:r>
    </w:p>
    <w:p w14:paraId="7EEC483D" w14:textId="02AFB5DD" w:rsidR="003814F1" w:rsidRPr="001A604E" w:rsidRDefault="003814F1" w:rsidP="00E01AE0">
      <w:pPr>
        <w:pStyle w:val="ListParagraph"/>
        <w:numPr>
          <w:ilvl w:val="1"/>
          <w:numId w:val="15"/>
        </w:numPr>
        <w:tabs>
          <w:tab w:val="left" w:pos="360"/>
        </w:tabs>
        <w:spacing w:after="160" w:line="259" w:lineRule="auto"/>
        <w:ind w:left="720"/>
        <w:jc w:val="left"/>
        <w:rPr>
          <w:rFonts w:ascii="Franklin Gothic Book" w:hAnsi="Franklin Gothic Book"/>
          <w:sz w:val="22"/>
          <w:szCs w:val="22"/>
        </w:rPr>
      </w:pPr>
      <w:r w:rsidRPr="001A604E">
        <w:rPr>
          <w:rFonts w:ascii="Franklin Gothic Book" w:hAnsi="Franklin Gothic Book"/>
          <w:sz w:val="22"/>
          <w:szCs w:val="22"/>
        </w:rPr>
        <w:t>Form and operate solar cooperatives and support associated solar mapping effort</w:t>
      </w:r>
      <w:r w:rsidR="00AF009E">
        <w:rPr>
          <w:rFonts w:ascii="Franklin Gothic Book" w:hAnsi="Franklin Gothic Book"/>
          <w:sz w:val="22"/>
          <w:szCs w:val="22"/>
        </w:rPr>
        <w:t>; and</w:t>
      </w:r>
    </w:p>
    <w:p w14:paraId="499C5833" w14:textId="29E0861A" w:rsidR="003814F1" w:rsidRPr="001A604E" w:rsidRDefault="003814F1" w:rsidP="00E01AE0">
      <w:pPr>
        <w:pStyle w:val="ListParagraph"/>
        <w:numPr>
          <w:ilvl w:val="1"/>
          <w:numId w:val="15"/>
        </w:numPr>
        <w:tabs>
          <w:tab w:val="left" w:pos="360"/>
        </w:tabs>
        <w:spacing w:after="160" w:line="259" w:lineRule="auto"/>
        <w:ind w:left="720"/>
        <w:jc w:val="left"/>
        <w:rPr>
          <w:rFonts w:ascii="Franklin Gothic Book" w:hAnsi="Franklin Gothic Book"/>
          <w:sz w:val="22"/>
          <w:szCs w:val="22"/>
        </w:rPr>
      </w:pPr>
      <w:r w:rsidRPr="001A604E">
        <w:rPr>
          <w:rFonts w:ascii="Franklin Gothic Book" w:hAnsi="Franklin Gothic Book"/>
          <w:sz w:val="22"/>
          <w:szCs w:val="22"/>
        </w:rPr>
        <w:t>Install renewable energy systems on schools and municipal infrastructure</w:t>
      </w:r>
      <w:r w:rsidR="00AF009E">
        <w:rPr>
          <w:rFonts w:ascii="Franklin Gothic Book" w:hAnsi="Franklin Gothic Book"/>
          <w:sz w:val="22"/>
          <w:szCs w:val="22"/>
        </w:rPr>
        <w:t>.</w:t>
      </w:r>
    </w:p>
    <w:p w14:paraId="0DF0891A" w14:textId="25854A5F" w:rsidR="003814F1" w:rsidRPr="001A604E" w:rsidRDefault="003814F1" w:rsidP="00E01AE0">
      <w:pPr>
        <w:pStyle w:val="ListParagraph"/>
        <w:numPr>
          <w:ilvl w:val="0"/>
          <w:numId w:val="15"/>
        </w:numPr>
        <w:tabs>
          <w:tab w:val="left" w:pos="360"/>
        </w:tabs>
        <w:spacing w:after="160" w:line="259" w:lineRule="auto"/>
        <w:ind w:hanging="720"/>
        <w:jc w:val="left"/>
        <w:rPr>
          <w:rFonts w:ascii="Franklin Gothic Book" w:hAnsi="Franklin Gothic Book"/>
          <w:sz w:val="22"/>
          <w:szCs w:val="22"/>
        </w:rPr>
      </w:pPr>
      <w:r w:rsidRPr="001A604E">
        <w:rPr>
          <w:rFonts w:ascii="Franklin Gothic Book" w:hAnsi="Franklin Gothic Book"/>
          <w:sz w:val="22"/>
          <w:szCs w:val="22"/>
        </w:rPr>
        <w:t>Provide clean energy feasibility assessments at key facilities (campuses, hospitals, etc.)</w:t>
      </w:r>
      <w:r w:rsidR="00AF009E">
        <w:rPr>
          <w:rFonts w:ascii="Franklin Gothic Book" w:hAnsi="Franklin Gothic Book"/>
          <w:sz w:val="22"/>
          <w:szCs w:val="22"/>
        </w:rPr>
        <w:t>.</w:t>
      </w:r>
    </w:p>
    <w:p w14:paraId="5FC8657D" w14:textId="77777777" w:rsidR="003814F1" w:rsidRPr="003B548A" w:rsidRDefault="003814F1" w:rsidP="003814F1">
      <w:pPr>
        <w:pStyle w:val="Level4Head-COG"/>
      </w:pPr>
      <w:r>
        <w:t xml:space="preserve">How Member Jurisdictions Can Support </w:t>
      </w:r>
    </w:p>
    <w:p w14:paraId="25EA4B59" w14:textId="0582EE77" w:rsidR="003814F1" w:rsidRPr="001A604E" w:rsidRDefault="003814F1" w:rsidP="00E01AE0">
      <w:pPr>
        <w:pStyle w:val="ListParagraph"/>
        <w:numPr>
          <w:ilvl w:val="0"/>
          <w:numId w:val="16"/>
        </w:numPr>
        <w:spacing w:after="0" w:line="259" w:lineRule="auto"/>
        <w:ind w:left="360"/>
        <w:jc w:val="left"/>
        <w:rPr>
          <w:rFonts w:ascii="Franklin Gothic Book" w:hAnsi="Franklin Gothic Book"/>
          <w:sz w:val="22"/>
          <w:szCs w:val="22"/>
        </w:rPr>
      </w:pPr>
      <w:r w:rsidRPr="001A604E">
        <w:rPr>
          <w:rFonts w:ascii="Franklin Gothic Book" w:hAnsi="Franklin Gothic Book"/>
          <w:sz w:val="22"/>
          <w:szCs w:val="22"/>
        </w:rPr>
        <w:t xml:space="preserve">Establish residential and commercial new construction ordinances or incentives that require the installation of solar or solar-ready construction to enable solar installation </w:t>
      </w:r>
      <w:proofErr w:type="gramStart"/>
      <w:r w:rsidRPr="001A604E">
        <w:rPr>
          <w:rFonts w:ascii="Franklin Gothic Book" w:hAnsi="Franklin Gothic Book"/>
          <w:sz w:val="22"/>
          <w:szCs w:val="22"/>
        </w:rPr>
        <w:t>at a later date</w:t>
      </w:r>
      <w:proofErr w:type="gramEnd"/>
      <w:r w:rsidR="00AF009E">
        <w:rPr>
          <w:rFonts w:ascii="Franklin Gothic Book" w:hAnsi="Franklin Gothic Book"/>
          <w:sz w:val="22"/>
          <w:szCs w:val="22"/>
        </w:rPr>
        <w:t>.</w:t>
      </w:r>
      <w:r w:rsidRPr="001A604E">
        <w:rPr>
          <w:rFonts w:ascii="Franklin Gothic Book" w:hAnsi="Franklin Gothic Book"/>
          <w:sz w:val="22"/>
          <w:szCs w:val="22"/>
        </w:rPr>
        <w:t xml:space="preserve"> </w:t>
      </w:r>
    </w:p>
    <w:p w14:paraId="28594E21" w14:textId="0B02F771" w:rsidR="003814F1" w:rsidRPr="001A604E" w:rsidRDefault="003814F1" w:rsidP="00E01AE0">
      <w:pPr>
        <w:pStyle w:val="ListParagraph"/>
        <w:numPr>
          <w:ilvl w:val="0"/>
          <w:numId w:val="16"/>
        </w:numPr>
        <w:spacing w:after="0" w:line="259" w:lineRule="auto"/>
        <w:ind w:left="360"/>
        <w:jc w:val="left"/>
        <w:rPr>
          <w:rFonts w:ascii="Franklin Gothic Book" w:hAnsi="Franklin Gothic Book"/>
          <w:sz w:val="22"/>
          <w:szCs w:val="22"/>
        </w:rPr>
      </w:pPr>
      <w:r w:rsidRPr="001A604E">
        <w:rPr>
          <w:rFonts w:ascii="Franklin Gothic Book" w:hAnsi="Franklin Gothic Book"/>
          <w:sz w:val="22"/>
          <w:szCs w:val="22"/>
        </w:rPr>
        <w:t>Provide or promote incentives to encourage installation of solar in the community</w:t>
      </w:r>
      <w:r w:rsidR="00AF009E">
        <w:rPr>
          <w:rFonts w:ascii="Franklin Gothic Book" w:hAnsi="Franklin Gothic Book"/>
          <w:sz w:val="22"/>
          <w:szCs w:val="22"/>
        </w:rPr>
        <w:t>.</w:t>
      </w:r>
      <w:r w:rsidRPr="001A604E">
        <w:rPr>
          <w:rFonts w:ascii="Franklin Gothic Book" w:hAnsi="Franklin Gothic Book"/>
          <w:sz w:val="22"/>
          <w:szCs w:val="22"/>
        </w:rPr>
        <w:t xml:space="preserve"> </w:t>
      </w:r>
    </w:p>
    <w:p w14:paraId="051715B1" w14:textId="0BDB63F9" w:rsidR="003814F1" w:rsidRPr="001A604E" w:rsidRDefault="003814F1" w:rsidP="00E01AE0">
      <w:pPr>
        <w:pStyle w:val="ListParagraph"/>
        <w:numPr>
          <w:ilvl w:val="0"/>
          <w:numId w:val="16"/>
        </w:numPr>
        <w:spacing w:after="0" w:line="259" w:lineRule="auto"/>
        <w:ind w:left="360"/>
        <w:jc w:val="left"/>
        <w:rPr>
          <w:rFonts w:ascii="Franklin Gothic Book" w:hAnsi="Franklin Gothic Book"/>
          <w:sz w:val="22"/>
          <w:szCs w:val="22"/>
        </w:rPr>
      </w:pPr>
      <w:r w:rsidRPr="001A604E">
        <w:rPr>
          <w:rFonts w:ascii="Franklin Gothic Book" w:hAnsi="Franklin Gothic Book"/>
          <w:sz w:val="22"/>
          <w:szCs w:val="22"/>
        </w:rPr>
        <w:t>Form new or expand existing solar cooperatives</w:t>
      </w:r>
      <w:r w:rsidR="00AF009E">
        <w:rPr>
          <w:rFonts w:ascii="Franklin Gothic Book" w:hAnsi="Franklin Gothic Book"/>
          <w:sz w:val="22"/>
          <w:szCs w:val="22"/>
        </w:rPr>
        <w:t>.</w:t>
      </w:r>
      <w:r w:rsidRPr="001A604E">
        <w:rPr>
          <w:rFonts w:ascii="Franklin Gothic Book" w:hAnsi="Franklin Gothic Book"/>
          <w:sz w:val="22"/>
          <w:szCs w:val="22"/>
        </w:rPr>
        <w:t xml:space="preserve"> </w:t>
      </w:r>
    </w:p>
    <w:p w14:paraId="61A7E8A3" w14:textId="7A970A97" w:rsidR="003814F1" w:rsidRPr="001A604E" w:rsidRDefault="003814F1" w:rsidP="00E01AE0">
      <w:pPr>
        <w:pStyle w:val="ListParagraph"/>
        <w:numPr>
          <w:ilvl w:val="0"/>
          <w:numId w:val="16"/>
        </w:numPr>
        <w:spacing w:after="0" w:line="259" w:lineRule="auto"/>
        <w:ind w:left="360"/>
        <w:jc w:val="left"/>
        <w:rPr>
          <w:rFonts w:ascii="Franklin Gothic Book" w:hAnsi="Franklin Gothic Book"/>
          <w:sz w:val="22"/>
          <w:szCs w:val="22"/>
        </w:rPr>
      </w:pPr>
      <w:r w:rsidRPr="001A604E">
        <w:rPr>
          <w:rFonts w:ascii="Franklin Gothic Book" w:hAnsi="Franklin Gothic Book"/>
          <w:sz w:val="22"/>
          <w:szCs w:val="22"/>
        </w:rPr>
        <w:t>Install renewable energy systems on all new and existing municipal buildings and facilities</w:t>
      </w:r>
      <w:r w:rsidR="00AF009E">
        <w:rPr>
          <w:rFonts w:ascii="Franklin Gothic Book" w:hAnsi="Franklin Gothic Book"/>
          <w:sz w:val="22"/>
          <w:szCs w:val="22"/>
        </w:rPr>
        <w:t>.</w:t>
      </w:r>
      <w:r w:rsidRPr="001A604E">
        <w:rPr>
          <w:rFonts w:ascii="Franklin Gothic Book" w:hAnsi="Franklin Gothic Book"/>
          <w:sz w:val="22"/>
          <w:szCs w:val="22"/>
        </w:rPr>
        <w:t xml:space="preserve"> </w:t>
      </w:r>
    </w:p>
    <w:p w14:paraId="01949E0B" w14:textId="0F7E3978" w:rsidR="003814F1" w:rsidRPr="001A604E" w:rsidRDefault="003814F1" w:rsidP="00E01AE0">
      <w:pPr>
        <w:pStyle w:val="ListParagraph"/>
        <w:numPr>
          <w:ilvl w:val="0"/>
          <w:numId w:val="16"/>
        </w:numPr>
        <w:spacing w:after="160" w:line="259" w:lineRule="auto"/>
        <w:ind w:left="360"/>
        <w:jc w:val="left"/>
        <w:rPr>
          <w:rFonts w:ascii="Franklin Gothic Book" w:hAnsi="Franklin Gothic Book"/>
          <w:sz w:val="22"/>
          <w:szCs w:val="22"/>
        </w:rPr>
      </w:pPr>
      <w:r w:rsidRPr="001A604E">
        <w:rPr>
          <w:rFonts w:ascii="Franklin Gothic Book" w:hAnsi="Franklin Gothic Book"/>
          <w:sz w:val="22"/>
          <w:szCs w:val="22"/>
        </w:rPr>
        <w:t>Achieve and maintain EPA GPP at government operations and community levels</w:t>
      </w:r>
      <w:r w:rsidR="00AF009E">
        <w:rPr>
          <w:rFonts w:ascii="Franklin Gothic Book" w:hAnsi="Franklin Gothic Book"/>
          <w:sz w:val="22"/>
          <w:szCs w:val="22"/>
        </w:rPr>
        <w:t>.</w:t>
      </w:r>
    </w:p>
    <w:p w14:paraId="3D7FC3E5" w14:textId="6BF4D902" w:rsidR="003814F1" w:rsidRDefault="00621BD8" w:rsidP="003814F1">
      <w:pPr>
        <w:pStyle w:val="Level4Head-COG"/>
      </w:pPr>
      <w:r w:rsidRPr="00621BD8">
        <w:rPr>
          <w:i/>
          <w:iCs/>
        </w:rPr>
        <w:t>Region Forward</w:t>
      </w:r>
      <w:r w:rsidR="003814F1" w:rsidRPr="00621BD8">
        <w:rPr>
          <w:i/>
          <w:iCs/>
        </w:rPr>
        <w:t xml:space="preserve"> </w:t>
      </w:r>
      <w:r w:rsidR="003814F1">
        <w:t>Co-Benefits:</w:t>
      </w:r>
    </w:p>
    <w:p w14:paraId="698AEEFF" w14:textId="77777777" w:rsidR="003814F1" w:rsidRPr="001A604E" w:rsidRDefault="003814F1" w:rsidP="00E01AE0">
      <w:pPr>
        <w:pStyle w:val="ListParagraph"/>
        <w:numPr>
          <w:ilvl w:val="0"/>
          <w:numId w:val="17"/>
        </w:numPr>
        <w:spacing w:after="120" w:line="260" w:lineRule="exact"/>
        <w:jc w:val="left"/>
        <w:outlineLvl w:val="0"/>
        <w:rPr>
          <w:rFonts w:ascii="Franklin Gothic Book" w:eastAsia="PMingLiU" w:hAnsi="Franklin Gothic Book" w:cs="Times New Roman"/>
          <w:b/>
          <w:bCs/>
          <w:color w:val="000000"/>
          <w:sz w:val="22"/>
          <w:szCs w:val="22"/>
        </w:rPr>
      </w:pPr>
      <w:r w:rsidRPr="00A31D6F">
        <w:rPr>
          <w:rFonts w:ascii="Franklin Gothic Medium" w:eastAsia="PMingLiU" w:hAnsi="Franklin Gothic Medium" w:cs="Times New Roman"/>
          <w:color w:val="000000"/>
          <w:sz w:val="22"/>
          <w:szCs w:val="22"/>
        </w:rPr>
        <w:t>Economy and Equity</w:t>
      </w:r>
      <w:r w:rsidRPr="00A31D6F">
        <w:rPr>
          <w:rFonts w:ascii="Franklin Gothic Book" w:eastAsia="PMingLiU" w:hAnsi="Franklin Gothic Book" w:cs="Times New Roman"/>
          <w:color w:val="000000"/>
          <w:sz w:val="22"/>
          <w:szCs w:val="22"/>
        </w:rPr>
        <w:t>:</w:t>
      </w:r>
      <w:r w:rsidRPr="001A604E">
        <w:rPr>
          <w:rFonts w:ascii="Franklin Gothic Book" w:eastAsia="PMingLiU" w:hAnsi="Franklin Gothic Book" w:cs="Times New Roman"/>
          <w:b/>
          <w:bCs/>
          <w:color w:val="000000"/>
          <w:sz w:val="22"/>
          <w:szCs w:val="22"/>
        </w:rPr>
        <w:t xml:space="preserve"> </w:t>
      </w:r>
      <w:r w:rsidRPr="001A604E">
        <w:rPr>
          <w:rFonts w:ascii="Franklin Gothic Book" w:eastAsia="PMingLiU" w:hAnsi="Franklin Gothic Book" w:cs="Times New Roman"/>
          <w:color w:val="000000"/>
          <w:sz w:val="22"/>
          <w:szCs w:val="22"/>
        </w:rPr>
        <w:t>On-site renewable systems can reduce the financial burden associated with energy costs. Incentives and cooperative campaigns can be designed to maximize participation rates among economically disadvantaged communities.</w:t>
      </w:r>
    </w:p>
    <w:p w14:paraId="11FFAAE5" w14:textId="4A945893" w:rsidR="003814F1" w:rsidRPr="001A604E" w:rsidRDefault="00621BD8" w:rsidP="00E01AE0">
      <w:pPr>
        <w:pStyle w:val="ListParagraph"/>
        <w:numPr>
          <w:ilvl w:val="0"/>
          <w:numId w:val="17"/>
        </w:numPr>
        <w:spacing w:after="120" w:line="260" w:lineRule="exact"/>
        <w:jc w:val="left"/>
        <w:outlineLvl w:val="0"/>
        <w:rPr>
          <w:rFonts w:ascii="Franklin Gothic Book" w:eastAsia="PMingLiU" w:hAnsi="Franklin Gothic Book" w:cs="Times New Roman"/>
          <w:b/>
          <w:bCs/>
          <w:color w:val="000000"/>
          <w:sz w:val="22"/>
          <w:szCs w:val="22"/>
        </w:rPr>
      </w:pPr>
      <w:r w:rsidRPr="00A31D6F">
        <w:rPr>
          <w:rFonts w:ascii="Franklin Gothic Medium" w:eastAsia="PMingLiU" w:hAnsi="Franklin Gothic Medium" w:cs="Times New Roman"/>
          <w:color w:val="000000"/>
          <w:sz w:val="22"/>
          <w:szCs w:val="22"/>
        </w:rPr>
        <w:t>Public Safety</w:t>
      </w:r>
      <w:r w:rsidR="003814F1" w:rsidRPr="00A31D6F">
        <w:rPr>
          <w:rFonts w:ascii="Franklin Gothic Book" w:eastAsia="PMingLiU" w:hAnsi="Franklin Gothic Book" w:cs="Times New Roman"/>
          <w:color w:val="000000"/>
          <w:sz w:val="22"/>
          <w:szCs w:val="22"/>
        </w:rPr>
        <w:t>:</w:t>
      </w:r>
      <w:r w:rsidR="003814F1" w:rsidRPr="001A604E">
        <w:rPr>
          <w:rFonts w:ascii="Franklin Gothic Book" w:eastAsia="PMingLiU" w:hAnsi="Franklin Gothic Book" w:cs="Times New Roman"/>
          <w:b/>
          <w:bCs/>
          <w:color w:val="000000"/>
          <w:sz w:val="22"/>
          <w:szCs w:val="22"/>
        </w:rPr>
        <w:t xml:space="preserve"> </w:t>
      </w:r>
      <w:r w:rsidR="003814F1" w:rsidRPr="001A604E">
        <w:rPr>
          <w:rFonts w:ascii="Franklin Gothic Book" w:eastAsia="PMingLiU" w:hAnsi="Franklin Gothic Book" w:cs="Times New Roman"/>
          <w:color w:val="000000"/>
          <w:sz w:val="22"/>
          <w:szCs w:val="22"/>
        </w:rPr>
        <w:t xml:space="preserve">When paired together, on-site renewable systems and battery storage systems have the potential to supply electricity during grid outages and add to grid resilience by decreasing peak loads and stress on the distribution system. </w:t>
      </w:r>
    </w:p>
    <w:p w14:paraId="50981969" w14:textId="4AF43114" w:rsidR="002856A1" w:rsidRDefault="00620226" w:rsidP="002856A1">
      <w:pPr>
        <w:pStyle w:val="Level3Head-COG"/>
      </w:pPr>
      <w:bookmarkStart w:id="103" w:name="_Toc49241201"/>
      <w:bookmarkStart w:id="104" w:name="_Toc49788794"/>
      <w:bookmarkStart w:id="105" w:name="_Toc50047737"/>
      <w:r>
        <w:lastRenderedPageBreak/>
        <w:t xml:space="preserve">CE-3: </w:t>
      </w:r>
      <w:r w:rsidR="002856A1">
        <w:t>Accelerate Deployment of Battery Storage</w:t>
      </w:r>
      <w:bookmarkEnd w:id="103"/>
      <w:bookmarkEnd w:id="104"/>
      <w:bookmarkEnd w:id="105"/>
    </w:p>
    <w:p w14:paraId="7613BACA" w14:textId="77777777" w:rsidR="002856A1" w:rsidRPr="00C63346" w:rsidRDefault="002856A1" w:rsidP="002856A1">
      <w:pPr>
        <w:pStyle w:val="BodyText-COG"/>
        <w:outlineLvl w:val="0"/>
      </w:pPr>
    </w:p>
    <w:p w14:paraId="6DF1DBEE" w14:textId="77777777" w:rsidR="002856A1" w:rsidRDefault="002856A1" w:rsidP="002856A1">
      <w:pPr>
        <w:pStyle w:val="Level4Head-COG"/>
      </w:pPr>
      <w:r>
        <w:t>Action Overview</w:t>
      </w:r>
    </w:p>
    <w:p w14:paraId="728F1FBC" w14:textId="77777777" w:rsidR="002856A1" w:rsidRPr="003A622F" w:rsidRDefault="002856A1" w:rsidP="002856A1">
      <w:pPr>
        <w:pStyle w:val="Level4Head-COG"/>
        <w:rPr>
          <w:rFonts w:ascii="Franklin Gothic Book" w:hAnsi="Franklin Gothic Book"/>
          <w:sz w:val="22"/>
          <w:szCs w:val="22"/>
        </w:rPr>
      </w:pPr>
      <w:r>
        <w:rPr>
          <w:rFonts w:ascii="Franklin Gothic Book" w:hAnsi="Franklin Gothic Book"/>
          <w:sz w:val="22"/>
          <w:szCs w:val="22"/>
        </w:rPr>
        <w:t>Battery storage deployment supports renewable energy as it has the capability of reliably supplying renewable energy to the grid when there is high demand. One of the main barriers to renewable energy being widely adopted has been the challenge of on-demand operation and providing a “baseload” of power to the grid. When renewables are deployed with battery storage, energy load reliability is dramatically improved. An addition</w:t>
      </w:r>
      <w:r w:rsidRPr="003A622F">
        <w:rPr>
          <w:rFonts w:ascii="Franklin Gothic Book" w:hAnsi="Franklin Gothic Book"/>
          <w:sz w:val="22"/>
          <w:szCs w:val="22"/>
        </w:rPr>
        <w:t>al benefit of battery storage deployment is that it boosts the resilience of facilities where it is deployed.</w:t>
      </w:r>
      <w:r w:rsidRPr="003A622F">
        <w:rPr>
          <w:rStyle w:val="EndnoteReference"/>
          <w:rFonts w:ascii="Franklin Gothic Book" w:hAnsi="Franklin Gothic Book"/>
          <w:sz w:val="22"/>
          <w:szCs w:val="22"/>
        </w:rPr>
        <w:endnoteReference w:id="39"/>
      </w:r>
      <w:r w:rsidRPr="003A622F">
        <w:rPr>
          <w:rFonts w:ascii="Franklin Gothic Book" w:hAnsi="Franklin Gothic Book"/>
          <w:sz w:val="22"/>
          <w:szCs w:val="22"/>
        </w:rPr>
        <w:t xml:space="preserve"> </w:t>
      </w:r>
    </w:p>
    <w:p w14:paraId="77C16D40" w14:textId="77777777" w:rsidR="002856A1" w:rsidRPr="003A622F" w:rsidRDefault="002856A1" w:rsidP="002856A1">
      <w:pPr>
        <w:pStyle w:val="BodyText-COG"/>
      </w:pPr>
    </w:p>
    <w:p w14:paraId="52891720" w14:textId="77777777" w:rsidR="002856A1" w:rsidRPr="00173F2F" w:rsidRDefault="002856A1" w:rsidP="002856A1">
      <w:pPr>
        <w:pStyle w:val="BodyText-COG"/>
        <w:rPr>
          <w:lang w:val="en-GB"/>
        </w:rPr>
      </w:pPr>
      <w:r w:rsidRPr="003A622F">
        <w:rPr>
          <w:lang w:val="en-GB"/>
        </w:rPr>
        <w:t>Virginia’s Grid Transformation &amp; Security Act of 2018 allows Dominion Energy to invest in up to 30 megawatts of battery storage pilot projects. In 2020, Dominion has had four battery storage pilot projects approved, which will pave the way for additional energy storage technology projects needed to support the company's commitment to achieve net zero carbon and methane emissions by 2050, increase renewable energy deployment and improve grid reliability.</w:t>
      </w:r>
      <w:r w:rsidRPr="003A622F">
        <w:rPr>
          <w:rStyle w:val="EndnoteReference"/>
          <w:lang w:val="en-GB"/>
        </w:rPr>
        <w:endnoteReference w:id="40"/>
      </w:r>
    </w:p>
    <w:p w14:paraId="70490F99" w14:textId="77777777" w:rsidR="002856A1" w:rsidRDefault="002856A1" w:rsidP="002856A1">
      <w:pPr>
        <w:pStyle w:val="BodyText-COG"/>
        <w:outlineLvl w:val="0"/>
      </w:pPr>
      <w:r w:rsidRPr="00C33E82">
        <w:rPr>
          <w:noProof/>
          <w:highlight w:val="yellow"/>
          <w:lang w:val="en-GB" w:eastAsia="en-GB"/>
        </w:rPr>
        <mc:AlternateContent>
          <mc:Choice Requires="wps">
            <w:drawing>
              <wp:anchor distT="0" distB="0" distL="114300" distR="114300" simplePos="0" relativeHeight="251722752" behindDoc="0" locked="0" layoutInCell="1" allowOverlap="1" wp14:anchorId="27F7D020" wp14:editId="68F8134B">
                <wp:simplePos x="0" y="0"/>
                <wp:positionH relativeFrom="column">
                  <wp:posOffset>3454400</wp:posOffset>
                </wp:positionH>
                <wp:positionV relativeFrom="paragraph">
                  <wp:posOffset>133350</wp:posOffset>
                </wp:positionV>
                <wp:extent cx="2486025" cy="1765300"/>
                <wp:effectExtent l="0" t="0" r="0" b="6350"/>
                <wp:wrapSquare wrapText="bothSides"/>
                <wp:docPr id="42" name="Text Box 42"/>
                <wp:cNvGraphicFramePr/>
                <a:graphic xmlns:a="http://schemas.openxmlformats.org/drawingml/2006/main">
                  <a:graphicData uri="http://schemas.microsoft.com/office/word/2010/wordprocessingShape">
                    <wps:wsp>
                      <wps:cNvSpPr txBox="1"/>
                      <wps:spPr>
                        <a:xfrm>
                          <a:off x="0" y="0"/>
                          <a:ext cx="2486025" cy="1765300"/>
                        </a:xfrm>
                        <a:prstGeom prst="rect">
                          <a:avLst/>
                        </a:prstGeom>
                        <a:noFill/>
                        <a:ln w="6350">
                          <a:noFill/>
                        </a:ln>
                      </wps:spPr>
                      <wps:txbx>
                        <w:txbxContent>
                          <w:p w14:paraId="551A5BA0" w14:textId="77777777" w:rsidR="00171DB9" w:rsidRDefault="00171DB9" w:rsidP="002856A1"/>
                          <w:p w14:paraId="6F39F7CB" w14:textId="77777777" w:rsidR="00171DB9" w:rsidRPr="00535739" w:rsidRDefault="00171DB9" w:rsidP="002856A1">
                            <w:pPr>
                              <w:pStyle w:val="CalloutText-COG"/>
                              <w:rPr>
                                <w:color w:val="000000" w:themeColor="text1"/>
                                <w:sz w:val="20"/>
                              </w:rPr>
                            </w:pPr>
                            <w:r>
                              <w:t xml:space="preserve">Level of Implementation Needed to Reach Overall GHG Goal: </w:t>
                            </w:r>
                            <w:r>
                              <w:br/>
                            </w:r>
                            <w:r w:rsidRPr="00D035FF">
                              <w:rPr>
                                <w:color w:val="000000" w:themeColor="text1"/>
                                <w:sz w:val="20"/>
                              </w:rPr>
                              <w:t>By 2030, to realize the full emission reduction a</w:t>
                            </w:r>
                            <w:r>
                              <w:rPr>
                                <w:color w:val="000000" w:themeColor="text1"/>
                                <w:sz w:val="20"/>
                              </w:rPr>
                              <w:t>nd grid stabilization potential</w:t>
                            </w:r>
                            <w:r w:rsidRPr="00D035FF">
                              <w:rPr>
                                <w:color w:val="000000" w:themeColor="text1"/>
                                <w:sz w:val="20"/>
                              </w:rPr>
                              <w:t xml:space="preserve"> of on-site solar </w:t>
                            </w:r>
                            <w:r>
                              <w:rPr>
                                <w:color w:val="000000" w:themeColor="text1"/>
                                <w:sz w:val="20"/>
                              </w:rPr>
                              <w:t>photovoltaics (</w:t>
                            </w:r>
                            <w:r w:rsidRPr="00D035FF">
                              <w:rPr>
                                <w:color w:val="000000" w:themeColor="text1"/>
                                <w:sz w:val="20"/>
                              </w:rPr>
                              <w:t>PV</w:t>
                            </w:r>
                            <w:r>
                              <w:rPr>
                                <w:color w:val="000000" w:themeColor="text1"/>
                                <w:sz w:val="20"/>
                              </w:rPr>
                              <w:t>)</w:t>
                            </w:r>
                            <w:r w:rsidRPr="00D035FF">
                              <w:rPr>
                                <w:color w:val="000000" w:themeColor="text1"/>
                                <w:sz w:val="20"/>
                              </w:rPr>
                              <w:t xml:space="preserve"> installed across the region, approximately 10</w:t>
                            </w:r>
                            <w:r>
                              <w:rPr>
                                <w:color w:val="000000" w:themeColor="text1"/>
                                <w:sz w:val="20"/>
                              </w:rPr>
                              <w:t xml:space="preserve"> percent</w:t>
                            </w:r>
                            <w:r w:rsidRPr="00D035FF">
                              <w:rPr>
                                <w:color w:val="000000" w:themeColor="text1"/>
                                <w:sz w:val="20"/>
                              </w:rPr>
                              <w:t xml:space="preserve"> of PV installations will need to be paired with battery storage systems.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F7D020" id="Text Box 42" o:spid="_x0000_s1042" type="#_x0000_t202" style="position:absolute;margin-left:272pt;margin-top:10.5pt;width:195.75pt;height:13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" filled="f" stroked="f" strokeweight=".5pt">
                <v:textbox>
                  <w:txbxContent>
                    <w:p w14:paraId="551A5BA0" w14:textId="77777777" w:rsidR="00171DB9" w:rsidRDefault="00171DB9" w:rsidP="002856A1"/>
                    <w:p w14:paraId="6F39F7CB" w14:textId="77777777" w:rsidR="00171DB9" w:rsidRPr="00535739" w:rsidRDefault="00171DB9" w:rsidP="002856A1">
                      <w:pPr>
                        <w:pStyle w:val="CalloutText-COG"/>
                        <w:rPr>
                          <w:color w:val="000000" w:themeColor="text1"/>
                          <w:sz w:val="20"/>
                        </w:rPr>
                      </w:pPr>
                      <w:r>
                        <w:t xml:space="preserve">Level of Implementation Needed to Reach Overall GHG Goal: </w:t>
                      </w:r>
                      <w:r>
                        <w:br/>
                      </w:r>
                      <w:r w:rsidRPr="00D035FF">
                        <w:rPr>
                          <w:color w:val="000000" w:themeColor="text1"/>
                          <w:sz w:val="20"/>
                        </w:rPr>
                        <w:t>By 2030, to realize the full emission reduction a</w:t>
                      </w:r>
                      <w:r>
                        <w:rPr>
                          <w:color w:val="000000" w:themeColor="text1"/>
                          <w:sz w:val="20"/>
                        </w:rPr>
                        <w:t>nd grid stabilization potential</w:t>
                      </w:r>
                      <w:r w:rsidRPr="00D035FF">
                        <w:rPr>
                          <w:color w:val="000000" w:themeColor="text1"/>
                          <w:sz w:val="20"/>
                        </w:rPr>
                        <w:t xml:space="preserve"> of on-site solar </w:t>
                      </w:r>
                      <w:r>
                        <w:rPr>
                          <w:color w:val="000000" w:themeColor="text1"/>
                          <w:sz w:val="20"/>
                        </w:rPr>
                        <w:t>photovoltaics (</w:t>
                      </w:r>
                      <w:r w:rsidRPr="00D035FF">
                        <w:rPr>
                          <w:color w:val="000000" w:themeColor="text1"/>
                          <w:sz w:val="20"/>
                        </w:rPr>
                        <w:t>PV</w:t>
                      </w:r>
                      <w:r>
                        <w:rPr>
                          <w:color w:val="000000" w:themeColor="text1"/>
                          <w:sz w:val="20"/>
                        </w:rPr>
                        <w:t>)</w:t>
                      </w:r>
                      <w:r w:rsidRPr="00D035FF">
                        <w:rPr>
                          <w:color w:val="000000" w:themeColor="text1"/>
                          <w:sz w:val="20"/>
                        </w:rPr>
                        <w:t xml:space="preserve"> installed across the region, approximately 10</w:t>
                      </w:r>
                      <w:r>
                        <w:rPr>
                          <w:color w:val="000000" w:themeColor="text1"/>
                          <w:sz w:val="20"/>
                        </w:rPr>
                        <w:t xml:space="preserve"> percent</w:t>
                      </w:r>
                      <w:r w:rsidRPr="00D035FF">
                        <w:rPr>
                          <w:color w:val="000000" w:themeColor="text1"/>
                          <w:sz w:val="20"/>
                        </w:rPr>
                        <w:t xml:space="preserve"> of PV installations will need to be paired with battery storage systems.</w:t>
                      </w:r>
                    </w:p>
                  </w:txbxContent>
                </v:textbox>
                <w10:wrap type="square"/>
              </v:shape>
            </w:pict>
          </mc:Fallback>
        </mc:AlternateContent>
      </w:r>
    </w:p>
    <w:p w14:paraId="3DE84CC7" w14:textId="77777777" w:rsidR="002856A1" w:rsidRDefault="002856A1" w:rsidP="002856A1">
      <w:pPr>
        <w:pStyle w:val="Level4Head-COG"/>
      </w:pPr>
      <w:r>
        <w:t xml:space="preserve">Supporting Overall GHG Reduction Goal </w:t>
      </w:r>
    </w:p>
    <w:p w14:paraId="13D65339" w14:textId="2AE3A477" w:rsidR="002856A1" w:rsidRPr="00437413" w:rsidRDefault="002856A1" w:rsidP="002856A1">
      <w:pPr>
        <w:ind w:right="3600"/>
        <w:rPr>
          <w:rFonts w:ascii="Franklin Gothic Book" w:hAnsi="Franklin Gothic Book"/>
          <w:sz w:val="22"/>
          <w:szCs w:val="22"/>
        </w:rPr>
      </w:pPr>
      <w:r w:rsidRPr="00437413">
        <w:rPr>
          <w:rFonts w:ascii="Franklin Gothic Book" w:hAnsi="Franklin Gothic Book"/>
          <w:sz w:val="22"/>
          <w:szCs w:val="22"/>
        </w:rPr>
        <w:t xml:space="preserve">Carbon-intensive fossil fuels remain responsible for a significant percentage of total electricity generation provided to the regional grid. </w:t>
      </w:r>
      <w:r>
        <w:rPr>
          <w:rFonts w:ascii="Franklin Gothic Book" w:hAnsi="Franklin Gothic Book"/>
          <w:sz w:val="22"/>
          <w:szCs w:val="22"/>
        </w:rPr>
        <w:t xml:space="preserve">Battery storage deployment </w:t>
      </w:r>
      <w:r w:rsidRPr="00437413">
        <w:rPr>
          <w:rFonts w:ascii="Franklin Gothic Book" w:hAnsi="Franklin Gothic Book"/>
          <w:sz w:val="22"/>
          <w:szCs w:val="22"/>
        </w:rPr>
        <w:t>reduce</w:t>
      </w:r>
      <w:r>
        <w:rPr>
          <w:rFonts w:ascii="Franklin Gothic Book" w:hAnsi="Franklin Gothic Book"/>
          <w:sz w:val="22"/>
          <w:szCs w:val="22"/>
        </w:rPr>
        <w:t>s</w:t>
      </w:r>
      <w:r w:rsidRPr="00437413">
        <w:rPr>
          <w:rFonts w:ascii="Franklin Gothic Book" w:hAnsi="Franklin Gothic Book"/>
          <w:sz w:val="22"/>
          <w:szCs w:val="22"/>
        </w:rPr>
        <w:t xml:space="preserve"> the region’s reliance on these fossil fuel resources</w:t>
      </w:r>
      <w:r>
        <w:rPr>
          <w:rFonts w:ascii="Franklin Gothic Book" w:hAnsi="Franklin Gothic Book"/>
          <w:sz w:val="22"/>
          <w:szCs w:val="22"/>
        </w:rPr>
        <w:t>, while bolstering the region’s resilience</w:t>
      </w:r>
      <w:r w:rsidRPr="00437413">
        <w:rPr>
          <w:rFonts w:ascii="Franklin Gothic Book" w:hAnsi="Franklin Gothic Book"/>
          <w:sz w:val="22"/>
          <w:szCs w:val="22"/>
        </w:rPr>
        <w:t>. Wi</w:t>
      </w:r>
      <w:r w:rsidRPr="005A5E33">
        <w:rPr>
          <w:rFonts w:ascii="Franklin Gothic Book" w:hAnsi="Franklin Gothic Book"/>
          <w:sz w:val="22"/>
          <w:szCs w:val="22"/>
        </w:rPr>
        <w:t>th 36</w:t>
      </w:r>
      <w:r>
        <w:rPr>
          <w:rFonts w:ascii="Franklin Gothic Book" w:hAnsi="Franklin Gothic Book"/>
          <w:sz w:val="22"/>
          <w:szCs w:val="22"/>
        </w:rPr>
        <w:t xml:space="preserve"> percent</w:t>
      </w:r>
      <w:r w:rsidRPr="00437413">
        <w:rPr>
          <w:rFonts w:ascii="Franklin Gothic Book" w:hAnsi="Franklin Gothic Book"/>
          <w:sz w:val="22"/>
          <w:szCs w:val="22"/>
        </w:rPr>
        <w:t xml:space="preserve"> of total GHG emissions in the </w:t>
      </w:r>
      <w:r>
        <w:rPr>
          <w:rFonts w:ascii="Franklin Gothic Book" w:hAnsi="Franklin Gothic Book"/>
          <w:sz w:val="22"/>
          <w:szCs w:val="22"/>
        </w:rPr>
        <w:t>region</w:t>
      </w:r>
      <w:r w:rsidRPr="00437413">
        <w:rPr>
          <w:rFonts w:ascii="Franklin Gothic Book" w:hAnsi="Franklin Gothic Book"/>
          <w:sz w:val="22"/>
          <w:szCs w:val="22"/>
        </w:rPr>
        <w:t xml:space="preserve"> associated with electricity </w:t>
      </w:r>
      <w:r w:rsidR="009E0D57">
        <w:rPr>
          <w:rFonts w:ascii="Franklin Gothic Book" w:hAnsi="Franklin Gothic Book"/>
          <w:sz w:val="22"/>
          <w:szCs w:val="22"/>
        </w:rPr>
        <w:t>consumption</w:t>
      </w:r>
      <w:r w:rsidRPr="00437413">
        <w:rPr>
          <w:rFonts w:ascii="Franklin Gothic Book" w:hAnsi="Franklin Gothic Book"/>
          <w:sz w:val="22"/>
          <w:szCs w:val="22"/>
        </w:rPr>
        <w:t xml:space="preserve">, local policies and programs to accelerate the deployment of </w:t>
      </w:r>
      <w:r>
        <w:rPr>
          <w:rFonts w:ascii="Franklin Gothic Book" w:hAnsi="Franklin Gothic Book"/>
          <w:sz w:val="22"/>
          <w:szCs w:val="22"/>
        </w:rPr>
        <w:t>battery storage</w:t>
      </w:r>
      <w:r w:rsidRPr="00437413">
        <w:rPr>
          <w:rFonts w:ascii="Franklin Gothic Book" w:hAnsi="Franklin Gothic Book"/>
          <w:sz w:val="22"/>
          <w:szCs w:val="22"/>
        </w:rPr>
        <w:t xml:space="preserve"> have the potential to </w:t>
      </w:r>
      <w:r>
        <w:rPr>
          <w:rFonts w:ascii="Franklin Gothic Book" w:hAnsi="Franklin Gothic Book"/>
          <w:sz w:val="22"/>
          <w:szCs w:val="22"/>
        </w:rPr>
        <w:t>support significant GHG</w:t>
      </w:r>
      <w:r w:rsidRPr="00437413">
        <w:rPr>
          <w:rFonts w:ascii="Franklin Gothic Book" w:hAnsi="Franklin Gothic Book"/>
          <w:sz w:val="22"/>
          <w:szCs w:val="22"/>
        </w:rPr>
        <w:t xml:space="preserve"> emissions</w:t>
      </w:r>
      <w:r>
        <w:rPr>
          <w:rFonts w:ascii="Franklin Gothic Book" w:hAnsi="Franklin Gothic Book"/>
          <w:sz w:val="22"/>
          <w:szCs w:val="22"/>
        </w:rPr>
        <w:t xml:space="preserve"> reductions</w:t>
      </w:r>
      <w:r w:rsidRPr="00437413">
        <w:rPr>
          <w:rFonts w:ascii="Franklin Gothic Book" w:hAnsi="Franklin Gothic Book"/>
          <w:sz w:val="22"/>
          <w:szCs w:val="22"/>
        </w:rPr>
        <w:t xml:space="preserve">. </w:t>
      </w:r>
    </w:p>
    <w:p w14:paraId="20437EE3" w14:textId="77777777" w:rsidR="002856A1" w:rsidRPr="00113005" w:rsidRDefault="002856A1" w:rsidP="002856A1">
      <w:pPr>
        <w:pStyle w:val="BodyText-COG"/>
        <w:outlineLvl w:val="0"/>
      </w:pPr>
    </w:p>
    <w:p w14:paraId="58678163" w14:textId="77777777" w:rsidR="002856A1" w:rsidRDefault="002856A1" w:rsidP="002856A1">
      <w:pPr>
        <w:pStyle w:val="Level4Head-COG"/>
      </w:pPr>
      <w:r>
        <w:t>How COG Can Support</w:t>
      </w:r>
    </w:p>
    <w:p w14:paraId="15DB9247" w14:textId="67593854" w:rsidR="002856A1" w:rsidRPr="002856A1" w:rsidRDefault="002856A1" w:rsidP="00E01AE0">
      <w:pPr>
        <w:pStyle w:val="ListParagraph"/>
        <w:numPr>
          <w:ilvl w:val="0"/>
          <w:numId w:val="15"/>
        </w:numPr>
        <w:spacing w:after="160" w:line="259" w:lineRule="auto"/>
        <w:ind w:left="360"/>
        <w:jc w:val="left"/>
        <w:rPr>
          <w:rFonts w:ascii="Franklin Gothic Book" w:hAnsi="Franklin Gothic Book"/>
          <w:sz w:val="22"/>
          <w:szCs w:val="22"/>
        </w:rPr>
      </w:pPr>
      <w:r w:rsidRPr="002856A1">
        <w:rPr>
          <w:rFonts w:ascii="Franklin Gothic Book" w:hAnsi="Franklin Gothic Book"/>
          <w:sz w:val="22"/>
          <w:szCs w:val="22"/>
        </w:rPr>
        <w:t>Support state and national incentives and opportunities that enhance battery storage deployment in the region</w:t>
      </w:r>
      <w:r w:rsidR="00265270">
        <w:rPr>
          <w:rFonts w:ascii="Franklin Gothic Book" w:hAnsi="Franklin Gothic Book"/>
          <w:sz w:val="22"/>
          <w:szCs w:val="22"/>
        </w:rPr>
        <w:t>.</w:t>
      </w:r>
    </w:p>
    <w:p w14:paraId="23876312" w14:textId="64D2E114" w:rsidR="002856A1" w:rsidRPr="002856A1" w:rsidRDefault="002856A1" w:rsidP="00E01AE0">
      <w:pPr>
        <w:pStyle w:val="ListParagraph"/>
        <w:numPr>
          <w:ilvl w:val="0"/>
          <w:numId w:val="15"/>
        </w:numPr>
        <w:spacing w:after="160" w:line="259" w:lineRule="auto"/>
        <w:ind w:left="360"/>
        <w:jc w:val="left"/>
        <w:rPr>
          <w:rFonts w:ascii="Franklin Gothic Book" w:hAnsi="Franklin Gothic Book"/>
          <w:sz w:val="22"/>
          <w:szCs w:val="22"/>
        </w:rPr>
      </w:pPr>
      <w:r w:rsidRPr="002856A1">
        <w:rPr>
          <w:rFonts w:ascii="Franklin Gothic Book" w:hAnsi="Franklin Gothic Book"/>
          <w:sz w:val="22"/>
          <w:szCs w:val="22"/>
        </w:rPr>
        <w:t>Identify on-site and grid-scale battery storage deployed in the region</w:t>
      </w:r>
      <w:r w:rsidR="00265270">
        <w:rPr>
          <w:rFonts w:ascii="Franklin Gothic Book" w:hAnsi="Franklin Gothic Book"/>
          <w:sz w:val="22"/>
          <w:szCs w:val="22"/>
        </w:rPr>
        <w:t>.</w:t>
      </w:r>
    </w:p>
    <w:p w14:paraId="1BF062A3" w14:textId="0911B20E" w:rsidR="002856A1" w:rsidRPr="002856A1" w:rsidRDefault="002856A1" w:rsidP="00E01AE0">
      <w:pPr>
        <w:pStyle w:val="ListParagraph"/>
        <w:numPr>
          <w:ilvl w:val="0"/>
          <w:numId w:val="15"/>
        </w:numPr>
        <w:spacing w:after="160" w:line="259" w:lineRule="auto"/>
        <w:ind w:left="360"/>
        <w:jc w:val="left"/>
        <w:rPr>
          <w:rFonts w:ascii="Franklin Gothic Book" w:hAnsi="Franklin Gothic Book"/>
          <w:sz w:val="22"/>
          <w:szCs w:val="22"/>
        </w:rPr>
      </w:pPr>
      <w:r w:rsidRPr="002856A1">
        <w:rPr>
          <w:rFonts w:ascii="Franklin Gothic Book" w:hAnsi="Franklin Gothic Book"/>
          <w:sz w:val="22"/>
          <w:szCs w:val="22"/>
        </w:rPr>
        <w:t>Partner on grant applications or provide contract support for project planning and implementation support</w:t>
      </w:r>
      <w:r w:rsidR="00265270">
        <w:rPr>
          <w:rFonts w:ascii="Franklin Gothic Book" w:hAnsi="Franklin Gothic Book"/>
          <w:sz w:val="22"/>
          <w:szCs w:val="22"/>
        </w:rPr>
        <w:t>.</w:t>
      </w:r>
    </w:p>
    <w:p w14:paraId="7004CA6C" w14:textId="77777777" w:rsidR="002856A1" w:rsidRPr="00D035FF" w:rsidRDefault="002856A1" w:rsidP="002856A1">
      <w:pPr>
        <w:pStyle w:val="Level4Head-COG"/>
      </w:pPr>
      <w:r>
        <w:t xml:space="preserve">How Member Jurisdictions Can Support </w:t>
      </w:r>
    </w:p>
    <w:p w14:paraId="02D68ED1" w14:textId="06E88B3F" w:rsidR="002856A1" w:rsidRPr="002856A1" w:rsidRDefault="002856A1" w:rsidP="00E01AE0">
      <w:pPr>
        <w:pStyle w:val="Level4Head-COG"/>
        <w:numPr>
          <w:ilvl w:val="0"/>
          <w:numId w:val="16"/>
        </w:numPr>
        <w:ind w:left="360"/>
        <w:rPr>
          <w:rFonts w:ascii="Franklin Gothic Book" w:hAnsi="Franklin Gothic Book"/>
          <w:sz w:val="22"/>
          <w:szCs w:val="22"/>
        </w:rPr>
      </w:pPr>
      <w:r w:rsidRPr="002856A1">
        <w:rPr>
          <w:rFonts w:ascii="Franklin Gothic Book" w:hAnsi="Franklin Gothic Book"/>
          <w:sz w:val="22"/>
          <w:szCs w:val="22"/>
        </w:rPr>
        <w:t>Advocate for utility-scale battery storage deployment</w:t>
      </w:r>
      <w:r w:rsidR="00265270">
        <w:rPr>
          <w:rFonts w:ascii="Franklin Gothic Book" w:hAnsi="Franklin Gothic Book"/>
          <w:sz w:val="22"/>
          <w:szCs w:val="22"/>
        </w:rPr>
        <w:t>.</w:t>
      </w:r>
      <w:r w:rsidRPr="002856A1">
        <w:rPr>
          <w:rFonts w:ascii="Franklin Gothic Book" w:hAnsi="Franklin Gothic Book"/>
          <w:sz w:val="22"/>
          <w:szCs w:val="22"/>
        </w:rPr>
        <w:t xml:space="preserve"> </w:t>
      </w:r>
    </w:p>
    <w:p w14:paraId="7C31ABE2" w14:textId="2232A04B" w:rsidR="002856A1" w:rsidRPr="002856A1" w:rsidRDefault="002856A1" w:rsidP="00E01AE0">
      <w:pPr>
        <w:pStyle w:val="ListParagraph"/>
        <w:numPr>
          <w:ilvl w:val="0"/>
          <w:numId w:val="16"/>
        </w:numPr>
        <w:spacing w:after="160" w:line="259" w:lineRule="auto"/>
        <w:ind w:left="360"/>
        <w:jc w:val="left"/>
        <w:rPr>
          <w:rFonts w:ascii="Franklin Gothic Book" w:hAnsi="Franklin Gothic Book"/>
          <w:sz w:val="22"/>
          <w:szCs w:val="22"/>
        </w:rPr>
      </w:pPr>
      <w:r w:rsidRPr="002856A1">
        <w:rPr>
          <w:rFonts w:ascii="Franklin Gothic Book" w:hAnsi="Franklin Gothic Book"/>
          <w:sz w:val="22"/>
          <w:szCs w:val="22"/>
        </w:rPr>
        <w:t>Implement battery storage pilot initiatives at public facilities</w:t>
      </w:r>
      <w:r w:rsidR="00265270">
        <w:rPr>
          <w:rFonts w:ascii="Franklin Gothic Book" w:hAnsi="Franklin Gothic Book"/>
          <w:sz w:val="22"/>
          <w:szCs w:val="22"/>
        </w:rPr>
        <w:t>.</w:t>
      </w:r>
    </w:p>
    <w:p w14:paraId="189BF3A5" w14:textId="0B3C1DC3" w:rsidR="002856A1" w:rsidRPr="002856A1" w:rsidRDefault="002856A1" w:rsidP="00E01AE0">
      <w:pPr>
        <w:pStyle w:val="ListParagraph"/>
        <w:numPr>
          <w:ilvl w:val="0"/>
          <w:numId w:val="16"/>
        </w:numPr>
        <w:spacing w:after="160" w:line="259" w:lineRule="auto"/>
        <w:ind w:left="360"/>
        <w:jc w:val="left"/>
        <w:rPr>
          <w:rFonts w:ascii="Franklin Gothic Book" w:hAnsi="Franklin Gothic Book"/>
          <w:sz w:val="22"/>
          <w:szCs w:val="22"/>
        </w:rPr>
      </w:pPr>
      <w:r w:rsidRPr="002856A1">
        <w:rPr>
          <w:rFonts w:ascii="Franklin Gothic Book" w:hAnsi="Franklin Gothic Book"/>
          <w:sz w:val="22"/>
          <w:szCs w:val="22"/>
        </w:rPr>
        <w:t>Provide or promote incentives to community for energy storage systems</w:t>
      </w:r>
      <w:r w:rsidR="00265270">
        <w:rPr>
          <w:rFonts w:ascii="Franklin Gothic Book" w:hAnsi="Franklin Gothic Book"/>
          <w:sz w:val="22"/>
          <w:szCs w:val="22"/>
        </w:rPr>
        <w:t>.</w:t>
      </w:r>
    </w:p>
    <w:p w14:paraId="31DEB2C5" w14:textId="1C4E8461" w:rsidR="002856A1" w:rsidRPr="002856A1" w:rsidRDefault="002856A1" w:rsidP="00E01AE0">
      <w:pPr>
        <w:pStyle w:val="ListParagraph"/>
        <w:numPr>
          <w:ilvl w:val="0"/>
          <w:numId w:val="16"/>
        </w:numPr>
        <w:spacing w:after="160" w:line="259" w:lineRule="auto"/>
        <w:ind w:left="360"/>
        <w:jc w:val="left"/>
        <w:rPr>
          <w:rFonts w:ascii="Franklin Gothic Book" w:hAnsi="Franklin Gothic Book"/>
          <w:sz w:val="22"/>
          <w:szCs w:val="22"/>
        </w:rPr>
      </w:pPr>
      <w:r w:rsidRPr="002856A1">
        <w:rPr>
          <w:rFonts w:ascii="Franklin Gothic Book" w:hAnsi="Franklin Gothic Book"/>
          <w:sz w:val="22"/>
          <w:szCs w:val="22"/>
        </w:rPr>
        <w:t>Incorporate community energy infrastructure needs, goals, and strategies in master plans, comprehensive plans, and small area plans</w:t>
      </w:r>
      <w:r w:rsidR="00265270">
        <w:rPr>
          <w:rFonts w:ascii="Franklin Gothic Book" w:hAnsi="Franklin Gothic Book"/>
          <w:sz w:val="22"/>
          <w:szCs w:val="22"/>
        </w:rPr>
        <w:t>.</w:t>
      </w:r>
    </w:p>
    <w:p w14:paraId="21AB1A4B" w14:textId="49E0EDC3" w:rsidR="002856A1" w:rsidRDefault="002856A1" w:rsidP="002856A1">
      <w:pPr>
        <w:pStyle w:val="Level4Head-COG"/>
      </w:pPr>
      <w:r w:rsidRPr="002856A1">
        <w:rPr>
          <w:i/>
          <w:iCs/>
        </w:rPr>
        <w:t xml:space="preserve">Region Forward </w:t>
      </w:r>
      <w:r>
        <w:t>Co-Benefits:</w:t>
      </w:r>
    </w:p>
    <w:p w14:paraId="3C1C753B" w14:textId="1CD5A7B0" w:rsidR="002856A1" w:rsidRPr="002856A1" w:rsidRDefault="002856A1" w:rsidP="00E01AE0">
      <w:pPr>
        <w:pStyle w:val="ListParagraph"/>
        <w:numPr>
          <w:ilvl w:val="0"/>
          <w:numId w:val="17"/>
        </w:numPr>
        <w:tabs>
          <w:tab w:val="num" w:pos="360"/>
        </w:tabs>
        <w:spacing w:after="120" w:line="260" w:lineRule="exact"/>
        <w:jc w:val="left"/>
        <w:outlineLvl w:val="0"/>
        <w:rPr>
          <w:rFonts w:ascii="Franklin Gothic Book" w:eastAsia="PMingLiU" w:hAnsi="Franklin Gothic Book" w:cs="Times New Roman"/>
          <w:bCs/>
          <w:color w:val="000000"/>
          <w:sz w:val="22"/>
          <w:szCs w:val="22"/>
        </w:rPr>
      </w:pPr>
      <w:r w:rsidRPr="00A31D6F">
        <w:rPr>
          <w:rFonts w:ascii="Franklin Gothic Medium" w:eastAsia="PMingLiU" w:hAnsi="Franklin Gothic Medium" w:cs="Times New Roman"/>
          <w:color w:val="000000"/>
          <w:sz w:val="22"/>
          <w:szCs w:val="22"/>
        </w:rPr>
        <w:t>Economy and Equity</w:t>
      </w:r>
      <w:r w:rsidRPr="00A31D6F">
        <w:rPr>
          <w:rFonts w:ascii="Franklin Gothic Book" w:eastAsia="PMingLiU" w:hAnsi="Franklin Gothic Book" w:cs="Times New Roman"/>
          <w:color w:val="000000"/>
          <w:sz w:val="22"/>
          <w:szCs w:val="22"/>
        </w:rPr>
        <w:t xml:space="preserve">: </w:t>
      </w:r>
      <w:r w:rsidRPr="002856A1">
        <w:rPr>
          <w:rFonts w:ascii="Franklin Gothic Book" w:eastAsia="PMingLiU" w:hAnsi="Franklin Gothic Book" w:cs="Times New Roman"/>
          <w:bCs/>
          <w:color w:val="000000"/>
          <w:sz w:val="22"/>
          <w:szCs w:val="22"/>
        </w:rPr>
        <w:t xml:space="preserve">Battery storage programs and incentives has the potential to provide cost savings to local </w:t>
      </w:r>
      <w:r w:rsidR="00683777">
        <w:rPr>
          <w:rFonts w:ascii="Franklin Gothic Book" w:eastAsia="PMingLiU" w:hAnsi="Franklin Gothic Book" w:cs="Times New Roman"/>
          <w:bCs/>
          <w:color w:val="000000"/>
          <w:sz w:val="22"/>
          <w:szCs w:val="22"/>
        </w:rPr>
        <w:t xml:space="preserve">governments, </w:t>
      </w:r>
      <w:r w:rsidRPr="002856A1">
        <w:rPr>
          <w:rFonts w:ascii="Franklin Gothic Book" w:eastAsia="PMingLiU" w:hAnsi="Franklin Gothic Book" w:cs="Times New Roman"/>
          <w:bCs/>
          <w:color w:val="000000"/>
          <w:sz w:val="22"/>
          <w:szCs w:val="22"/>
        </w:rPr>
        <w:t xml:space="preserve">businesses and </w:t>
      </w:r>
      <w:proofErr w:type="gramStart"/>
      <w:r w:rsidRPr="002856A1">
        <w:rPr>
          <w:rFonts w:ascii="Franklin Gothic Book" w:eastAsia="PMingLiU" w:hAnsi="Franklin Gothic Book" w:cs="Times New Roman"/>
          <w:bCs/>
          <w:color w:val="000000"/>
          <w:sz w:val="22"/>
          <w:szCs w:val="22"/>
        </w:rPr>
        <w:t>economically disadvantaged</w:t>
      </w:r>
      <w:proofErr w:type="gramEnd"/>
      <w:r w:rsidRPr="002856A1">
        <w:rPr>
          <w:rFonts w:ascii="Franklin Gothic Book" w:eastAsia="PMingLiU" w:hAnsi="Franklin Gothic Book" w:cs="Times New Roman"/>
          <w:bCs/>
          <w:color w:val="000000"/>
          <w:sz w:val="22"/>
          <w:szCs w:val="22"/>
        </w:rPr>
        <w:t xml:space="preserve">. Accelerating battery storage installations also has the potential to create high quality jobs in the region. </w:t>
      </w:r>
    </w:p>
    <w:p w14:paraId="2ACA24F0" w14:textId="77777777" w:rsidR="002856A1" w:rsidRPr="002856A1" w:rsidRDefault="002856A1" w:rsidP="00E01AE0">
      <w:pPr>
        <w:pStyle w:val="ListParagraph"/>
        <w:numPr>
          <w:ilvl w:val="0"/>
          <w:numId w:val="17"/>
        </w:numPr>
        <w:tabs>
          <w:tab w:val="num" w:pos="360"/>
        </w:tabs>
        <w:spacing w:after="120" w:line="260" w:lineRule="exact"/>
        <w:jc w:val="left"/>
        <w:outlineLvl w:val="0"/>
        <w:rPr>
          <w:rFonts w:ascii="Franklin Gothic Book" w:eastAsia="PMingLiU" w:hAnsi="Franklin Gothic Book" w:cs="Times New Roman"/>
          <w:color w:val="000000"/>
          <w:sz w:val="22"/>
          <w:szCs w:val="22"/>
        </w:rPr>
      </w:pPr>
      <w:r w:rsidRPr="00A31D6F">
        <w:rPr>
          <w:rFonts w:ascii="Franklin Gothic Medium" w:eastAsia="PMingLiU" w:hAnsi="Franklin Gothic Medium" w:cs="Times New Roman"/>
          <w:color w:val="000000"/>
          <w:sz w:val="22"/>
          <w:szCs w:val="22"/>
        </w:rPr>
        <w:t>Public Safety</w:t>
      </w:r>
      <w:r w:rsidRPr="00A31D6F">
        <w:rPr>
          <w:rFonts w:ascii="Franklin Gothic Book" w:eastAsia="PMingLiU" w:hAnsi="Franklin Gothic Book" w:cs="Times New Roman"/>
          <w:color w:val="000000"/>
          <w:sz w:val="22"/>
          <w:szCs w:val="22"/>
        </w:rPr>
        <w:t>:</w:t>
      </w:r>
      <w:r w:rsidRPr="002856A1">
        <w:rPr>
          <w:rFonts w:ascii="Franklin Gothic Book" w:eastAsia="PMingLiU" w:hAnsi="Franklin Gothic Book" w:cs="Times New Roman"/>
          <w:bCs/>
          <w:color w:val="000000"/>
          <w:sz w:val="22"/>
          <w:szCs w:val="22"/>
        </w:rPr>
        <w:t xml:space="preserve"> Battery storage has the potential to supply electricity during grid outages and add to grid resilience for critical facilities (e.g. hospitals, schools, nursing homes) and in underserved communities.</w:t>
      </w:r>
    </w:p>
    <w:p w14:paraId="77822881" w14:textId="7ABBAA9D" w:rsidR="0060316B" w:rsidRDefault="00620226" w:rsidP="0060316B">
      <w:pPr>
        <w:pStyle w:val="Level3Head-COG"/>
      </w:pPr>
      <w:bookmarkStart w:id="106" w:name="_Toc49241202"/>
      <w:bookmarkStart w:id="107" w:name="_Toc49788795"/>
      <w:bookmarkStart w:id="108" w:name="_Toc50047738"/>
      <w:r>
        <w:lastRenderedPageBreak/>
        <w:t xml:space="preserve">CE-4: </w:t>
      </w:r>
      <w:r w:rsidR="0060316B">
        <w:t>Accelerate Development of Microgrids for Critical Infrastructure</w:t>
      </w:r>
      <w:bookmarkEnd w:id="106"/>
      <w:bookmarkEnd w:id="107"/>
      <w:bookmarkEnd w:id="108"/>
    </w:p>
    <w:p w14:paraId="5758D187" w14:textId="77777777" w:rsidR="0060316B" w:rsidRPr="00C63346" w:rsidRDefault="0060316B" w:rsidP="0060316B">
      <w:pPr>
        <w:pStyle w:val="BodyText-COG"/>
        <w:outlineLvl w:val="0"/>
      </w:pPr>
    </w:p>
    <w:p w14:paraId="056AFAD8" w14:textId="77777777" w:rsidR="0060316B" w:rsidRDefault="0060316B" w:rsidP="0060316B">
      <w:pPr>
        <w:pStyle w:val="Level4Head-COG"/>
      </w:pPr>
      <w:r>
        <w:t>Action Overview</w:t>
      </w:r>
    </w:p>
    <w:p w14:paraId="7425D8ED" w14:textId="1699586A" w:rsidR="0060316B" w:rsidRDefault="0060316B" w:rsidP="0060316B">
      <w:pPr>
        <w:pStyle w:val="Level4Head-COG"/>
        <w:rPr>
          <w:rFonts w:ascii="Franklin Gothic Book" w:hAnsi="Franklin Gothic Book"/>
          <w:sz w:val="22"/>
          <w:szCs w:val="22"/>
        </w:rPr>
      </w:pPr>
      <w:r>
        <w:rPr>
          <w:rFonts w:ascii="Franklin Gothic Book" w:hAnsi="Franklin Gothic Book"/>
          <w:sz w:val="22"/>
          <w:szCs w:val="22"/>
        </w:rPr>
        <w:t xml:space="preserve">A microgrid is a localized energy grid with its own control system, allowing it to disconnect from the traditional grid and operate autonomously, as well as connect to the grid and act as a distributed power resource. Microgrids can provide a form of energy resilience and independence for </w:t>
      </w:r>
      <w:proofErr w:type="gramStart"/>
      <w:r>
        <w:rPr>
          <w:rFonts w:ascii="Franklin Gothic Book" w:hAnsi="Franklin Gothic Book"/>
          <w:sz w:val="22"/>
          <w:szCs w:val="22"/>
        </w:rPr>
        <w:t>local residents</w:t>
      </w:r>
      <w:proofErr w:type="gramEnd"/>
      <w:r>
        <w:rPr>
          <w:rFonts w:ascii="Franklin Gothic Book" w:hAnsi="Franklin Gothic Book"/>
          <w:sz w:val="22"/>
          <w:szCs w:val="22"/>
        </w:rPr>
        <w:t xml:space="preserve"> and businesses due to their ability to “island” from the larger grid. This is especially important for critical infrastructure when energy is needed during blackouts or other interruptions in service. Additionally, mi</w:t>
      </w:r>
      <w:r w:rsidRPr="00F2565F">
        <w:rPr>
          <w:rFonts w:ascii="Franklin Gothic Book" w:hAnsi="Franklin Gothic Book"/>
          <w:sz w:val="22"/>
          <w:szCs w:val="22"/>
        </w:rPr>
        <w:t>crogrids can provide a way to secure energy access to vulnerable populations.</w:t>
      </w:r>
      <w:r w:rsidRPr="00F2565F">
        <w:rPr>
          <w:rStyle w:val="EndnoteReference"/>
          <w:rFonts w:ascii="Franklin Gothic Book" w:hAnsi="Franklin Gothic Book"/>
          <w:sz w:val="22"/>
          <w:szCs w:val="22"/>
        </w:rPr>
        <w:endnoteReference w:id="41"/>
      </w:r>
    </w:p>
    <w:p w14:paraId="6AFFFF98" w14:textId="77777777" w:rsidR="0060316B" w:rsidRDefault="0060316B" w:rsidP="0060316B">
      <w:pPr>
        <w:pStyle w:val="BodyText-COG"/>
      </w:pPr>
    </w:p>
    <w:p w14:paraId="79FD6207" w14:textId="77777777" w:rsidR="0060316B" w:rsidRPr="00B21F89" w:rsidRDefault="0060316B" w:rsidP="0060316B">
      <w:pPr>
        <w:pStyle w:val="BodyText-COG"/>
        <w:rPr>
          <w:lang w:val="en-GB"/>
        </w:rPr>
      </w:pPr>
      <w:r w:rsidRPr="00B21F89">
        <w:t xml:space="preserve">Montgomery County has installed </w:t>
      </w:r>
      <w:r>
        <w:t xml:space="preserve">a </w:t>
      </w:r>
      <w:r w:rsidRPr="00B21F89">
        <w:t xml:space="preserve">microgrid project at the County’s Public Safety Headquarters, </w:t>
      </w:r>
      <w:r w:rsidRPr="00B21F89">
        <w:rPr>
          <w:lang w:val="en-GB"/>
        </w:rPr>
        <w:t>as part of a comprehensive effort to ensure the resiliency of critical public services during major electric distribution system outages. The project includes multiple clean energy technologies, which will reduce GHG emissions by 5,900 metric tons annually. Montgomery County has also installed a microgrid at the County’s Correctional Facility, which will reduce GHG emissions by 950 tons an</w:t>
      </w:r>
      <w:r w:rsidRPr="003F289B">
        <w:rPr>
          <w:lang w:val="en-GB"/>
        </w:rPr>
        <w:t>nually.</w:t>
      </w:r>
      <w:r w:rsidRPr="003F289B">
        <w:rPr>
          <w:rStyle w:val="EndnoteReference"/>
          <w:lang w:val="en-GB"/>
        </w:rPr>
        <w:endnoteReference w:id="42"/>
      </w:r>
    </w:p>
    <w:p w14:paraId="08A69178" w14:textId="77777777" w:rsidR="0060316B" w:rsidRDefault="0060316B" w:rsidP="0060316B">
      <w:pPr>
        <w:pStyle w:val="BodyText-COG"/>
        <w:outlineLvl w:val="0"/>
      </w:pPr>
      <w:r w:rsidRPr="00C33E82">
        <w:rPr>
          <w:noProof/>
          <w:highlight w:val="yellow"/>
          <w:lang w:val="en-GB" w:eastAsia="en-GB"/>
        </w:rPr>
        <mc:AlternateContent>
          <mc:Choice Requires="wps">
            <w:drawing>
              <wp:anchor distT="0" distB="0" distL="114300" distR="114300" simplePos="0" relativeHeight="251724800" behindDoc="0" locked="0" layoutInCell="1" allowOverlap="1" wp14:anchorId="5F56EEA6" wp14:editId="250E4AF8">
                <wp:simplePos x="0" y="0"/>
                <wp:positionH relativeFrom="column">
                  <wp:posOffset>3422540</wp:posOffset>
                </wp:positionH>
                <wp:positionV relativeFrom="paragraph">
                  <wp:posOffset>83820</wp:posOffset>
                </wp:positionV>
                <wp:extent cx="2486025" cy="1717040"/>
                <wp:effectExtent l="0" t="0" r="0" b="10160"/>
                <wp:wrapSquare wrapText="bothSides"/>
                <wp:docPr id="43" name="Text Box 43"/>
                <wp:cNvGraphicFramePr/>
                <a:graphic xmlns:a="http://schemas.openxmlformats.org/drawingml/2006/main">
                  <a:graphicData uri="http://schemas.microsoft.com/office/word/2010/wordprocessingShape">
                    <wps:wsp>
                      <wps:cNvSpPr txBox="1"/>
                      <wps:spPr>
                        <a:xfrm>
                          <a:off x="0" y="0"/>
                          <a:ext cx="2486025" cy="1717040"/>
                        </a:xfrm>
                        <a:prstGeom prst="rect">
                          <a:avLst/>
                        </a:prstGeom>
                        <a:noFill/>
                        <a:ln w="6350">
                          <a:noFill/>
                        </a:ln>
                      </wps:spPr>
                      <wps:txbx>
                        <w:txbxContent>
                          <w:p w14:paraId="76EBB3D9" w14:textId="77777777" w:rsidR="00171DB9" w:rsidRDefault="00171DB9" w:rsidP="0060316B"/>
                          <w:p w14:paraId="4B5F7508" w14:textId="77777777" w:rsidR="00171DB9" w:rsidRPr="00535739" w:rsidRDefault="00171DB9" w:rsidP="0060316B">
                            <w:pPr>
                              <w:pStyle w:val="CalloutText-COG"/>
                              <w:rPr>
                                <w:color w:val="000000" w:themeColor="text1"/>
                                <w:sz w:val="20"/>
                              </w:rPr>
                            </w:pPr>
                            <w:r>
                              <w:t xml:space="preserve">Level of Implementation Needed to Reach Overall GHG Goal: </w:t>
                            </w:r>
                            <w:r>
                              <w:br/>
                            </w:r>
                            <w:r w:rsidRPr="00AE6A02">
                              <w:rPr>
                                <w:color w:val="000000" w:themeColor="text1"/>
                                <w:sz w:val="20"/>
                              </w:rPr>
                              <w:t>Development of microgrids at critical facilities like schools and hospitals will help the region achieve needed 2030 implementation levels for on-site renewable energy and battery storage and improve overall resilience.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6EEA6" id="Text Box 43" o:spid="_x0000_s1043" type="#_x0000_t202" style="position:absolute;margin-left:269.5pt;margin-top:6.6pt;width:195.75pt;height:135.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" filled="f" stroked="f" strokeweight=".5pt">
                <v:textbox>
                  <w:txbxContent>
                    <w:p w14:paraId="76EBB3D9" w14:textId="77777777" w:rsidR="00171DB9" w:rsidRDefault="00171DB9" w:rsidP="0060316B"/>
                    <w:p w14:paraId="4B5F7508" w14:textId="77777777" w:rsidR="00171DB9" w:rsidRPr="00535739" w:rsidRDefault="00171DB9" w:rsidP="0060316B">
                      <w:pPr>
                        <w:pStyle w:val="CalloutText-COG"/>
                        <w:rPr>
                          <w:color w:val="000000" w:themeColor="text1"/>
                          <w:sz w:val="20"/>
                        </w:rPr>
                      </w:pPr>
                      <w:r>
                        <w:t xml:space="preserve">Level of Implementation Needed to Reach Overall GHG Goal: </w:t>
                      </w:r>
                      <w:r>
                        <w:br/>
                      </w:r>
                      <w:r w:rsidRPr="00AE6A02">
                        <w:rPr>
                          <w:color w:val="000000" w:themeColor="text1"/>
                          <w:sz w:val="20"/>
                        </w:rPr>
                        <w:t>Development of microgrids at critical facilities like schools and hospitals will help the region achieve needed 2030 implementation levels for on-site renewable energy and battery storage and improve overall resilience.</w:t>
                      </w:r>
                    </w:p>
                  </w:txbxContent>
                </v:textbox>
                <w10:wrap type="square"/>
              </v:shape>
            </w:pict>
          </mc:Fallback>
        </mc:AlternateContent>
      </w:r>
    </w:p>
    <w:p w14:paraId="792763DC" w14:textId="77777777" w:rsidR="0060316B" w:rsidRDefault="0060316B" w:rsidP="0060316B">
      <w:pPr>
        <w:pStyle w:val="Level4Head-COG"/>
      </w:pPr>
      <w:r>
        <w:t xml:space="preserve">Supporting Overall GHG Reduction Goal </w:t>
      </w:r>
    </w:p>
    <w:p w14:paraId="772EE2C2" w14:textId="3F797ABD" w:rsidR="0060316B" w:rsidRPr="00437413" w:rsidRDefault="0060316B" w:rsidP="0060316B">
      <w:pPr>
        <w:ind w:right="3600"/>
        <w:rPr>
          <w:rFonts w:ascii="Franklin Gothic Book" w:hAnsi="Franklin Gothic Book"/>
          <w:sz w:val="22"/>
          <w:szCs w:val="22"/>
        </w:rPr>
      </w:pPr>
      <w:r>
        <w:rPr>
          <w:rFonts w:ascii="Franklin Gothic Book" w:hAnsi="Franklin Gothic Book"/>
          <w:sz w:val="22"/>
          <w:szCs w:val="22"/>
        </w:rPr>
        <w:t xml:space="preserve">Microgrids provide resilience through their localized power sources. These power sources are largely </w:t>
      </w:r>
      <w:r w:rsidR="00EA3346">
        <w:rPr>
          <w:rFonts w:ascii="Franklin Gothic Book" w:hAnsi="Franklin Gothic Book"/>
          <w:sz w:val="22"/>
          <w:szCs w:val="22"/>
        </w:rPr>
        <w:t>renewable and</w:t>
      </w:r>
      <w:r>
        <w:rPr>
          <w:rFonts w:ascii="Franklin Gothic Book" w:hAnsi="Franklin Gothic Book"/>
          <w:sz w:val="22"/>
          <w:szCs w:val="22"/>
        </w:rPr>
        <w:t xml:space="preserve"> are often combined with energy storage systems. This reduces reliance on the larger grid, which provides a significant power from c</w:t>
      </w:r>
      <w:r w:rsidRPr="00437413">
        <w:rPr>
          <w:rFonts w:ascii="Franklin Gothic Book" w:hAnsi="Franklin Gothic Book"/>
          <w:sz w:val="22"/>
          <w:szCs w:val="22"/>
        </w:rPr>
        <w:t>arbon-intensive fossil fuels</w:t>
      </w:r>
      <w:r>
        <w:rPr>
          <w:rFonts w:ascii="Franklin Gothic Book" w:hAnsi="Franklin Gothic Book"/>
          <w:sz w:val="22"/>
          <w:szCs w:val="22"/>
        </w:rPr>
        <w:t>.</w:t>
      </w:r>
      <w:r w:rsidRPr="00437413">
        <w:rPr>
          <w:rFonts w:ascii="Franklin Gothic Book" w:hAnsi="Franklin Gothic Book"/>
          <w:sz w:val="22"/>
          <w:szCs w:val="22"/>
        </w:rPr>
        <w:t xml:space="preserve"> Wi</w:t>
      </w:r>
      <w:r w:rsidRPr="005A5E33">
        <w:rPr>
          <w:rFonts w:ascii="Franklin Gothic Book" w:hAnsi="Franklin Gothic Book"/>
          <w:sz w:val="22"/>
          <w:szCs w:val="22"/>
        </w:rPr>
        <w:t>th 36</w:t>
      </w:r>
      <w:r>
        <w:rPr>
          <w:rFonts w:ascii="Franklin Gothic Book" w:hAnsi="Franklin Gothic Book"/>
          <w:sz w:val="22"/>
          <w:szCs w:val="22"/>
        </w:rPr>
        <w:t xml:space="preserve"> percent</w:t>
      </w:r>
      <w:r w:rsidRPr="00437413">
        <w:rPr>
          <w:rFonts w:ascii="Franklin Gothic Book" w:hAnsi="Franklin Gothic Book"/>
          <w:sz w:val="22"/>
          <w:szCs w:val="22"/>
        </w:rPr>
        <w:t xml:space="preserve"> of total GHG emissions in the </w:t>
      </w:r>
      <w:r>
        <w:rPr>
          <w:rFonts w:ascii="Franklin Gothic Book" w:hAnsi="Franklin Gothic Book"/>
          <w:sz w:val="22"/>
          <w:szCs w:val="22"/>
        </w:rPr>
        <w:t>region</w:t>
      </w:r>
      <w:r w:rsidRPr="00437413">
        <w:rPr>
          <w:rFonts w:ascii="Franklin Gothic Book" w:hAnsi="Franklin Gothic Book"/>
          <w:sz w:val="22"/>
          <w:szCs w:val="22"/>
        </w:rPr>
        <w:t xml:space="preserve"> associated with electricity </w:t>
      </w:r>
      <w:r w:rsidR="009E0D57">
        <w:rPr>
          <w:rFonts w:ascii="Franklin Gothic Book" w:hAnsi="Franklin Gothic Book"/>
          <w:sz w:val="22"/>
          <w:szCs w:val="22"/>
        </w:rPr>
        <w:t>consumption</w:t>
      </w:r>
      <w:r w:rsidRPr="00437413">
        <w:rPr>
          <w:rFonts w:ascii="Franklin Gothic Book" w:hAnsi="Franklin Gothic Book"/>
          <w:sz w:val="22"/>
          <w:szCs w:val="22"/>
        </w:rPr>
        <w:t xml:space="preserve">, </w:t>
      </w:r>
      <w:r>
        <w:rPr>
          <w:rFonts w:ascii="Franklin Gothic Book" w:hAnsi="Franklin Gothic Book"/>
          <w:sz w:val="22"/>
          <w:szCs w:val="22"/>
        </w:rPr>
        <w:t>greater numbers of microgrids</w:t>
      </w:r>
      <w:r w:rsidRPr="00437413">
        <w:rPr>
          <w:rFonts w:ascii="Franklin Gothic Book" w:hAnsi="Franklin Gothic Book"/>
          <w:sz w:val="22"/>
          <w:szCs w:val="22"/>
        </w:rPr>
        <w:t xml:space="preserve"> </w:t>
      </w:r>
      <w:r>
        <w:rPr>
          <w:rFonts w:ascii="Franklin Gothic Book" w:hAnsi="Franklin Gothic Book"/>
          <w:sz w:val="22"/>
          <w:szCs w:val="22"/>
        </w:rPr>
        <w:t xml:space="preserve">has </w:t>
      </w:r>
      <w:r w:rsidRPr="00437413">
        <w:rPr>
          <w:rFonts w:ascii="Franklin Gothic Book" w:hAnsi="Franklin Gothic Book"/>
          <w:sz w:val="22"/>
          <w:szCs w:val="22"/>
        </w:rPr>
        <w:t xml:space="preserve">the potential to </w:t>
      </w:r>
      <w:r>
        <w:rPr>
          <w:rFonts w:ascii="Franklin Gothic Book" w:hAnsi="Franklin Gothic Book"/>
          <w:sz w:val="22"/>
          <w:szCs w:val="22"/>
        </w:rPr>
        <w:t>significantly reduce emissions.</w:t>
      </w:r>
    </w:p>
    <w:p w14:paraId="5CBE25C9" w14:textId="77777777" w:rsidR="0060316B" w:rsidRPr="00113005" w:rsidRDefault="0060316B" w:rsidP="0060316B">
      <w:pPr>
        <w:pStyle w:val="BodyText-COG"/>
        <w:outlineLvl w:val="0"/>
      </w:pPr>
    </w:p>
    <w:p w14:paraId="05BC6CDC" w14:textId="77777777" w:rsidR="0060316B" w:rsidRDefault="0060316B" w:rsidP="0060316B">
      <w:pPr>
        <w:pStyle w:val="Level4Head-COG"/>
      </w:pPr>
      <w:r>
        <w:t>How COG Can Support</w:t>
      </w:r>
    </w:p>
    <w:p w14:paraId="28A8E96C" w14:textId="12E1D7DF" w:rsidR="0060316B" w:rsidRPr="00EA3346" w:rsidRDefault="0060316B" w:rsidP="00E01AE0">
      <w:pPr>
        <w:pStyle w:val="ListParagraph"/>
        <w:numPr>
          <w:ilvl w:val="0"/>
          <w:numId w:val="15"/>
        </w:numPr>
        <w:spacing w:after="160" w:line="259" w:lineRule="auto"/>
        <w:ind w:left="360"/>
        <w:jc w:val="left"/>
        <w:rPr>
          <w:rFonts w:ascii="Franklin Gothic Book" w:hAnsi="Franklin Gothic Book"/>
          <w:sz w:val="22"/>
          <w:szCs w:val="22"/>
        </w:rPr>
      </w:pPr>
      <w:r w:rsidRPr="00EA3346">
        <w:rPr>
          <w:rFonts w:ascii="Franklin Gothic Book" w:hAnsi="Franklin Gothic Book"/>
          <w:sz w:val="22"/>
          <w:szCs w:val="22"/>
        </w:rPr>
        <w:t>Support the identification and selection of critical infrastructure for microgrid implementation</w:t>
      </w:r>
      <w:r w:rsidR="009444D7">
        <w:rPr>
          <w:rFonts w:ascii="Franklin Gothic Book" w:hAnsi="Franklin Gothic Book"/>
          <w:sz w:val="22"/>
          <w:szCs w:val="22"/>
        </w:rPr>
        <w:t>.</w:t>
      </w:r>
      <w:r w:rsidRPr="00EA3346">
        <w:rPr>
          <w:rFonts w:ascii="Franklin Gothic Book" w:hAnsi="Franklin Gothic Book"/>
          <w:sz w:val="22"/>
          <w:szCs w:val="22"/>
        </w:rPr>
        <w:t xml:space="preserve"> </w:t>
      </w:r>
    </w:p>
    <w:p w14:paraId="730FA23B" w14:textId="7D2342A0" w:rsidR="0060316B" w:rsidRPr="00EA3346" w:rsidRDefault="0060316B" w:rsidP="00E01AE0">
      <w:pPr>
        <w:pStyle w:val="ListParagraph"/>
        <w:numPr>
          <w:ilvl w:val="0"/>
          <w:numId w:val="15"/>
        </w:numPr>
        <w:spacing w:after="160" w:line="259" w:lineRule="auto"/>
        <w:ind w:left="360"/>
        <w:jc w:val="left"/>
        <w:rPr>
          <w:rFonts w:ascii="Franklin Gothic Book" w:hAnsi="Franklin Gothic Book"/>
          <w:sz w:val="22"/>
          <w:szCs w:val="22"/>
        </w:rPr>
      </w:pPr>
      <w:r w:rsidRPr="00EA3346">
        <w:rPr>
          <w:rFonts w:ascii="Franklin Gothic Book" w:hAnsi="Franklin Gothic Book"/>
          <w:sz w:val="22"/>
          <w:szCs w:val="22"/>
        </w:rPr>
        <w:t>Partner on grant applications or provide contract support for project planning, feasibility, and implementation support</w:t>
      </w:r>
      <w:r w:rsidR="009444D7">
        <w:rPr>
          <w:rFonts w:ascii="Franklin Gothic Book" w:hAnsi="Franklin Gothic Book"/>
          <w:sz w:val="22"/>
          <w:szCs w:val="22"/>
        </w:rPr>
        <w:t>.</w:t>
      </w:r>
    </w:p>
    <w:p w14:paraId="39CFB502" w14:textId="4CBFF24E" w:rsidR="0060316B" w:rsidRPr="00EA3346" w:rsidRDefault="0060316B" w:rsidP="00E01AE0">
      <w:pPr>
        <w:pStyle w:val="ListParagraph"/>
        <w:numPr>
          <w:ilvl w:val="0"/>
          <w:numId w:val="15"/>
        </w:numPr>
        <w:spacing w:after="160" w:line="259" w:lineRule="auto"/>
        <w:ind w:left="360"/>
        <w:jc w:val="left"/>
        <w:rPr>
          <w:rFonts w:ascii="Franklin Gothic Book" w:hAnsi="Franklin Gothic Book"/>
          <w:sz w:val="22"/>
          <w:szCs w:val="22"/>
        </w:rPr>
      </w:pPr>
      <w:r w:rsidRPr="00EA3346">
        <w:rPr>
          <w:rFonts w:ascii="Franklin Gothic Book" w:hAnsi="Franklin Gothic Book"/>
          <w:sz w:val="22"/>
          <w:szCs w:val="22"/>
        </w:rPr>
        <w:t>Support state incentives and opportunities to help facilitate microgrid deployment</w:t>
      </w:r>
      <w:r w:rsidR="009444D7">
        <w:rPr>
          <w:rFonts w:ascii="Franklin Gothic Book" w:hAnsi="Franklin Gothic Book"/>
          <w:sz w:val="22"/>
          <w:szCs w:val="22"/>
        </w:rPr>
        <w:t>.</w:t>
      </w:r>
    </w:p>
    <w:p w14:paraId="705FE610" w14:textId="7ABF6FAD" w:rsidR="0060316B" w:rsidRPr="00EA3346" w:rsidRDefault="0060316B" w:rsidP="00E01AE0">
      <w:pPr>
        <w:pStyle w:val="ListParagraph"/>
        <w:numPr>
          <w:ilvl w:val="0"/>
          <w:numId w:val="15"/>
        </w:numPr>
        <w:spacing w:after="160" w:line="259" w:lineRule="auto"/>
        <w:ind w:left="360"/>
        <w:jc w:val="left"/>
        <w:rPr>
          <w:rFonts w:ascii="Franklin Gothic Book" w:hAnsi="Franklin Gothic Book"/>
          <w:sz w:val="22"/>
          <w:szCs w:val="22"/>
        </w:rPr>
      </w:pPr>
      <w:r w:rsidRPr="00EA3346">
        <w:rPr>
          <w:rFonts w:ascii="Franklin Gothic Book" w:hAnsi="Franklin Gothic Book"/>
          <w:sz w:val="22"/>
          <w:szCs w:val="22"/>
        </w:rPr>
        <w:t>Coordinate with members and partners to reduce barriers to deployment</w:t>
      </w:r>
      <w:r w:rsidR="009444D7">
        <w:rPr>
          <w:rFonts w:ascii="Franklin Gothic Book" w:hAnsi="Franklin Gothic Book"/>
          <w:sz w:val="22"/>
          <w:szCs w:val="22"/>
        </w:rPr>
        <w:t>.</w:t>
      </w:r>
    </w:p>
    <w:p w14:paraId="2A09F9F0" w14:textId="77777777" w:rsidR="0060316B" w:rsidRPr="00D035FF" w:rsidRDefault="0060316B" w:rsidP="0060316B">
      <w:pPr>
        <w:pStyle w:val="Level4Head-COG"/>
      </w:pPr>
      <w:r>
        <w:t xml:space="preserve">How Member Jurisdictions Can Support </w:t>
      </w:r>
    </w:p>
    <w:p w14:paraId="5BC6250F" w14:textId="1D2C3BC8" w:rsidR="0060316B" w:rsidRPr="00EA3346" w:rsidRDefault="0060316B" w:rsidP="00E01AE0">
      <w:pPr>
        <w:pStyle w:val="ListParagraph"/>
        <w:numPr>
          <w:ilvl w:val="0"/>
          <w:numId w:val="16"/>
        </w:numPr>
        <w:spacing w:after="160" w:line="259" w:lineRule="auto"/>
        <w:ind w:left="360"/>
        <w:jc w:val="left"/>
        <w:rPr>
          <w:rFonts w:ascii="Franklin Gothic Book" w:hAnsi="Franklin Gothic Book"/>
          <w:sz w:val="22"/>
          <w:szCs w:val="22"/>
        </w:rPr>
      </w:pPr>
      <w:r w:rsidRPr="00EA3346">
        <w:rPr>
          <w:rFonts w:ascii="Franklin Gothic Book" w:hAnsi="Franklin Gothic Book"/>
          <w:sz w:val="22"/>
          <w:szCs w:val="22"/>
        </w:rPr>
        <w:t>Assess feasibility of and implement microgrids at critical infrastructure</w:t>
      </w:r>
      <w:r w:rsidR="009444D7">
        <w:rPr>
          <w:rFonts w:ascii="Franklin Gothic Book" w:hAnsi="Franklin Gothic Book"/>
          <w:sz w:val="22"/>
          <w:szCs w:val="22"/>
        </w:rPr>
        <w:t>.</w:t>
      </w:r>
    </w:p>
    <w:p w14:paraId="5B88851E" w14:textId="44FE2BEA" w:rsidR="0060316B" w:rsidRPr="00EA3346" w:rsidRDefault="0060316B" w:rsidP="00E01AE0">
      <w:pPr>
        <w:pStyle w:val="ListParagraph"/>
        <w:numPr>
          <w:ilvl w:val="0"/>
          <w:numId w:val="16"/>
        </w:numPr>
        <w:spacing w:after="160" w:line="259" w:lineRule="auto"/>
        <w:ind w:left="360"/>
        <w:jc w:val="left"/>
        <w:rPr>
          <w:rFonts w:ascii="Franklin Gothic Book" w:hAnsi="Franklin Gothic Book"/>
          <w:sz w:val="22"/>
          <w:szCs w:val="22"/>
        </w:rPr>
      </w:pPr>
      <w:r w:rsidRPr="00EA3346">
        <w:rPr>
          <w:rFonts w:ascii="Franklin Gothic Book" w:hAnsi="Franklin Gothic Book"/>
          <w:sz w:val="22"/>
          <w:szCs w:val="22"/>
        </w:rPr>
        <w:t>Coordinate with utilities and critical infrastructure partners to deploy microgrid solutions that support potentially vulnerable populations and underserved communities</w:t>
      </w:r>
      <w:r w:rsidR="009444D7">
        <w:rPr>
          <w:rFonts w:ascii="Franklin Gothic Book" w:hAnsi="Franklin Gothic Book"/>
          <w:sz w:val="22"/>
          <w:szCs w:val="22"/>
        </w:rPr>
        <w:t>.</w:t>
      </w:r>
    </w:p>
    <w:p w14:paraId="1F67B37B" w14:textId="52228F57" w:rsidR="0060316B" w:rsidRDefault="009444D7" w:rsidP="0060316B">
      <w:pPr>
        <w:pStyle w:val="Level4Head-COG"/>
      </w:pPr>
      <w:r w:rsidRPr="009444D7">
        <w:rPr>
          <w:i/>
          <w:iCs/>
        </w:rPr>
        <w:t>Region Forward</w:t>
      </w:r>
      <w:r w:rsidR="0060316B" w:rsidRPr="009444D7">
        <w:rPr>
          <w:i/>
          <w:iCs/>
        </w:rPr>
        <w:t xml:space="preserve"> </w:t>
      </w:r>
      <w:r w:rsidR="0060316B">
        <w:t>Co-Benefits:</w:t>
      </w:r>
    </w:p>
    <w:p w14:paraId="685D3884" w14:textId="77777777" w:rsidR="0060316B" w:rsidRPr="00EA3346" w:rsidRDefault="0060316B" w:rsidP="00E01AE0">
      <w:pPr>
        <w:pStyle w:val="ListParagraph"/>
        <w:numPr>
          <w:ilvl w:val="0"/>
          <w:numId w:val="17"/>
        </w:numPr>
        <w:tabs>
          <w:tab w:val="num" w:pos="360"/>
        </w:tabs>
        <w:spacing w:after="120" w:line="260" w:lineRule="exact"/>
        <w:jc w:val="left"/>
        <w:outlineLvl w:val="0"/>
        <w:rPr>
          <w:rFonts w:ascii="Franklin Gothic Book" w:eastAsia="PMingLiU" w:hAnsi="Franklin Gothic Book" w:cs="Times New Roman"/>
          <w:b/>
          <w:bCs/>
          <w:color w:val="000000"/>
          <w:sz w:val="22"/>
          <w:szCs w:val="22"/>
        </w:rPr>
      </w:pPr>
      <w:r w:rsidRPr="00863C08">
        <w:rPr>
          <w:rFonts w:ascii="Franklin Gothic Medium" w:eastAsia="PMingLiU" w:hAnsi="Franklin Gothic Medium" w:cs="Times New Roman"/>
          <w:color w:val="000000"/>
          <w:sz w:val="22"/>
          <w:szCs w:val="22"/>
        </w:rPr>
        <w:t>Public Safety and Equity</w:t>
      </w:r>
      <w:r w:rsidRPr="00863C08">
        <w:rPr>
          <w:rFonts w:ascii="Franklin Gothic Book" w:eastAsia="PMingLiU" w:hAnsi="Franklin Gothic Book" w:cs="Times New Roman"/>
          <w:color w:val="000000"/>
          <w:sz w:val="22"/>
          <w:szCs w:val="22"/>
        </w:rPr>
        <w:t>:</w:t>
      </w:r>
      <w:r w:rsidRPr="00EA3346">
        <w:rPr>
          <w:rFonts w:ascii="Franklin Gothic Book" w:eastAsia="PMingLiU" w:hAnsi="Franklin Gothic Book" w:cs="Times New Roman"/>
          <w:b/>
          <w:bCs/>
          <w:color w:val="000000"/>
          <w:sz w:val="22"/>
          <w:szCs w:val="22"/>
        </w:rPr>
        <w:t xml:space="preserve"> </w:t>
      </w:r>
      <w:r w:rsidRPr="00EA3346">
        <w:rPr>
          <w:rFonts w:ascii="Franklin Gothic Book" w:eastAsia="PMingLiU" w:hAnsi="Franklin Gothic Book" w:cs="Times New Roman"/>
          <w:bCs/>
          <w:color w:val="000000"/>
          <w:sz w:val="22"/>
          <w:szCs w:val="22"/>
        </w:rPr>
        <w:t>Microgrids have the potential to supply electricity during grid outages and add to grid resilience for most critical facilities (e.g. hospitals, schools, nursing homes) and in underserved communities.</w:t>
      </w:r>
      <w:r w:rsidRPr="00EA3346">
        <w:rPr>
          <w:rFonts w:ascii="Franklin Gothic Book" w:eastAsia="PMingLiU" w:hAnsi="Franklin Gothic Book" w:cs="Times New Roman"/>
          <w:b/>
          <w:bCs/>
          <w:color w:val="000000"/>
          <w:sz w:val="22"/>
          <w:szCs w:val="22"/>
        </w:rPr>
        <w:t xml:space="preserve"> </w:t>
      </w:r>
    </w:p>
    <w:p w14:paraId="5B4E210E" w14:textId="77777777" w:rsidR="0060316B" w:rsidRPr="00EA3346" w:rsidRDefault="0060316B" w:rsidP="00E01AE0">
      <w:pPr>
        <w:pStyle w:val="ListParagraph"/>
        <w:numPr>
          <w:ilvl w:val="0"/>
          <w:numId w:val="17"/>
        </w:numPr>
        <w:tabs>
          <w:tab w:val="num" w:pos="360"/>
        </w:tabs>
        <w:spacing w:after="120" w:line="260" w:lineRule="exact"/>
        <w:jc w:val="left"/>
        <w:outlineLvl w:val="0"/>
        <w:rPr>
          <w:rFonts w:ascii="Franklin Gothic Book" w:eastAsia="PMingLiU" w:hAnsi="Franklin Gothic Book" w:cs="Times New Roman"/>
          <w:color w:val="000000"/>
          <w:sz w:val="22"/>
          <w:szCs w:val="22"/>
        </w:rPr>
      </w:pPr>
      <w:r w:rsidRPr="00863C08">
        <w:rPr>
          <w:rFonts w:ascii="Franklin Gothic Medium" w:eastAsia="PMingLiU" w:hAnsi="Franklin Gothic Medium" w:cs="Times New Roman"/>
          <w:color w:val="000000"/>
          <w:sz w:val="22"/>
          <w:szCs w:val="22"/>
        </w:rPr>
        <w:t>Education</w:t>
      </w:r>
      <w:r w:rsidRPr="00863C08">
        <w:rPr>
          <w:rFonts w:ascii="Franklin Gothic Book" w:eastAsia="PMingLiU" w:hAnsi="Franklin Gothic Book" w:cs="Times New Roman"/>
          <w:color w:val="000000"/>
          <w:sz w:val="22"/>
          <w:szCs w:val="22"/>
        </w:rPr>
        <w:t xml:space="preserve">: </w:t>
      </w:r>
      <w:r w:rsidRPr="00EA3346">
        <w:rPr>
          <w:rFonts w:ascii="Franklin Gothic Book" w:eastAsia="PMingLiU" w:hAnsi="Franklin Gothic Book" w:cs="Times New Roman"/>
          <w:bCs/>
          <w:color w:val="000000"/>
          <w:sz w:val="22"/>
          <w:szCs w:val="22"/>
        </w:rPr>
        <w:t>Schools present great opportunity for microgrids and add renewable energy to schools, increase resilience and help to educate students and community members on benefits of microgrids.</w:t>
      </w:r>
    </w:p>
    <w:p w14:paraId="477DFA0B" w14:textId="48F236E0" w:rsidR="00DE15B6" w:rsidRDefault="00620226" w:rsidP="00DE15B6">
      <w:pPr>
        <w:pStyle w:val="Level3Head-COG"/>
      </w:pPr>
      <w:bookmarkStart w:id="109" w:name="_Toc49241203"/>
      <w:bookmarkStart w:id="110" w:name="_Toc49788796"/>
      <w:bookmarkStart w:id="111" w:name="_Toc50047739"/>
      <w:r>
        <w:lastRenderedPageBreak/>
        <w:t xml:space="preserve">CE-5: </w:t>
      </w:r>
      <w:r w:rsidR="00DE15B6">
        <w:t>Accelerate Development of Large-Scale, Off-Site Renewables</w:t>
      </w:r>
      <w:bookmarkEnd w:id="109"/>
      <w:bookmarkEnd w:id="110"/>
      <w:bookmarkEnd w:id="111"/>
    </w:p>
    <w:p w14:paraId="46EE561B" w14:textId="77777777" w:rsidR="00DE15B6" w:rsidRPr="00C63346" w:rsidRDefault="00DE15B6" w:rsidP="00DE15B6">
      <w:pPr>
        <w:pStyle w:val="BodyText-COG"/>
        <w:outlineLvl w:val="0"/>
      </w:pPr>
    </w:p>
    <w:p w14:paraId="406A290B" w14:textId="77777777" w:rsidR="00DE15B6" w:rsidRDefault="00DE15B6" w:rsidP="00DE15B6">
      <w:pPr>
        <w:pStyle w:val="Level4Head-COG"/>
      </w:pPr>
      <w:r>
        <w:t>Action Overview</w:t>
      </w:r>
    </w:p>
    <w:p w14:paraId="2643BFA7" w14:textId="77777777" w:rsidR="00566225" w:rsidRPr="00EE34D8" w:rsidRDefault="00566225" w:rsidP="00566225">
      <w:pPr>
        <w:pStyle w:val="Level4Head-COG"/>
        <w:rPr>
          <w:rFonts w:ascii="Franklin Gothic Book" w:hAnsi="Franklin Gothic Book"/>
          <w:sz w:val="22"/>
          <w:szCs w:val="22"/>
        </w:rPr>
      </w:pPr>
      <w:r>
        <w:rPr>
          <w:rFonts w:ascii="Franklin Gothic Book" w:hAnsi="Franklin Gothic Book"/>
          <w:sz w:val="22"/>
          <w:szCs w:val="22"/>
        </w:rPr>
        <w:t>Large-scale, off</w:t>
      </w:r>
      <w:r w:rsidRPr="00920428">
        <w:rPr>
          <w:rFonts w:ascii="Franklin Gothic Book" w:hAnsi="Franklin Gothic Book"/>
          <w:sz w:val="22"/>
          <w:szCs w:val="22"/>
        </w:rPr>
        <w:t xml:space="preserve">-site </w:t>
      </w:r>
      <w:r>
        <w:rPr>
          <w:rFonts w:ascii="Franklin Gothic Book" w:hAnsi="Franklin Gothic Book"/>
          <w:sz w:val="22"/>
          <w:szCs w:val="22"/>
        </w:rPr>
        <w:t>renewable energy</w:t>
      </w:r>
      <w:r w:rsidRPr="00920428">
        <w:rPr>
          <w:rFonts w:ascii="Franklin Gothic Book" w:hAnsi="Franklin Gothic Book"/>
          <w:sz w:val="22"/>
          <w:szCs w:val="22"/>
        </w:rPr>
        <w:t xml:space="preserve"> systems can</w:t>
      </w:r>
      <w:r>
        <w:rPr>
          <w:rFonts w:ascii="Franklin Gothic Book" w:hAnsi="Franklin Gothic Book"/>
          <w:sz w:val="22"/>
          <w:szCs w:val="22"/>
        </w:rPr>
        <w:t xml:space="preserve"> </w:t>
      </w:r>
      <w:r w:rsidRPr="00920428">
        <w:rPr>
          <w:rFonts w:ascii="Franklin Gothic Book" w:hAnsi="Franklin Gothic Book"/>
          <w:sz w:val="22"/>
          <w:szCs w:val="22"/>
        </w:rPr>
        <w:t>reduce electricity cost</w:t>
      </w:r>
      <w:r>
        <w:rPr>
          <w:rFonts w:ascii="Franklin Gothic Book" w:hAnsi="Franklin Gothic Book"/>
          <w:sz w:val="22"/>
          <w:szCs w:val="22"/>
        </w:rPr>
        <w:t>s for local governments, businesses and residents while increasing the percent of renewable electricity supplied to the regional grid. Power purchase agreements (PPAs) are the main vehicle for providing large-scale renewable energy to the grid. A PPA is an arrangement between a third-party developer, who installs, owns, and operates an energy system on a customer’s property; and the customer, who purchases the system’s electricity. Additionally, a renewable energy credit (REC) is an instrument that can be used to substantiate renewable energy claims. RECs represent the rights to environmental, social, and other non-power attributes of renewable energy</w:t>
      </w:r>
      <w:r w:rsidRPr="00EE34D8">
        <w:rPr>
          <w:rFonts w:ascii="Franklin Gothic Book" w:hAnsi="Franklin Gothic Book"/>
          <w:sz w:val="22"/>
          <w:szCs w:val="22"/>
        </w:rPr>
        <w:t>.</w:t>
      </w:r>
      <w:r>
        <w:rPr>
          <w:rStyle w:val="EndnoteReference"/>
          <w:rFonts w:ascii="Franklin Gothic Book" w:hAnsi="Franklin Gothic Book"/>
          <w:sz w:val="22"/>
          <w:szCs w:val="22"/>
        </w:rPr>
        <w:endnoteReference w:id="43"/>
      </w:r>
    </w:p>
    <w:p w14:paraId="2023E057" w14:textId="77777777" w:rsidR="00DE15B6" w:rsidRPr="00EE34D8" w:rsidRDefault="00DE15B6" w:rsidP="00DE15B6">
      <w:pPr>
        <w:pStyle w:val="BodyText-COG"/>
      </w:pPr>
    </w:p>
    <w:p w14:paraId="1B622C72" w14:textId="0BB1A192" w:rsidR="00DE15B6" w:rsidRPr="00EE34D8" w:rsidRDefault="00FA091B" w:rsidP="00DE15B6">
      <w:pPr>
        <w:pStyle w:val="BodyText-COG"/>
        <w:rPr>
          <w:lang w:val="en-GB"/>
        </w:rPr>
      </w:pPr>
      <w:r>
        <w:rPr>
          <w:rFonts w:eastAsia="Times New Roman"/>
          <w:color w:val="000000"/>
        </w:rPr>
        <w:t xml:space="preserve">At the end of 2019, Fairfax County announced contracts with multiple solar PPA service providers, which will allow for the installation of solar arrays at government, school, and park sites. This initiative is the largest of its kind in Virginia to date and has the potential to save the County more than $60 million in electricity costs, while supporting the County’s greenhouse gas reduction goals. Similarly, Frederick County </w:t>
      </w:r>
      <w:proofErr w:type="gramStart"/>
      <w:r>
        <w:rPr>
          <w:rFonts w:eastAsia="Times New Roman"/>
          <w:color w:val="000000"/>
        </w:rPr>
        <w:t>entered into</w:t>
      </w:r>
      <w:proofErr w:type="gramEnd"/>
      <w:r>
        <w:rPr>
          <w:rFonts w:eastAsia="Times New Roman"/>
          <w:color w:val="000000"/>
        </w:rPr>
        <w:t xml:space="preserve"> a PPA with Tesla for a solar array on the County’s landfill</w:t>
      </w:r>
      <w:r w:rsidR="00DE15B6">
        <w:rPr>
          <w:lang w:val="en-GB"/>
        </w:rPr>
        <w:t>.</w:t>
      </w:r>
      <w:r w:rsidR="00DE15B6">
        <w:rPr>
          <w:rStyle w:val="EndnoteReference"/>
          <w:lang w:val="en-GB"/>
        </w:rPr>
        <w:endnoteReference w:id="44"/>
      </w:r>
    </w:p>
    <w:p w14:paraId="204FC5CB" w14:textId="77777777" w:rsidR="00DE15B6" w:rsidRDefault="00DE15B6" w:rsidP="00DE15B6">
      <w:pPr>
        <w:pStyle w:val="BodyText-COG"/>
        <w:outlineLvl w:val="0"/>
      </w:pPr>
      <w:r w:rsidRPr="00C33E82">
        <w:rPr>
          <w:noProof/>
          <w:highlight w:val="yellow"/>
          <w:lang w:val="en-GB" w:eastAsia="en-GB"/>
        </w:rPr>
        <mc:AlternateContent>
          <mc:Choice Requires="wps">
            <w:drawing>
              <wp:anchor distT="0" distB="0" distL="114300" distR="114300" simplePos="0" relativeHeight="251726848" behindDoc="0" locked="0" layoutInCell="1" allowOverlap="1" wp14:anchorId="0B2928FC" wp14:editId="0A7E730F">
                <wp:simplePos x="0" y="0"/>
                <wp:positionH relativeFrom="column">
                  <wp:posOffset>3180080</wp:posOffset>
                </wp:positionH>
                <wp:positionV relativeFrom="paragraph">
                  <wp:posOffset>39370</wp:posOffset>
                </wp:positionV>
                <wp:extent cx="2755900" cy="2154555"/>
                <wp:effectExtent l="0" t="0" r="0" b="0"/>
                <wp:wrapSquare wrapText="bothSides"/>
                <wp:docPr id="45" name="Text Box 45"/>
                <wp:cNvGraphicFramePr/>
                <a:graphic xmlns:a="http://schemas.openxmlformats.org/drawingml/2006/main">
                  <a:graphicData uri="http://schemas.microsoft.com/office/word/2010/wordprocessingShape">
                    <wps:wsp>
                      <wps:cNvSpPr txBox="1"/>
                      <wps:spPr>
                        <a:xfrm>
                          <a:off x="0" y="0"/>
                          <a:ext cx="2755900" cy="2154555"/>
                        </a:xfrm>
                        <a:prstGeom prst="rect">
                          <a:avLst/>
                        </a:prstGeom>
                        <a:noFill/>
                        <a:ln w="6350">
                          <a:noFill/>
                        </a:ln>
                      </wps:spPr>
                      <wps:txbx>
                        <w:txbxContent>
                          <w:p w14:paraId="1F87633D" w14:textId="77777777" w:rsidR="00171DB9" w:rsidRDefault="00171DB9" w:rsidP="00DE15B6"/>
                          <w:p w14:paraId="27F6F0BB" w14:textId="77777777" w:rsidR="00171DB9" w:rsidRPr="00535739" w:rsidRDefault="00171DB9" w:rsidP="00DE15B6">
                            <w:pPr>
                              <w:pStyle w:val="CalloutText-COG"/>
                              <w:rPr>
                                <w:color w:val="000000" w:themeColor="text1"/>
                                <w:sz w:val="20"/>
                              </w:rPr>
                            </w:pPr>
                            <w:r>
                              <w:t xml:space="preserve">Level of Implementation Needed to Reach Overall GHG Goal: </w:t>
                            </w:r>
                            <w:r>
                              <w:br/>
                            </w:r>
                            <w:r w:rsidRPr="00A062AF">
                              <w:rPr>
                                <w:color w:val="000000" w:themeColor="text1"/>
                                <w:sz w:val="20"/>
                              </w:rPr>
                              <w:t>By 2030, 9.5</w:t>
                            </w:r>
                            <w:r>
                              <w:rPr>
                                <w:color w:val="000000" w:themeColor="text1"/>
                                <w:sz w:val="20"/>
                              </w:rPr>
                              <w:t xml:space="preserve"> percent</w:t>
                            </w:r>
                            <w:r w:rsidRPr="00A062AF">
                              <w:rPr>
                                <w:color w:val="000000" w:themeColor="text1"/>
                                <w:sz w:val="20"/>
                              </w:rPr>
                              <w:t xml:space="preserve"> of total electricity supplied in the region will need to come from 100</w:t>
                            </w:r>
                            <w:r>
                              <w:rPr>
                                <w:color w:val="000000" w:themeColor="text1"/>
                                <w:sz w:val="20"/>
                              </w:rPr>
                              <w:t xml:space="preserve"> percent</w:t>
                            </w:r>
                            <w:r w:rsidRPr="00A062AF">
                              <w:rPr>
                                <w:color w:val="000000" w:themeColor="text1"/>
                                <w:sz w:val="20"/>
                              </w:rPr>
                              <w:t xml:space="preserve"> renewable electricity procured through contractual instruments, including PPAs and </w:t>
                            </w:r>
                            <w:proofErr w:type="spellStart"/>
                            <w:r w:rsidRPr="00A062AF">
                              <w:rPr>
                                <w:color w:val="000000" w:themeColor="text1"/>
                                <w:sz w:val="20"/>
                              </w:rPr>
                              <w:t>RECs.</w:t>
                            </w:r>
                            <w:proofErr w:type="spellEnd"/>
                            <w:r w:rsidRPr="00A062AF">
                              <w:rPr>
                                <w:color w:val="000000" w:themeColor="text1"/>
                                <w:sz w:val="20"/>
                              </w:rPr>
                              <w:t xml:space="preserve"> This 9.5</w:t>
                            </w:r>
                            <w:r>
                              <w:rPr>
                                <w:color w:val="000000" w:themeColor="text1"/>
                                <w:sz w:val="20"/>
                              </w:rPr>
                              <w:t xml:space="preserve"> percent</w:t>
                            </w:r>
                            <w:r w:rsidRPr="00A062AF">
                              <w:rPr>
                                <w:color w:val="000000" w:themeColor="text1"/>
                                <w:sz w:val="20"/>
                              </w:rPr>
                              <w:t xml:space="preserve"> </w:t>
                            </w:r>
                            <w:r>
                              <w:rPr>
                                <w:color w:val="000000" w:themeColor="text1"/>
                                <w:sz w:val="20"/>
                              </w:rPr>
                              <w:t xml:space="preserve">of renewables </w:t>
                            </w:r>
                            <w:r w:rsidRPr="00A062AF">
                              <w:rPr>
                                <w:color w:val="000000" w:themeColor="text1"/>
                                <w:sz w:val="20"/>
                              </w:rPr>
                              <w:t xml:space="preserve">will be achieved through a combination of </w:t>
                            </w:r>
                            <w:r>
                              <w:rPr>
                                <w:color w:val="000000" w:themeColor="text1"/>
                                <w:sz w:val="20"/>
                              </w:rPr>
                              <w:t>Community Choice Aggregation (</w:t>
                            </w:r>
                            <w:r w:rsidRPr="00A062AF">
                              <w:rPr>
                                <w:color w:val="000000" w:themeColor="text1"/>
                                <w:sz w:val="20"/>
                              </w:rPr>
                              <w:t>CCAs</w:t>
                            </w:r>
                            <w:r>
                              <w:rPr>
                                <w:color w:val="000000" w:themeColor="text1"/>
                                <w:sz w:val="20"/>
                              </w:rPr>
                              <w:t>)</w:t>
                            </w:r>
                            <w:r w:rsidRPr="00A062AF">
                              <w:rPr>
                                <w:color w:val="000000" w:themeColor="text1"/>
                                <w:sz w:val="20"/>
                              </w:rPr>
                              <w:t xml:space="preserve"> and PPAs and RECs outside of CCAs.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928FC" id="Text Box 45" o:spid="_x0000_s1044" type="#_x0000_t202" style="position:absolute;margin-left:250.4pt;margin-top:3.1pt;width:217pt;height:169.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" filled="f" stroked="f" strokeweight=".5pt">
                <v:textbox>
                  <w:txbxContent>
                    <w:p w14:paraId="1F87633D" w14:textId="77777777" w:rsidR="00171DB9" w:rsidRDefault="00171DB9" w:rsidP="00DE15B6"/>
                    <w:p w14:paraId="27F6F0BB" w14:textId="77777777" w:rsidR="00171DB9" w:rsidRPr="00535739" w:rsidRDefault="00171DB9" w:rsidP="00DE15B6">
                      <w:pPr>
                        <w:pStyle w:val="CalloutText-COG"/>
                        <w:rPr>
                          <w:color w:val="000000" w:themeColor="text1"/>
                          <w:sz w:val="20"/>
                        </w:rPr>
                      </w:pPr>
                      <w:r>
                        <w:t xml:space="preserve">Level of Implementation Needed to Reach Overall GHG Goal: </w:t>
                      </w:r>
                      <w:r>
                        <w:br/>
                      </w:r>
                      <w:r w:rsidRPr="00A062AF">
                        <w:rPr>
                          <w:color w:val="000000" w:themeColor="text1"/>
                          <w:sz w:val="20"/>
                        </w:rPr>
                        <w:t>By 2030, 9.5</w:t>
                      </w:r>
                      <w:r>
                        <w:rPr>
                          <w:color w:val="000000" w:themeColor="text1"/>
                          <w:sz w:val="20"/>
                        </w:rPr>
                        <w:t xml:space="preserve"> percent</w:t>
                      </w:r>
                      <w:r w:rsidRPr="00A062AF">
                        <w:rPr>
                          <w:color w:val="000000" w:themeColor="text1"/>
                          <w:sz w:val="20"/>
                        </w:rPr>
                        <w:t xml:space="preserve"> of total electricity supplied in the region will need to come from 100</w:t>
                      </w:r>
                      <w:r>
                        <w:rPr>
                          <w:color w:val="000000" w:themeColor="text1"/>
                          <w:sz w:val="20"/>
                        </w:rPr>
                        <w:t xml:space="preserve"> percent</w:t>
                      </w:r>
                      <w:r w:rsidRPr="00A062AF">
                        <w:rPr>
                          <w:color w:val="000000" w:themeColor="text1"/>
                          <w:sz w:val="20"/>
                        </w:rPr>
                        <w:t xml:space="preserve"> renewable electricity procured through contractual instruments, including PPAs and </w:t>
                      </w:r>
                      <w:proofErr w:type="spellStart"/>
                      <w:r w:rsidRPr="00A062AF">
                        <w:rPr>
                          <w:color w:val="000000" w:themeColor="text1"/>
                          <w:sz w:val="20"/>
                        </w:rPr>
                        <w:t>RECs.</w:t>
                      </w:r>
                      <w:proofErr w:type="spellEnd"/>
                      <w:r w:rsidRPr="00A062AF">
                        <w:rPr>
                          <w:color w:val="000000" w:themeColor="text1"/>
                          <w:sz w:val="20"/>
                        </w:rPr>
                        <w:t xml:space="preserve"> This 9.5</w:t>
                      </w:r>
                      <w:r>
                        <w:rPr>
                          <w:color w:val="000000" w:themeColor="text1"/>
                          <w:sz w:val="20"/>
                        </w:rPr>
                        <w:t xml:space="preserve"> percent</w:t>
                      </w:r>
                      <w:r w:rsidRPr="00A062AF">
                        <w:rPr>
                          <w:color w:val="000000" w:themeColor="text1"/>
                          <w:sz w:val="20"/>
                        </w:rPr>
                        <w:t xml:space="preserve"> </w:t>
                      </w:r>
                      <w:r>
                        <w:rPr>
                          <w:color w:val="000000" w:themeColor="text1"/>
                          <w:sz w:val="20"/>
                        </w:rPr>
                        <w:t xml:space="preserve">of renewables </w:t>
                      </w:r>
                      <w:r w:rsidRPr="00A062AF">
                        <w:rPr>
                          <w:color w:val="000000" w:themeColor="text1"/>
                          <w:sz w:val="20"/>
                        </w:rPr>
                        <w:t xml:space="preserve">will be achieved through a combination of </w:t>
                      </w:r>
                      <w:r>
                        <w:rPr>
                          <w:color w:val="000000" w:themeColor="text1"/>
                          <w:sz w:val="20"/>
                        </w:rPr>
                        <w:t>Community Choice Aggregation (</w:t>
                      </w:r>
                      <w:r w:rsidRPr="00A062AF">
                        <w:rPr>
                          <w:color w:val="000000" w:themeColor="text1"/>
                          <w:sz w:val="20"/>
                        </w:rPr>
                        <w:t>CCAs</w:t>
                      </w:r>
                      <w:r>
                        <w:rPr>
                          <w:color w:val="000000" w:themeColor="text1"/>
                          <w:sz w:val="20"/>
                        </w:rPr>
                        <w:t>)</w:t>
                      </w:r>
                      <w:r w:rsidRPr="00A062AF">
                        <w:rPr>
                          <w:color w:val="000000" w:themeColor="text1"/>
                          <w:sz w:val="20"/>
                        </w:rPr>
                        <w:t xml:space="preserve"> and PPAs and RECs outside of CCAs.</w:t>
                      </w:r>
                    </w:p>
                  </w:txbxContent>
                </v:textbox>
                <w10:wrap type="square"/>
              </v:shape>
            </w:pict>
          </mc:Fallback>
        </mc:AlternateContent>
      </w:r>
    </w:p>
    <w:p w14:paraId="2F63AEF3" w14:textId="77777777" w:rsidR="00DE15B6" w:rsidRDefault="00DE15B6" w:rsidP="00DE15B6">
      <w:pPr>
        <w:pStyle w:val="Level4Head-COG"/>
      </w:pPr>
      <w:r>
        <w:t xml:space="preserve">Supporting Overall GHG Reduction Goal </w:t>
      </w:r>
    </w:p>
    <w:p w14:paraId="1E3B6E94" w14:textId="59C20E5B" w:rsidR="00DE15B6" w:rsidRPr="00437413" w:rsidRDefault="00DE15B6" w:rsidP="00DE15B6">
      <w:pPr>
        <w:ind w:right="3600"/>
        <w:rPr>
          <w:rFonts w:ascii="Franklin Gothic Book" w:hAnsi="Franklin Gothic Book"/>
          <w:sz w:val="22"/>
          <w:szCs w:val="22"/>
        </w:rPr>
      </w:pPr>
      <w:r w:rsidRPr="00437413">
        <w:rPr>
          <w:rFonts w:ascii="Franklin Gothic Book" w:hAnsi="Franklin Gothic Book"/>
          <w:sz w:val="22"/>
          <w:szCs w:val="22"/>
        </w:rPr>
        <w:t>Carbon-intensive fossil fuels remain responsible for a significant percentage of total electricity generation provided to the regional grid. Wi</w:t>
      </w:r>
      <w:r w:rsidRPr="005A5E33">
        <w:rPr>
          <w:rFonts w:ascii="Franklin Gothic Book" w:hAnsi="Franklin Gothic Book"/>
          <w:sz w:val="22"/>
          <w:szCs w:val="22"/>
        </w:rPr>
        <w:t>th 36</w:t>
      </w:r>
      <w:r>
        <w:rPr>
          <w:rFonts w:ascii="Franklin Gothic Book" w:hAnsi="Franklin Gothic Book"/>
          <w:sz w:val="22"/>
          <w:szCs w:val="22"/>
        </w:rPr>
        <w:t xml:space="preserve"> percent</w:t>
      </w:r>
      <w:r w:rsidRPr="00437413">
        <w:rPr>
          <w:rFonts w:ascii="Franklin Gothic Book" w:hAnsi="Franklin Gothic Book"/>
          <w:sz w:val="22"/>
          <w:szCs w:val="22"/>
        </w:rPr>
        <w:t xml:space="preserve"> of total GHG emissions in the </w:t>
      </w:r>
      <w:r>
        <w:rPr>
          <w:rFonts w:ascii="Franklin Gothic Book" w:hAnsi="Franklin Gothic Book"/>
          <w:sz w:val="22"/>
          <w:szCs w:val="22"/>
        </w:rPr>
        <w:t>region</w:t>
      </w:r>
      <w:r w:rsidRPr="00437413">
        <w:rPr>
          <w:rFonts w:ascii="Franklin Gothic Book" w:hAnsi="Franklin Gothic Book"/>
          <w:sz w:val="22"/>
          <w:szCs w:val="22"/>
        </w:rPr>
        <w:t xml:space="preserve"> associated with electricity </w:t>
      </w:r>
      <w:r w:rsidR="009E0D57">
        <w:rPr>
          <w:rFonts w:ascii="Franklin Gothic Book" w:hAnsi="Franklin Gothic Book"/>
          <w:sz w:val="22"/>
          <w:szCs w:val="22"/>
        </w:rPr>
        <w:t>consumption</w:t>
      </w:r>
      <w:r w:rsidRPr="00437413">
        <w:rPr>
          <w:rFonts w:ascii="Franklin Gothic Book" w:hAnsi="Franklin Gothic Book"/>
          <w:sz w:val="22"/>
          <w:szCs w:val="22"/>
        </w:rPr>
        <w:t xml:space="preserve">, local </w:t>
      </w:r>
      <w:r>
        <w:rPr>
          <w:rFonts w:ascii="Franklin Gothic Book" w:hAnsi="Franklin Gothic Book"/>
          <w:sz w:val="22"/>
          <w:szCs w:val="22"/>
        </w:rPr>
        <w:t xml:space="preserve">governments </w:t>
      </w:r>
      <w:r w:rsidRPr="00437413">
        <w:rPr>
          <w:rFonts w:ascii="Franklin Gothic Book" w:hAnsi="Franklin Gothic Book"/>
          <w:sz w:val="22"/>
          <w:szCs w:val="22"/>
        </w:rPr>
        <w:t>have the potential to significantly reduce emissions</w:t>
      </w:r>
      <w:r>
        <w:rPr>
          <w:rFonts w:ascii="Franklin Gothic Book" w:hAnsi="Franklin Gothic Book"/>
          <w:sz w:val="22"/>
          <w:szCs w:val="22"/>
        </w:rPr>
        <w:t xml:space="preserve"> through PPAs for renewable energy</w:t>
      </w:r>
      <w:r w:rsidRPr="00437413">
        <w:rPr>
          <w:rFonts w:ascii="Franklin Gothic Book" w:hAnsi="Franklin Gothic Book"/>
          <w:sz w:val="22"/>
          <w:szCs w:val="22"/>
        </w:rPr>
        <w:t xml:space="preserve">. </w:t>
      </w:r>
      <w:r>
        <w:rPr>
          <w:rFonts w:ascii="Franklin Gothic Book" w:hAnsi="Franklin Gothic Book"/>
          <w:sz w:val="22"/>
          <w:szCs w:val="22"/>
        </w:rPr>
        <w:t>This expands the delivery of renewable energy to government facilities, as well as local businesses and other stakeholders seeking to procure more renewable energy.</w:t>
      </w:r>
    </w:p>
    <w:p w14:paraId="690DF67C" w14:textId="77777777" w:rsidR="00DE15B6" w:rsidRPr="00113005" w:rsidRDefault="00DE15B6" w:rsidP="00DE15B6">
      <w:pPr>
        <w:pStyle w:val="BodyText-COG"/>
        <w:outlineLvl w:val="0"/>
      </w:pPr>
    </w:p>
    <w:p w14:paraId="57B5E144" w14:textId="77777777" w:rsidR="00DE15B6" w:rsidRDefault="00DE15B6" w:rsidP="00DE15B6">
      <w:pPr>
        <w:pStyle w:val="Level4Head-COG"/>
      </w:pPr>
      <w:r>
        <w:t>How COG Can Support</w:t>
      </w:r>
    </w:p>
    <w:p w14:paraId="778FCEF5" w14:textId="77777777" w:rsidR="00DE15B6" w:rsidRPr="00DE15B6" w:rsidRDefault="00DE15B6" w:rsidP="00E01AE0">
      <w:pPr>
        <w:pStyle w:val="ListParagraph"/>
        <w:numPr>
          <w:ilvl w:val="0"/>
          <w:numId w:val="15"/>
        </w:numPr>
        <w:spacing w:after="160" w:line="259" w:lineRule="auto"/>
        <w:ind w:left="360"/>
        <w:jc w:val="left"/>
        <w:rPr>
          <w:rFonts w:ascii="Franklin Gothic Book" w:hAnsi="Franklin Gothic Book"/>
          <w:sz w:val="22"/>
          <w:szCs w:val="22"/>
        </w:rPr>
      </w:pPr>
      <w:r w:rsidRPr="00DE15B6">
        <w:rPr>
          <w:rFonts w:ascii="Franklin Gothic Book" w:hAnsi="Franklin Gothic Book"/>
          <w:sz w:val="22"/>
          <w:szCs w:val="22"/>
        </w:rPr>
        <w:t>Examine the possibility of regional demand aggregation.</w:t>
      </w:r>
    </w:p>
    <w:p w14:paraId="6303845D" w14:textId="77777777" w:rsidR="00DE15B6" w:rsidRPr="00DE15B6" w:rsidRDefault="00DE15B6" w:rsidP="00E01AE0">
      <w:pPr>
        <w:pStyle w:val="ListParagraph"/>
        <w:numPr>
          <w:ilvl w:val="0"/>
          <w:numId w:val="15"/>
        </w:numPr>
        <w:spacing w:after="160" w:line="259" w:lineRule="auto"/>
        <w:ind w:left="360"/>
        <w:jc w:val="left"/>
        <w:rPr>
          <w:rFonts w:ascii="Franklin Gothic Book" w:hAnsi="Franklin Gothic Book"/>
          <w:sz w:val="22"/>
          <w:szCs w:val="22"/>
        </w:rPr>
      </w:pPr>
      <w:r w:rsidRPr="00DE15B6">
        <w:rPr>
          <w:rFonts w:ascii="Franklin Gothic Book" w:hAnsi="Franklin Gothic Book"/>
          <w:sz w:val="22"/>
          <w:szCs w:val="22"/>
        </w:rPr>
        <w:t>Attempt cooperative purchasing initiatives or energy purchasing consortia.</w:t>
      </w:r>
    </w:p>
    <w:p w14:paraId="18F9CB44" w14:textId="77777777" w:rsidR="00DE15B6" w:rsidRPr="00D035FF" w:rsidRDefault="00DE15B6" w:rsidP="00DE15B6">
      <w:pPr>
        <w:pStyle w:val="Level4Head-COG"/>
      </w:pPr>
      <w:r>
        <w:t xml:space="preserve">How Member Jurisdictions Can Support </w:t>
      </w:r>
    </w:p>
    <w:p w14:paraId="41F79D42" w14:textId="77777777" w:rsidR="00DE15B6" w:rsidRPr="00DE15B6" w:rsidRDefault="00DE15B6" w:rsidP="00E01AE0">
      <w:pPr>
        <w:pStyle w:val="ListParagraph"/>
        <w:numPr>
          <w:ilvl w:val="0"/>
          <w:numId w:val="16"/>
        </w:numPr>
        <w:spacing w:after="160" w:line="259" w:lineRule="auto"/>
        <w:ind w:left="360"/>
        <w:jc w:val="left"/>
        <w:rPr>
          <w:rFonts w:ascii="Franklin Gothic Book" w:hAnsi="Franklin Gothic Book"/>
          <w:sz w:val="22"/>
          <w:szCs w:val="22"/>
        </w:rPr>
      </w:pPr>
      <w:r w:rsidRPr="00DE15B6">
        <w:rPr>
          <w:rFonts w:ascii="Franklin Gothic Book" w:hAnsi="Franklin Gothic Book"/>
          <w:sz w:val="22"/>
          <w:szCs w:val="22"/>
        </w:rPr>
        <w:t xml:space="preserve">Establish PPA(s) to provide clean electricity to local government facilities, potentially aggregating demand with other local jurisdictions or large local businesses to reduce cost. </w:t>
      </w:r>
    </w:p>
    <w:p w14:paraId="5358D799" w14:textId="77777777" w:rsidR="00DE15B6" w:rsidRPr="00DE15B6" w:rsidRDefault="00DE15B6" w:rsidP="00E01AE0">
      <w:pPr>
        <w:pStyle w:val="ListParagraph"/>
        <w:numPr>
          <w:ilvl w:val="0"/>
          <w:numId w:val="16"/>
        </w:numPr>
        <w:spacing w:after="160" w:line="259" w:lineRule="auto"/>
        <w:ind w:left="360"/>
        <w:jc w:val="left"/>
        <w:rPr>
          <w:rFonts w:ascii="Franklin Gothic Book" w:hAnsi="Franklin Gothic Book"/>
          <w:sz w:val="22"/>
          <w:szCs w:val="22"/>
        </w:rPr>
      </w:pPr>
      <w:r w:rsidRPr="00DE15B6">
        <w:rPr>
          <w:rFonts w:ascii="Franklin Gothic Book" w:hAnsi="Franklin Gothic Book"/>
          <w:sz w:val="22"/>
          <w:szCs w:val="22"/>
        </w:rPr>
        <w:t xml:space="preserve">Encourage large, local businesses to investigate PPAs. </w:t>
      </w:r>
    </w:p>
    <w:p w14:paraId="1253F4A2" w14:textId="77777777" w:rsidR="00DE15B6" w:rsidRDefault="00DE15B6" w:rsidP="00DE15B6">
      <w:pPr>
        <w:pStyle w:val="Level4Head-COG"/>
      </w:pPr>
      <w:r w:rsidRPr="001C7AC4">
        <w:rPr>
          <w:i/>
          <w:iCs/>
        </w:rPr>
        <w:t xml:space="preserve">Region Forward </w:t>
      </w:r>
      <w:r>
        <w:t>Co-Benefits:</w:t>
      </w:r>
    </w:p>
    <w:p w14:paraId="39DC9B7B" w14:textId="77777777" w:rsidR="00DE15B6" w:rsidRPr="00DE15B6" w:rsidRDefault="00DE15B6" w:rsidP="00E01AE0">
      <w:pPr>
        <w:pStyle w:val="ListParagraph"/>
        <w:numPr>
          <w:ilvl w:val="0"/>
          <w:numId w:val="17"/>
        </w:numPr>
        <w:tabs>
          <w:tab w:val="num" w:pos="360"/>
        </w:tabs>
        <w:spacing w:after="120" w:line="260" w:lineRule="exact"/>
        <w:jc w:val="left"/>
        <w:outlineLvl w:val="0"/>
        <w:rPr>
          <w:rFonts w:ascii="Franklin Gothic Book" w:eastAsia="PMingLiU" w:hAnsi="Franklin Gothic Book" w:cs="Times New Roman"/>
          <w:bCs/>
          <w:color w:val="000000"/>
          <w:sz w:val="22"/>
          <w:szCs w:val="22"/>
        </w:rPr>
      </w:pPr>
      <w:r w:rsidRPr="00863C08">
        <w:rPr>
          <w:rFonts w:ascii="Franklin Gothic Medium" w:eastAsia="PMingLiU" w:hAnsi="Franklin Gothic Medium" w:cs="Times New Roman"/>
          <w:color w:val="000000"/>
          <w:sz w:val="22"/>
          <w:szCs w:val="22"/>
        </w:rPr>
        <w:t>Economy and Equity</w:t>
      </w:r>
      <w:r w:rsidRPr="00863C08">
        <w:rPr>
          <w:rFonts w:ascii="Franklin Gothic Book" w:eastAsia="PMingLiU" w:hAnsi="Franklin Gothic Book" w:cs="Times New Roman"/>
          <w:color w:val="000000"/>
          <w:sz w:val="22"/>
          <w:szCs w:val="22"/>
        </w:rPr>
        <w:t xml:space="preserve">: </w:t>
      </w:r>
      <w:r w:rsidRPr="00DE15B6">
        <w:rPr>
          <w:rFonts w:ascii="Franklin Gothic Book" w:eastAsia="PMingLiU" w:hAnsi="Franklin Gothic Book" w:cs="Times New Roman"/>
          <w:bCs/>
          <w:color w:val="000000"/>
          <w:sz w:val="22"/>
          <w:szCs w:val="22"/>
        </w:rPr>
        <w:t xml:space="preserve">The are potential cost savings to local governments, businesses, and </w:t>
      </w:r>
      <w:proofErr w:type="gramStart"/>
      <w:r w:rsidRPr="00DE15B6">
        <w:rPr>
          <w:rFonts w:ascii="Franklin Gothic Book" w:eastAsia="PMingLiU" w:hAnsi="Franklin Gothic Book" w:cs="Times New Roman"/>
          <w:bCs/>
          <w:color w:val="000000"/>
          <w:sz w:val="22"/>
          <w:szCs w:val="22"/>
        </w:rPr>
        <w:t>economically disadvantaged</w:t>
      </w:r>
      <w:proofErr w:type="gramEnd"/>
      <w:r w:rsidRPr="00DE15B6">
        <w:rPr>
          <w:rFonts w:ascii="Franklin Gothic Book" w:eastAsia="PMingLiU" w:hAnsi="Franklin Gothic Book" w:cs="Times New Roman"/>
          <w:bCs/>
          <w:color w:val="000000"/>
          <w:sz w:val="22"/>
          <w:szCs w:val="22"/>
        </w:rPr>
        <w:t xml:space="preserve">, if they are sought out in PPA partnerships. Accelerating large-scale solar installations also has the potential to create high quality jobs in the region. </w:t>
      </w:r>
    </w:p>
    <w:p w14:paraId="25345969" w14:textId="77777777" w:rsidR="00DE15B6" w:rsidRPr="00DE15B6" w:rsidRDefault="00DE15B6" w:rsidP="00E01AE0">
      <w:pPr>
        <w:pStyle w:val="ListParagraph"/>
        <w:numPr>
          <w:ilvl w:val="0"/>
          <w:numId w:val="17"/>
        </w:numPr>
        <w:tabs>
          <w:tab w:val="num" w:pos="360"/>
        </w:tabs>
        <w:spacing w:after="120" w:line="260" w:lineRule="exact"/>
        <w:jc w:val="left"/>
        <w:outlineLvl w:val="0"/>
        <w:rPr>
          <w:rFonts w:ascii="Franklin Gothic Book" w:eastAsia="PMingLiU" w:hAnsi="Franklin Gothic Book" w:cs="Times New Roman"/>
          <w:color w:val="000000"/>
          <w:sz w:val="22"/>
          <w:szCs w:val="22"/>
        </w:rPr>
      </w:pPr>
      <w:r w:rsidRPr="00863C08">
        <w:rPr>
          <w:rFonts w:ascii="Franklin Gothic Medium" w:eastAsia="PMingLiU" w:hAnsi="Franklin Gothic Medium" w:cs="Times New Roman"/>
          <w:color w:val="000000"/>
          <w:sz w:val="22"/>
          <w:szCs w:val="22"/>
        </w:rPr>
        <w:t>Health and Human Services</w:t>
      </w:r>
      <w:r w:rsidRPr="00863C08">
        <w:rPr>
          <w:rFonts w:ascii="Franklin Gothic Book" w:eastAsia="PMingLiU" w:hAnsi="Franklin Gothic Book" w:cs="Times New Roman"/>
          <w:color w:val="000000"/>
          <w:sz w:val="22"/>
          <w:szCs w:val="22"/>
        </w:rPr>
        <w:t>:</w:t>
      </w:r>
      <w:r w:rsidRPr="00DE15B6">
        <w:rPr>
          <w:rFonts w:ascii="Franklin Gothic Book" w:eastAsia="PMingLiU" w:hAnsi="Franklin Gothic Book" w:cs="Times New Roman"/>
          <w:bCs/>
          <w:color w:val="000000"/>
          <w:sz w:val="22"/>
          <w:szCs w:val="22"/>
        </w:rPr>
        <w:t xml:space="preserve"> </w:t>
      </w:r>
      <w:r w:rsidRPr="00DE15B6">
        <w:rPr>
          <w:rFonts w:ascii="Franklin Gothic Book" w:hAnsi="Franklin Gothic Book"/>
          <w:sz w:val="22"/>
          <w:szCs w:val="22"/>
        </w:rPr>
        <w:t>By decreasing market demand for fossil-fuel electricity generation technologies, CCAs can decrease criteria air pollutants and associated adverse health impacts.</w:t>
      </w:r>
    </w:p>
    <w:p w14:paraId="6C972C22" w14:textId="2264F3EE" w:rsidR="00DE15B6" w:rsidRDefault="00DE15B6" w:rsidP="00BE50B9">
      <w:pPr>
        <w:pStyle w:val="Level3Head-COG"/>
      </w:pPr>
    </w:p>
    <w:p w14:paraId="15EEBD84" w14:textId="55B6F566" w:rsidR="00DE15B6" w:rsidRDefault="00DE15B6" w:rsidP="00DE15B6">
      <w:pPr>
        <w:pStyle w:val="BodyText-COG"/>
      </w:pPr>
    </w:p>
    <w:p w14:paraId="66F12B16" w14:textId="77777777" w:rsidR="00CF7686" w:rsidRPr="00DE15B6" w:rsidRDefault="00CF7686" w:rsidP="00DE15B6">
      <w:pPr>
        <w:pStyle w:val="BodyText-COG"/>
      </w:pPr>
    </w:p>
    <w:p w14:paraId="117D403D" w14:textId="63DA4BEF" w:rsidR="00BE50B9" w:rsidRPr="003E433C" w:rsidRDefault="00620226" w:rsidP="00BE50B9">
      <w:pPr>
        <w:pStyle w:val="Level3Head-COG"/>
      </w:pPr>
      <w:bookmarkStart w:id="112" w:name="_Toc49241204"/>
      <w:bookmarkStart w:id="113" w:name="_Toc49788797"/>
      <w:bookmarkStart w:id="114" w:name="_Toc50047740"/>
      <w:r>
        <w:lastRenderedPageBreak/>
        <w:t xml:space="preserve">CE-6: </w:t>
      </w:r>
      <w:r w:rsidR="00BE50B9">
        <w:t>Advocate for and implement Community Choice Aggregation</w:t>
      </w:r>
      <w:bookmarkEnd w:id="112"/>
      <w:bookmarkEnd w:id="113"/>
      <w:bookmarkEnd w:id="114"/>
    </w:p>
    <w:p w14:paraId="0D161AB6" w14:textId="39FFB90D" w:rsidR="00BE50B9" w:rsidRPr="00C63346" w:rsidRDefault="00BE50B9" w:rsidP="00BE50B9">
      <w:pPr>
        <w:pStyle w:val="BodyText-COG"/>
        <w:outlineLvl w:val="0"/>
      </w:pPr>
    </w:p>
    <w:p w14:paraId="240B7496" w14:textId="5DF87754" w:rsidR="00BE50B9" w:rsidRDefault="00A3472A" w:rsidP="00BE50B9">
      <w:pPr>
        <w:pStyle w:val="Level4Head-COG"/>
      </w:pPr>
      <w:r w:rsidRPr="00C33E82">
        <w:rPr>
          <w:noProof/>
          <w:highlight w:val="yellow"/>
          <w:lang w:val="en-GB" w:eastAsia="en-GB"/>
        </w:rPr>
        <mc:AlternateContent>
          <mc:Choice Requires="wps">
            <w:drawing>
              <wp:anchor distT="0" distB="0" distL="114300" distR="114300" simplePos="0" relativeHeight="251718656" behindDoc="1" locked="0" layoutInCell="1" allowOverlap="1" wp14:anchorId="5B3A80A6" wp14:editId="66233D69">
                <wp:simplePos x="0" y="0"/>
                <wp:positionH relativeFrom="column">
                  <wp:posOffset>2980055</wp:posOffset>
                </wp:positionH>
                <wp:positionV relativeFrom="paragraph">
                  <wp:posOffset>55880</wp:posOffset>
                </wp:positionV>
                <wp:extent cx="2962275" cy="162560"/>
                <wp:effectExtent l="0" t="0" r="9525" b="8890"/>
                <wp:wrapTight wrapText="bothSides">
                  <wp:wrapPolygon edited="0">
                    <wp:start x="0" y="0"/>
                    <wp:lineTo x="0" y="20250"/>
                    <wp:lineTo x="21531" y="20250"/>
                    <wp:lineTo x="21531" y="0"/>
                    <wp:lineTo x="0" y="0"/>
                  </wp:wrapPolygon>
                </wp:wrapTight>
                <wp:docPr id="40" name="Text Box 40"/>
                <wp:cNvGraphicFramePr/>
                <a:graphic xmlns:a="http://schemas.openxmlformats.org/drawingml/2006/main">
                  <a:graphicData uri="http://schemas.microsoft.com/office/word/2010/wordprocessingShape">
                    <wps:wsp>
                      <wps:cNvSpPr txBox="1"/>
                      <wps:spPr>
                        <a:xfrm>
                          <a:off x="0" y="0"/>
                          <a:ext cx="2962275" cy="162560"/>
                        </a:xfrm>
                        <a:prstGeom prst="rect">
                          <a:avLst/>
                        </a:prstGeom>
                        <a:solidFill>
                          <a:prstClr val="white"/>
                        </a:solidFill>
                        <a:ln>
                          <a:noFill/>
                        </a:ln>
                      </wps:spPr>
                      <wps:txbx>
                        <w:txbxContent>
                          <w:p w14:paraId="1FEC0D18" w14:textId="7542CA58" w:rsidR="00171DB9" w:rsidRPr="00A02FA9" w:rsidRDefault="00171DB9" w:rsidP="00F51EC3">
                            <w:pPr>
                              <w:pStyle w:val="Caption"/>
                            </w:pPr>
                            <w:bookmarkStart w:id="115" w:name="_Toc51089651"/>
                            <w:r w:rsidRPr="00A02FA9">
                              <w:t xml:space="preserve">Figure </w:t>
                            </w:r>
                            <w:r>
                              <w:rPr>
                                <w:noProof/>
                              </w:rPr>
                              <w:t>8</w:t>
                            </w:r>
                            <w:r w:rsidRPr="00A02FA9">
                              <w:t xml:space="preserve">: </w:t>
                            </w:r>
                            <w:r>
                              <w:t>How Community Choice Aggregation Works</w:t>
                            </w:r>
                            <w:bookmarkEnd w:id="115"/>
                            <w:r>
                              <w:t xml:space="preserve"> </w:t>
                            </w:r>
                            <w:r w:rsidRPr="00A02FA9">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A80A6" id="Text Box 40" o:spid="_x0000_s1045" type="#_x0000_t202" style="position:absolute;margin-left:234.65pt;margin-top:4.4pt;width:233.25pt;height:12.8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" stroked="f">
                <v:textbox inset="0,0,0,0">
                  <w:txbxContent>
                    <w:p w14:paraId="1FEC0D18" w14:textId="7542CA58" w:rsidR="00171DB9" w:rsidRPr="00A02FA9" w:rsidRDefault="00171DB9" w:rsidP="00F51EC3">
                      <w:pPr>
                        <w:pStyle w:val="Caption"/>
                      </w:pPr>
                      <w:bookmarkStart w:id="116" w:name="_Toc51089651"/>
                      <w:r w:rsidRPr="00A02FA9">
                        <w:t xml:space="preserve">Figure </w:t>
                      </w:r>
                      <w:r>
                        <w:rPr>
                          <w:noProof/>
                        </w:rPr>
                        <w:t>8</w:t>
                      </w:r>
                      <w:r w:rsidRPr="00A02FA9">
                        <w:t xml:space="preserve">: </w:t>
                      </w:r>
                      <w:r>
                        <w:t>How Community Choice Aggregation Works</w:t>
                      </w:r>
                      <w:bookmarkEnd w:id="116"/>
                      <w:r>
                        <w:t xml:space="preserve"> </w:t>
                      </w:r>
                      <w:r w:rsidRPr="00A02FA9">
                        <w:t xml:space="preserve"> </w:t>
                      </w:r>
                    </w:p>
                  </w:txbxContent>
                </v:textbox>
                <w10:wrap type="tight"/>
              </v:shape>
            </w:pict>
          </mc:Fallback>
        </mc:AlternateContent>
      </w:r>
      <w:r w:rsidR="00BE50B9">
        <w:t>Action Overview</w:t>
      </w:r>
    </w:p>
    <w:p w14:paraId="5082ADE6" w14:textId="6DD36D85" w:rsidR="00BE50B9" w:rsidRDefault="00A3472A" w:rsidP="00BE50B9">
      <w:pPr>
        <w:pStyle w:val="BodyText-COG"/>
        <w:outlineLvl w:val="0"/>
      </w:pPr>
      <w:r w:rsidRPr="006526B5">
        <w:rPr>
          <w:b/>
          <w:bCs/>
          <w:noProof/>
          <w:sz w:val="28"/>
          <w:szCs w:val="28"/>
        </w:rPr>
        <w:drawing>
          <wp:anchor distT="0" distB="0" distL="114300" distR="114300" simplePos="0" relativeHeight="251714560" behindDoc="0" locked="0" layoutInCell="1" allowOverlap="1" wp14:anchorId="42BD8872" wp14:editId="4BDFFB28">
            <wp:simplePos x="0" y="0"/>
            <wp:positionH relativeFrom="margin">
              <wp:posOffset>2908300</wp:posOffset>
            </wp:positionH>
            <wp:positionV relativeFrom="paragraph">
              <wp:posOffset>113499</wp:posOffset>
            </wp:positionV>
            <wp:extent cx="3034665" cy="2034540"/>
            <wp:effectExtent l="0" t="0" r="0" b="3810"/>
            <wp:wrapSquare wrapText="bothSides"/>
            <wp:docPr id="28" name="Picture 28" descr="Santa Monica Community Choice Aggregation - santamonica.gov - C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ta Monica Community Choice Aggregation - santamonica.gov - City ..."/>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5884"/>
                    <a:stretch/>
                  </pic:blipFill>
                  <pic:spPr bwMode="auto">
                    <a:xfrm>
                      <a:off x="0" y="0"/>
                      <a:ext cx="3034665" cy="2034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E50B9">
        <w:t>Community Choice Aggregation (CCA) – sometimes referred to as Municipal Aggregation or Community Choice Energy - programs enable local governments to pool the electricity load of residents and businesses within the community and procure electricity on their behalf</w:t>
      </w:r>
      <w:r w:rsidR="00F51EC3">
        <w:t xml:space="preserve"> (Figure </w:t>
      </w:r>
      <w:r w:rsidR="00F26355">
        <w:t>8</w:t>
      </w:r>
      <w:r w:rsidR="00F51EC3">
        <w:t>)</w:t>
      </w:r>
      <w:r w:rsidR="00BE50B9">
        <w:t>.</w:t>
      </w:r>
      <w:r>
        <w:t xml:space="preserve"> </w:t>
      </w:r>
      <w:r w:rsidR="00BE50B9">
        <w:t>CCAs provide local jurisdictions with greater control over their electricity generation mix and the opportunity to increase the percentage of renewables within the mix at potentially lower energy prices. Additionally, CCA programs can provide a platform for increasingly advanced methods for supplying customers with renewable electricity and investing in local distributed energy projects.</w:t>
      </w:r>
      <w:r>
        <w:rPr>
          <w:rStyle w:val="EndnoteReference"/>
        </w:rPr>
        <w:endnoteReference w:id="45"/>
      </w:r>
    </w:p>
    <w:p w14:paraId="0FC50B56" w14:textId="77777777" w:rsidR="00A3472A" w:rsidRDefault="00A3472A" w:rsidP="00BE50B9">
      <w:pPr>
        <w:pStyle w:val="BodyText-COG"/>
        <w:outlineLvl w:val="0"/>
      </w:pPr>
    </w:p>
    <w:p w14:paraId="40564213" w14:textId="113FF0B7" w:rsidR="00BE50B9" w:rsidRPr="008564D4" w:rsidRDefault="00BE50B9" w:rsidP="00BE50B9">
      <w:pPr>
        <w:pStyle w:val="BodyText-COG"/>
        <w:outlineLvl w:val="0"/>
      </w:pPr>
      <w:r>
        <w:t>In March 2020, the Maryland House of Delegates passed HB 561 that sets the path for allowing Montgomery County to establish CCA pilot program, potentially opening the door for additional CCAs across the state. Virginia Code § 56-589 allows municipalities in the state to establish CCAs.</w:t>
      </w:r>
      <w:r w:rsidR="006921B7">
        <w:rPr>
          <w:rStyle w:val="EndnoteReference"/>
        </w:rPr>
        <w:endnoteReference w:id="46"/>
      </w:r>
      <w:r>
        <w:t xml:space="preserve"> </w:t>
      </w:r>
    </w:p>
    <w:p w14:paraId="483198F6" w14:textId="77777777" w:rsidR="00BE50B9" w:rsidRDefault="00BE50B9" w:rsidP="00BE50B9">
      <w:pPr>
        <w:pStyle w:val="BodyText-COG"/>
        <w:outlineLvl w:val="0"/>
      </w:pPr>
      <w:r w:rsidRPr="00C33E82">
        <w:rPr>
          <w:noProof/>
          <w:highlight w:val="yellow"/>
        </w:rPr>
        <mc:AlternateContent>
          <mc:Choice Requires="wps">
            <w:drawing>
              <wp:anchor distT="0" distB="0" distL="114300" distR="114300" simplePos="0" relativeHeight="251713536" behindDoc="0" locked="0" layoutInCell="1" allowOverlap="1" wp14:anchorId="3337E3D2" wp14:editId="5154073D">
                <wp:simplePos x="0" y="0"/>
                <wp:positionH relativeFrom="column">
                  <wp:posOffset>3458403</wp:posOffset>
                </wp:positionH>
                <wp:positionV relativeFrom="paragraph">
                  <wp:posOffset>130175</wp:posOffset>
                </wp:positionV>
                <wp:extent cx="2486025" cy="1955800"/>
                <wp:effectExtent l="0" t="0" r="0" b="6350"/>
                <wp:wrapSquare wrapText="bothSides"/>
                <wp:docPr id="27" name="Text Box 27"/>
                <wp:cNvGraphicFramePr/>
                <a:graphic xmlns:a="http://schemas.openxmlformats.org/drawingml/2006/main">
                  <a:graphicData uri="http://schemas.microsoft.com/office/word/2010/wordprocessingShape">
                    <wps:wsp>
                      <wps:cNvSpPr txBox="1"/>
                      <wps:spPr>
                        <a:xfrm>
                          <a:off x="0" y="0"/>
                          <a:ext cx="2486025" cy="1955800"/>
                        </a:xfrm>
                        <a:prstGeom prst="rect">
                          <a:avLst/>
                        </a:prstGeom>
                        <a:noFill/>
                        <a:ln w="6350">
                          <a:noFill/>
                        </a:ln>
                      </wps:spPr>
                      <wps:txbx>
                        <w:txbxContent>
                          <w:p w14:paraId="35619AC9" w14:textId="77777777" w:rsidR="00171DB9" w:rsidRDefault="00171DB9" w:rsidP="00BE50B9"/>
                          <w:p w14:paraId="7C7BF412" w14:textId="47BEFFC2" w:rsidR="00171DB9" w:rsidRPr="000F6E8E" w:rsidRDefault="00171DB9" w:rsidP="00BE50B9">
                            <w:pPr>
                              <w:pStyle w:val="CalloutText-COG"/>
                              <w:rPr>
                                <w:color w:val="000000" w:themeColor="text1"/>
                                <w:sz w:val="20"/>
                              </w:rPr>
                            </w:pPr>
                            <w:r>
                              <w:t xml:space="preserve">Level of Implementation Needed to Reach Overall GHG Goal:  </w:t>
                            </w:r>
                            <w:r>
                              <w:br/>
                            </w:r>
                            <w:r>
                              <w:rPr>
                                <w:color w:val="000000" w:themeColor="text1"/>
                                <w:sz w:val="20"/>
                              </w:rPr>
                              <w:t xml:space="preserve">In addition to state-level RPS requirements and renewable electricity generated on-site, an additional 9.5 percent of total electricity supplied in the region will need to come from 100 percent renewable electricity by 2030 procured through contractual instruments, including PPAs and </w:t>
                            </w:r>
                            <w:proofErr w:type="spellStart"/>
                            <w:r>
                              <w:rPr>
                                <w:color w:val="000000" w:themeColor="text1"/>
                                <w:sz w:val="20"/>
                              </w:rPr>
                              <w:t>RECs.</w:t>
                            </w:r>
                            <w:proofErr w:type="spellEnd"/>
                            <w:r>
                              <w:rPr>
                                <w:color w:val="000000" w:themeColor="text1"/>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7E3D2" id="Text Box 27" o:spid="_x0000_s1046" type="#_x0000_t202" style="position:absolute;margin-left:272.3pt;margin-top:10.25pt;width:195.75pt;height:15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" filled="f" stroked="f" strokeweight=".5pt">
                <v:textbox>
                  <w:txbxContent>
                    <w:p w14:paraId="35619AC9" w14:textId="77777777" w:rsidR="00171DB9" w:rsidRDefault="00171DB9" w:rsidP="00BE50B9"/>
                    <w:p w14:paraId="7C7BF412" w14:textId="47BEFFC2" w:rsidR="00171DB9" w:rsidRPr="000F6E8E" w:rsidRDefault="00171DB9" w:rsidP="00BE50B9">
                      <w:pPr>
                        <w:pStyle w:val="CalloutText-COG"/>
                        <w:rPr>
                          <w:color w:val="000000" w:themeColor="text1"/>
                          <w:sz w:val="20"/>
                        </w:rPr>
                      </w:pPr>
                      <w:r>
                        <w:t xml:space="preserve">Level of Implementation Needed to Reach Overall GHG Goal:  </w:t>
                      </w:r>
                      <w:r>
                        <w:br/>
                      </w:r>
                      <w:r>
                        <w:rPr>
                          <w:color w:val="000000" w:themeColor="text1"/>
                          <w:sz w:val="20"/>
                        </w:rPr>
                        <w:t xml:space="preserve">In addition to state-level RPS requirements and renewable electricity generated on-site, an additional 9.5 percent of total electricity supplied in the region will need to come from 100 percent renewable electricity by 2030 procured through contractual instruments, including PPAs and </w:t>
                      </w:r>
                      <w:proofErr w:type="spellStart"/>
                      <w:r>
                        <w:rPr>
                          <w:color w:val="000000" w:themeColor="text1"/>
                          <w:sz w:val="20"/>
                        </w:rPr>
                        <w:t>RECs.</w:t>
                      </w:r>
                      <w:proofErr w:type="spellEnd"/>
                      <w:r>
                        <w:rPr>
                          <w:color w:val="000000" w:themeColor="text1"/>
                          <w:sz w:val="20"/>
                        </w:rPr>
                        <w:t xml:space="preserve">  </w:t>
                      </w:r>
                    </w:p>
                  </w:txbxContent>
                </v:textbox>
                <w10:wrap type="square"/>
              </v:shape>
            </w:pict>
          </mc:Fallback>
        </mc:AlternateContent>
      </w:r>
    </w:p>
    <w:p w14:paraId="31C5E8D7" w14:textId="77777777" w:rsidR="00BE50B9" w:rsidRDefault="00BE50B9" w:rsidP="00BE50B9">
      <w:pPr>
        <w:pStyle w:val="Level4Head-COG"/>
      </w:pPr>
      <w:r>
        <w:t xml:space="preserve">Supporting Overall GHG Reduction Goal </w:t>
      </w:r>
    </w:p>
    <w:p w14:paraId="108240EC" w14:textId="37D17E66" w:rsidR="00BE50B9" w:rsidRPr="008564D4" w:rsidRDefault="00BE50B9" w:rsidP="00BE50B9">
      <w:pPr>
        <w:pStyle w:val="BodyText-COG"/>
        <w:outlineLvl w:val="0"/>
      </w:pPr>
      <w:r>
        <w:t>Because CCAs enable local jurisdictions to determine the percent of electricity from renewable sources supplied to residents and businesses, they have the potential to significantly reduce electricity emissions, which account for 36</w:t>
      </w:r>
      <w:r w:rsidR="00DF465B">
        <w:t xml:space="preserve"> percent</w:t>
      </w:r>
      <w:r>
        <w:t xml:space="preserve"> of the region’s total GHG emissions. Most CCAs operate on an “opt-out” basis, meaning residents and businesses are automatically enrolled in the program with the option to not participate. This leads to high participations rates, furthering their GHG emissions reduction potential.</w:t>
      </w:r>
    </w:p>
    <w:p w14:paraId="700155C7" w14:textId="77777777" w:rsidR="00BE50B9" w:rsidRPr="00113005" w:rsidRDefault="00BE50B9" w:rsidP="00BE50B9">
      <w:pPr>
        <w:pStyle w:val="BodyText-COG"/>
        <w:outlineLvl w:val="0"/>
      </w:pPr>
    </w:p>
    <w:p w14:paraId="7E44AE66" w14:textId="77777777" w:rsidR="00BE50B9" w:rsidRDefault="00BE50B9" w:rsidP="00BE50B9">
      <w:pPr>
        <w:pStyle w:val="Level4Head-COG"/>
      </w:pPr>
      <w:r>
        <w:t>How COG Can Support</w:t>
      </w:r>
    </w:p>
    <w:p w14:paraId="2BE369AE" w14:textId="366E40E2" w:rsidR="00BE50B9" w:rsidRDefault="00DC6C93" w:rsidP="00FD615F">
      <w:pPr>
        <w:pStyle w:val="Bulletedtext-COG"/>
        <w:tabs>
          <w:tab w:val="clear" w:pos="216"/>
          <w:tab w:val="num" w:pos="360"/>
        </w:tabs>
        <w:spacing w:after="0"/>
        <w:ind w:left="360" w:hanging="360"/>
        <w:outlineLvl w:val="0"/>
      </w:pPr>
      <w:r>
        <w:t>Advocate for</w:t>
      </w:r>
      <w:r w:rsidR="00BE50B9">
        <w:t xml:space="preserve"> polic</w:t>
      </w:r>
      <w:r>
        <w:t>ies</w:t>
      </w:r>
      <w:r w:rsidR="00BE50B9">
        <w:t xml:space="preserve"> to help overcome barriers to CCA adoption in Maryland and Virginia</w:t>
      </w:r>
      <w:r>
        <w:t>.</w:t>
      </w:r>
      <w:r w:rsidR="00BE50B9">
        <w:t xml:space="preserve"> </w:t>
      </w:r>
    </w:p>
    <w:p w14:paraId="4E59FDF8" w14:textId="3EBBE4C2" w:rsidR="00BE50B9" w:rsidRDefault="00BE50B9" w:rsidP="00FD615F">
      <w:pPr>
        <w:pStyle w:val="Bulletedtext-COG"/>
        <w:tabs>
          <w:tab w:val="clear" w:pos="216"/>
          <w:tab w:val="num" w:pos="360"/>
        </w:tabs>
        <w:spacing w:after="0"/>
        <w:ind w:left="360" w:hanging="360"/>
        <w:outlineLvl w:val="0"/>
        <w:rPr>
          <w:rFonts w:eastAsia="Times New Roman"/>
        </w:rPr>
      </w:pPr>
      <w:r>
        <w:t>Leverage COG Cooperative Procurement Program to fast-track</w:t>
      </w:r>
      <w:r w:rsidRPr="00354BC8">
        <w:rPr>
          <w:sz w:val="24"/>
          <w:szCs w:val="20"/>
        </w:rPr>
        <w:t xml:space="preserve"> </w:t>
      </w:r>
      <w:r w:rsidRPr="00354BC8">
        <w:rPr>
          <w:rFonts w:eastAsia="Times New Roman"/>
        </w:rPr>
        <w:t>local implementation</w:t>
      </w:r>
      <w:r w:rsidR="00DC6C93">
        <w:rPr>
          <w:rFonts w:eastAsia="Times New Roman"/>
        </w:rPr>
        <w:t>.</w:t>
      </w:r>
    </w:p>
    <w:p w14:paraId="20DC7763" w14:textId="77777777" w:rsidR="00BE50B9" w:rsidRPr="000C54D7" w:rsidRDefault="00BE50B9" w:rsidP="00BE50B9">
      <w:pPr>
        <w:pStyle w:val="BodyText-COG"/>
      </w:pPr>
    </w:p>
    <w:p w14:paraId="44DCC796" w14:textId="77777777" w:rsidR="00BE50B9" w:rsidRPr="003B548A" w:rsidRDefault="00BE50B9" w:rsidP="00BE50B9">
      <w:pPr>
        <w:pStyle w:val="Level4Head-COG"/>
      </w:pPr>
      <w:r>
        <w:t xml:space="preserve">How Member Jurisdictions Can Support </w:t>
      </w:r>
    </w:p>
    <w:p w14:paraId="64E1AF4A" w14:textId="3EB307C5" w:rsidR="00BE50B9" w:rsidRPr="00DC6C93" w:rsidRDefault="00DC6C93" w:rsidP="00FD615F">
      <w:pPr>
        <w:pStyle w:val="Bulletedtext-COG"/>
        <w:tabs>
          <w:tab w:val="clear" w:pos="216"/>
          <w:tab w:val="num" w:pos="360"/>
        </w:tabs>
        <w:spacing w:after="0"/>
        <w:ind w:left="360" w:hanging="360"/>
        <w:outlineLvl w:val="0"/>
      </w:pPr>
      <w:r w:rsidRPr="00DC6C93">
        <w:t xml:space="preserve">Advocate for </w:t>
      </w:r>
      <w:r w:rsidR="00BE50B9" w:rsidRPr="00DC6C93">
        <w:t>State policy to support authorization of CCAs and reduce barriers to CCA adoption</w:t>
      </w:r>
      <w:r w:rsidRPr="00DC6C93">
        <w:t xml:space="preserve">. </w:t>
      </w:r>
    </w:p>
    <w:p w14:paraId="410E9601" w14:textId="77777777" w:rsidR="00BE50B9" w:rsidRDefault="00BE50B9" w:rsidP="00FD615F">
      <w:pPr>
        <w:pStyle w:val="Bulletedtext-COG"/>
        <w:tabs>
          <w:tab w:val="clear" w:pos="216"/>
          <w:tab w:val="num" w:pos="360"/>
        </w:tabs>
        <w:spacing w:after="0"/>
        <w:ind w:left="360" w:hanging="360"/>
        <w:outlineLvl w:val="0"/>
      </w:pPr>
      <w:r>
        <w:t>Implement and share best practices from CCA pilot programs, where applicable</w:t>
      </w:r>
    </w:p>
    <w:p w14:paraId="679D8252" w14:textId="77777777" w:rsidR="00BE50B9" w:rsidRDefault="00BE50B9" w:rsidP="00BE50B9">
      <w:pPr>
        <w:pStyle w:val="BodyText-COG"/>
        <w:outlineLvl w:val="0"/>
      </w:pPr>
    </w:p>
    <w:p w14:paraId="209D7B74" w14:textId="58F68444" w:rsidR="00BE50B9" w:rsidRDefault="00621BD8" w:rsidP="00BE50B9">
      <w:pPr>
        <w:pStyle w:val="Level4Head-COG"/>
      </w:pPr>
      <w:r w:rsidRPr="00621BD8">
        <w:rPr>
          <w:i/>
          <w:iCs/>
        </w:rPr>
        <w:t>Region Forward</w:t>
      </w:r>
      <w:r w:rsidR="00BE50B9" w:rsidRPr="00621BD8">
        <w:rPr>
          <w:i/>
          <w:iCs/>
        </w:rPr>
        <w:t xml:space="preserve"> </w:t>
      </w:r>
      <w:r w:rsidR="00BE50B9">
        <w:t>Co-Benefits:</w:t>
      </w:r>
    </w:p>
    <w:p w14:paraId="5495C7B0" w14:textId="2A6846B1" w:rsidR="00BE50B9" w:rsidRDefault="00BE50B9" w:rsidP="00FD615F">
      <w:pPr>
        <w:pStyle w:val="Bulletedtext-COG"/>
        <w:tabs>
          <w:tab w:val="clear" w:pos="216"/>
          <w:tab w:val="num" w:pos="360"/>
        </w:tabs>
        <w:spacing w:after="0"/>
        <w:ind w:left="360" w:hanging="360"/>
      </w:pPr>
      <w:r w:rsidRPr="00863C08">
        <w:rPr>
          <w:rFonts w:ascii="Franklin Gothic Medium" w:hAnsi="Franklin Gothic Medium"/>
        </w:rPr>
        <w:t>Economy and Equity</w:t>
      </w:r>
      <w:r w:rsidRPr="00863C08">
        <w:t>:</w:t>
      </w:r>
      <w:r>
        <w:t xml:space="preserve"> CCAs have the potential to lower electricity costs to residents and businesses, helping to reduce economic disparities and make the economy more competitive.</w:t>
      </w:r>
      <w:r w:rsidR="00DD389C">
        <w:rPr>
          <w:rStyle w:val="EndnoteReference"/>
        </w:rPr>
        <w:endnoteReference w:id="47"/>
      </w:r>
      <w:r>
        <w:t xml:space="preserve">  </w:t>
      </w:r>
    </w:p>
    <w:p w14:paraId="111A8DC5" w14:textId="1A11A478" w:rsidR="00BE50B9" w:rsidRPr="00E57088" w:rsidRDefault="00BE50B9" w:rsidP="00FD615F">
      <w:pPr>
        <w:pStyle w:val="Bulletedtext-COG"/>
        <w:tabs>
          <w:tab w:val="clear" w:pos="216"/>
          <w:tab w:val="num" w:pos="360"/>
        </w:tabs>
        <w:ind w:left="360" w:hanging="360"/>
        <w:rPr>
          <w:b/>
          <w:bCs/>
        </w:rPr>
      </w:pPr>
      <w:r w:rsidRPr="00863C08">
        <w:rPr>
          <w:rFonts w:ascii="Franklin Gothic Medium" w:hAnsi="Franklin Gothic Medium"/>
        </w:rPr>
        <w:t>Health and Human Services:</w:t>
      </w:r>
      <w:r w:rsidRPr="00863C08">
        <w:t xml:space="preserve"> </w:t>
      </w:r>
      <w:r w:rsidRPr="00E57088">
        <w:t>By decreasing market demand for fossil-fuel electricity generation technologies, CCAs can decrease criteria air pollutants and associated adverse health impacts.</w:t>
      </w:r>
    </w:p>
    <w:p w14:paraId="19548959" w14:textId="77777777" w:rsidR="00EA3346" w:rsidRDefault="00EA3346" w:rsidP="00B309D5">
      <w:pPr>
        <w:pStyle w:val="Level3Head-COG"/>
      </w:pPr>
    </w:p>
    <w:p w14:paraId="2D88ECBF" w14:textId="59986384" w:rsidR="00B309D5" w:rsidRPr="003E433C" w:rsidRDefault="002361A6" w:rsidP="00B309D5">
      <w:pPr>
        <w:pStyle w:val="Level3Head-COG"/>
      </w:pPr>
      <w:bookmarkStart w:id="117" w:name="_Toc49241205"/>
      <w:bookmarkStart w:id="118" w:name="_Toc49788798"/>
      <w:bookmarkStart w:id="119" w:name="_Toc50047741"/>
      <w:r>
        <w:lastRenderedPageBreak/>
        <w:t xml:space="preserve">ZEB-1: </w:t>
      </w:r>
      <w:r w:rsidR="00B309D5">
        <w:t>Expand building benchmarking requirements</w:t>
      </w:r>
      <w:bookmarkEnd w:id="117"/>
      <w:bookmarkEnd w:id="118"/>
      <w:bookmarkEnd w:id="119"/>
    </w:p>
    <w:p w14:paraId="78EF1ED2" w14:textId="77777777" w:rsidR="00B309D5" w:rsidRPr="00C63346" w:rsidRDefault="00B309D5" w:rsidP="00B309D5">
      <w:pPr>
        <w:pStyle w:val="BodyText-COG"/>
        <w:outlineLvl w:val="0"/>
      </w:pPr>
    </w:p>
    <w:p w14:paraId="087E4A6A" w14:textId="77777777" w:rsidR="00B309D5" w:rsidRPr="00C63346" w:rsidRDefault="00B309D5" w:rsidP="00B309D5">
      <w:pPr>
        <w:pStyle w:val="Level4Head-COG"/>
      </w:pPr>
      <w:r>
        <w:t>Action Overview</w:t>
      </w:r>
    </w:p>
    <w:p w14:paraId="6FF97C2D" w14:textId="77777777" w:rsidR="00B309D5" w:rsidRDefault="00B309D5" w:rsidP="00B309D5">
      <w:pPr>
        <w:pStyle w:val="BodyText-COG"/>
        <w:outlineLvl w:val="0"/>
      </w:pPr>
      <w:r>
        <w:t xml:space="preserve">Benchmarking programs applicable to municipal, commercial, and multifamily buildings enable building managers to measure the energy efficiency of their building against comparable buildings from across the region and identify buildings that could benefit most from energy efficiency improvements. </w:t>
      </w:r>
      <w:r w:rsidRPr="002E4597">
        <w:t xml:space="preserve">Benchmarking programs can be voluntary or mandatory, include energy and/or water consumption, and can be customized by square footage and building type. </w:t>
      </w:r>
    </w:p>
    <w:p w14:paraId="511DC8FA" w14:textId="77777777" w:rsidR="00B309D5" w:rsidRDefault="00B309D5" w:rsidP="00B309D5">
      <w:pPr>
        <w:pStyle w:val="BodyText-COG"/>
        <w:outlineLvl w:val="0"/>
      </w:pPr>
    </w:p>
    <w:p w14:paraId="7EB3F7C2" w14:textId="3EA7F6AA" w:rsidR="00B309D5" w:rsidRDefault="00B309D5" w:rsidP="00B309D5">
      <w:pPr>
        <w:pStyle w:val="BodyText-COG"/>
        <w:outlineLvl w:val="0"/>
      </w:pPr>
      <w:proofErr w:type="gramStart"/>
      <w:r w:rsidRPr="002E4597">
        <w:t>The vast majority of</w:t>
      </w:r>
      <w:proofErr w:type="gramEnd"/>
      <w:r w:rsidRPr="002E4597">
        <w:t xml:space="preserve"> building benchmarking ordinances rely on the use of the </w:t>
      </w:r>
      <w:r>
        <w:t>EPA’s</w:t>
      </w:r>
      <w:r w:rsidRPr="002E4597">
        <w:t xml:space="preserve"> ENERGY STAR Portfolio Manager, a free online benchmarking tool that helps building managers track data and measure progress</w:t>
      </w:r>
      <w:r>
        <w:t xml:space="preserve"> using a 1-100 ENERGY STAR scoring system</w:t>
      </w:r>
      <w:r w:rsidRPr="002E4597">
        <w:t>.</w:t>
      </w:r>
      <w:r>
        <w:t xml:space="preserve"> Both Washington D.C. and Montgomery County have enacted benchmarking ordinances that apply to commercial and multifamily buildings over 50,000 square feet and to buildings owned and operated by the jurisdiction. Although Virginia State law currently prohibits mandatory benchmarking ordinances, Arlington County benchmarks and discloses all County facilities and has offered support, training, energy challenges, and incentives for commercial and multi-family buildings.</w:t>
      </w:r>
      <w:r w:rsidR="00772AA1">
        <w:rPr>
          <w:rStyle w:val="EndnoteReference"/>
        </w:rPr>
        <w:endnoteReference w:id="48"/>
      </w:r>
      <w:r>
        <w:t xml:space="preserve"> </w:t>
      </w:r>
    </w:p>
    <w:p w14:paraId="5934BE9E" w14:textId="53C516DA" w:rsidR="00B309D5" w:rsidRDefault="0089646C" w:rsidP="00B309D5">
      <w:pPr>
        <w:pStyle w:val="BodyText-COG"/>
        <w:outlineLvl w:val="0"/>
      </w:pPr>
      <w:r w:rsidRPr="00C33E82">
        <w:rPr>
          <w:noProof/>
          <w:highlight w:val="yellow"/>
        </w:rPr>
        <mc:AlternateContent>
          <mc:Choice Requires="wps">
            <w:drawing>
              <wp:anchor distT="0" distB="0" distL="114300" distR="114300" simplePos="0" relativeHeight="251711488" behindDoc="0" locked="0" layoutInCell="1" allowOverlap="1" wp14:anchorId="01B7D427" wp14:editId="111B8423">
                <wp:simplePos x="0" y="0"/>
                <wp:positionH relativeFrom="column">
                  <wp:posOffset>3537585</wp:posOffset>
                </wp:positionH>
                <wp:positionV relativeFrom="paragraph">
                  <wp:posOffset>36112</wp:posOffset>
                </wp:positionV>
                <wp:extent cx="2358390" cy="1645920"/>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2358390" cy="1645920"/>
                        </a:xfrm>
                        <a:prstGeom prst="rect">
                          <a:avLst/>
                        </a:prstGeom>
                        <a:noFill/>
                        <a:ln w="6350">
                          <a:noFill/>
                        </a:ln>
                      </wps:spPr>
                      <wps:txbx>
                        <w:txbxContent>
                          <w:p w14:paraId="3BCE5F00" w14:textId="77777777" w:rsidR="00171DB9" w:rsidRDefault="00171DB9" w:rsidP="00B309D5"/>
                          <w:p w14:paraId="771F60F5" w14:textId="43D4CB3E" w:rsidR="00171DB9" w:rsidRDefault="00171DB9" w:rsidP="00B309D5">
                            <w:pPr>
                              <w:pStyle w:val="CalloutText-COG"/>
                            </w:pPr>
                            <w:r>
                              <w:t xml:space="preserve">Level of Implementation Needed to Reach Overall GHG Goal:  </w:t>
                            </w:r>
                            <w:r>
                              <w:br/>
                            </w:r>
                            <w:r>
                              <w:rPr>
                                <w:color w:val="000000" w:themeColor="text1"/>
                                <w:sz w:val="20"/>
                              </w:rPr>
                              <w:t xml:space="preserve">By 2030, assuming 30 percent of buildings receiving deep energy retrofits have been benchmarked, approximately 117 million square feet of multi-family and commercial space will need to have been benchmarked.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7D427" id="Text Box 26" o:spid="_x0000_s1047" type="#_x0000_t202" style="position:absolute;margin-left:278.55pt;margin-top:2.85pt;width:185.7pt;height:129.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" filled="f" stroked="f" strokeweight=".5pt">
                <v:textbox>
                  <w:txbxContent>
                    <w:p w14:paraId="3BCE5F00" w14:textId="77777777" w:rsidR="00171DB9" w:rsidRDefault="00171DB9" w:rsidP="00B309D5"/>
                    <w:p w14:paraId="771F60F5" w14:textId="43D4CB3E" w:rsidR="00171DB9" w:rsidRDefault="00171DB9" w:rsidP="00B309D5">
                      <w:pPr>
                        <w:pStyle w:val="CalloutText-COG"/>
                      </w:pPr>
                      <w:r>
                        <w:t xml:space="preserve">Level of Implementation Needed to Reach Overall GHG Goal:  </w:t>
                      </w:r>
                      <w:r>
                        <w:br/>
                      </w:r>
                      <w:r>
                        <w:rPr>
                          <w:color w:val="000000" w:themeColor="text1"/>
                          <w:sz w:val="20"/>
                        </w:rPr>
                        <w:t xml:space="preserve">By 2030, assuming 30 percent of buildings receiving deep energy retrofits have been benchmarked, approximately 117 million square feet of multi-family and commercial space will need to have been benchmarked. </w:t>
                      </w:r>
                    </w:p>
                  </w:txbxContent>
                </v:textbox>
                <w10:wrap type="square"/>
              </v:shape>
            </w:pict>
          </mc:Fallback>
        </mc:AlternateContent>
      </w:r>
    </w:p>
    <w:p w14:paraId="57819807" w14:textId="3AEA90E3" w:rsidR="00B309D5" w:rsidRDefault="00B309D5" w:rsidP="00B309D5">
      <w:pPr>
        <w:pStyle w:val="Level4Head-COG"/>
      </w:pPr>
      <w:r>
        <w:t xml:space="preserve">Supporting Overall GHG Reduction Goal </w:t>
      </w:r>
    </w:p>
    <w:p w14:paraId="21B21C36" w14:textId="53D0BCEA" w:rsidR="00B309D5" w:rsidRDefault="00B309D5" w:rsidP="00B309D5">
      <w:pPr>
        <w:pStyle w:val="BodyText-COG"/>
        <w:outlineLvl w:val="0"/>
      </w:pPr>
      <w:r w:rsidRPr="002E4597">
        <w:t>Through the identification of inefficient buildings, a benchmarking ordinance can be effective in driving increased participation in existing energy audit and efficiency programs</w:t>
      </w:r>
      <w:r>
        <w:t xml:space="preserve">. </w:t>
      </w:r>
      <w:r w:rsidRPr="002E4597">
        <w:t xml:space="preserve">Since over </w:t>
      </w:r>
      <w:r w:rsidRPr="009C4E82">
        <w:t>24</w:t>
      </w:r>
      <w:r w:rsidR="0089646C">
        <w:t xml:space="preserve"> percent</w:t>
      </w:r>
      <w:r w:rsidRPr="002E4597">
        <w:t xml:space="preserve"> of total</w:t>
      </w:r>
      <w:r>
        <w:t xml:space="preserve"> GHG emissions in the region are </w:t>
      </w:r>
      <w:r w:rsidRPr="002E4597">
        <w:t xml:space="preserve">associated with commercial and municipal buildings, </w:t>
      </w:r>
      <w:r w:rsidR="0089646C">
        <w:t>there is</w:t>
      </w:r>
      <w:r w:rsidRPr="002E4597">
        <w:t xml:space="preserve"> significant potential to reduce </w:t>
      </w:r>
      <w:r>
        <w:t xml:space="preserve">emissions from </w:t>
      </w:r>
      <w:r w:rsidR="0089646C">
        <w:t>benchmarked</w:t>
      </w:r>
      <w:r>
        <w:t xml:space="preserve"> buildings.  </w:t>
      </w:r>
    </w:p>
    <w:p w14:paraId="48F10B06" w14:textId="77777777" w:rsidR="00B309D5" w:rsidRPr="00113005" w:rsidRDefault="00B309D5" w:rsidP="00B309D5">
      <w:pPr>
        <w:pStyle w:val="BodyText-COG"/>
        <w:outlineLvl w:val="0"/>
      </w:pPr>
    </w:p>
    <w:p w14:paraId="6240C2FD" w14:textId="77777777" w:rsidR="00B309D5" w:rsidRDefault="00B309D5" w:rsidP="00B309D5">
      <w:pPr>
        <w:pStyle w:val="Level4Head-COG"/>
      </w:pPr>
      <w:r>
        <w:t>How COG Can Support</w:t>
      </w:r>
    </w:p>
    <w:p w14:paraId="69854DA2" w14:textId="77777777" w:rsidR="00B309D5" w:rsidRDefault="00B309D5" w:rsidP="00BA25E9">
      <w:pPr>
        <w:pStyle w:val="Bulletedtext-COG"/>
        <w:tabs>
          <w:tab w:val="clear" w:pos="216"/>
          <w:tab w:val="num" w:pos="360"/>
        </w:tabs>
        <w:spacing w:after="0"/>
        <w:ind w:left="360" w:hanging="360"/>
        <w:outlineLvl w:val="0"/>
      </w:pPr>
      <w:r>
        <w:t xml:space="preserve">Share best practices and lessons learned from existing benchmarking programs and provision of materials including policy/program implementation and resource guides. </w:t>
      </w:r>
    </w:p>
    <w:p w14:paraId="3A002501" w14:textId="0AB2B328" w:rsidR="00B309D5" w:rsidRPr="00365151" w:rsidRDefault="00B309D5" w:rsidP="00BA25E9">
      <w:pPr>
        <w:pStyle w:val="Bulletedtext-COG"/>
        <w:tabs>
          <w:tab w:val="clear" w:pos="216"/>
          <w:tab w:val="num" w:pos="360"/>
        </w:tabs>
        <w:spacing w:after="0"/>
        <w:ind w:left="360" w:hanging="360"/>
      </w:pPr>
      <w:r>
        <w:t xml:space="preserve">Advocate for legislation in Virginia to enable jurisdictions to adopt benchmarking ordinances. </w:t>
      </w:r>
    </w:p>
    <w:p w14:paraId="32987972" w14:textId="77777777" w:rsidR="00B309D5" w:rsidRPr="000C54D7" w:rsidRDefault="00B309D5" w:rsidP="00B309D5">
      <w:pPr>
        <w:pStyle w:val="BodyText-COG"/>
      </w:pPr>
    </w:p>
    <w:p w14:paraId="1E77DB57" w14:textId="77777777" w:rsidR="00B309D5" w:rsidRPr="003B548A" w:rsidRDefault="00B309D5" w:rsidP="00B309D5">
      <w:pPr>
        <w:pStyle w:val="Level4Head-COG"/>
      </w:pPr>
      <w:r>
        <w:t xml:space="preserve">How Member Jurisdictions Can Support </w:t>
      </w:r>
    </w:p>
    <w:p w14:paraId="772652AC" w14:textId="5D43CD48" w:rsidR="00B309D5" w:rsidRDefault="00B309D5" w:rsidP="00BA25E9">
      <w:pPr>
        <w:pStyle w:val="Bulletedtext-COG"/>
        <w:tabs>
          <w:tab w:val="clear" w:pos="216"/>
          <w:tab w:val="num" w:pos="360"/>
        </w:tabs>
        <w:spacing w:after="0"/>
        <w:ind w:left="360" w:hanging="360"/>
        <w:outlineLvl w:val="0"/>
      </w:pPr>
      <w:r>
        <w:t>Develop and implement or expand government operations building benchmarking initiatives (applicable in MD, VA, DC)</w:t>
      </w:r>
      <w:r w:rsidR="00766246">
        <w:t>.</w:t>
      </w:r>
    </w:p>
    <w:p w14:paraId="143E87EC" w14:textId="0D2720D2" w:rsidR="00B309D5" w:rsidRPr="006223C5" w:rsidRDefault="00B309D5" w:rsidP="00BA25E9">
      <w:pPr>
        <w:pStyle w:val="Bulletedtext-COG"/>
        <w:tabs>
          <w:tab w:val="clear" w:pos="216"/>
          <w:tab w:val="num" w:pos="360"/>
        </w:tabs>
        <w:spacing w:after="0"/>
        <w:ind w:left="360" w:hanging="360"/>
        <w:outlineLvl w:val="0"/>
      </w:pPr>
      <w:r>
        <w:t>Develop and implement or expand community commercial and multifamily building benchmarking ordinances (applicable in MD, DC) or provide financial or development incentives (such as floor-to-area ration, streamlined permitting, tax incentives, etc.) to buildings that agree to annual benchmarking (applicable in MD, VA, DC)</w:t>
      </w:r>
      <w:r w:rsidR="00766246">
        <w:t>.</w:t>
      </w:r>
    </w:p>
    <w:p w14:paraId="3DF130E4" w14:textId="3122CDB7" w:rsidR="00B309D5" w:rsidRDefault="00B309D5" w:rsidP="00BA25E9">
      <w:pPr>
        <w:pStyle w:val="Bulletedtext-COG"/>
        <w:tabs>
          <w:tab w:val="clear" w:pos="216"/>
          <w:tab w:val="num" w:pos="360"/>
        </w:tabs>
        <w:spacing w:after="0"/>
        <w:ind w:left="360" w:hanging="360"/>
        <w:outlineLvl w:val="0"/>
      </w:pPr>
      <w:r>
        <w:t>Utilize benchmarking program as a mechanism to drive increased participation in existing government or utility energy audit and energy efficiency incentive programs</w:t>
      </w:r>
      <w:r w:rsidR="00766246">
        <w:t>.</w:t>
      </w:r>
      <w:r>
        <w:t xml:space="preserve"> </w:t>
      </w:r>
    </w:p>
    <w:p w14:paraId="68ED7198" w14:textId="28F8FEEC" w:rsidR="00B309D5" w:rsidRPr="00927424" w:rsidRDefault="00B309D5" w:rsidP="00BA25E9">
      <w:pPr>
        <w:pStyle w:val="Bulletedtext-COG"/>
        <w:tabs>
          <w:tab w:val="clear" w:pos="216"/>
          <w:tab w:val="num" w:pos="360"/>
        </w:tabs>
        <w:spacing w:after="0"/>
        <w:ind w:left="360" w:hanging="360"/>
      </w:pPr>
      <w:r>
        <w:t>Promote voluntary benchmarking for commercial and multifamily buildings through marketing and outreach campaigns</w:t>
      </w:r>
      <w:r w:rsidR="00766246">
        <w:t>,</w:t>
      </w:r>
      <w:r>
        <w:t xml:space="preserve"> providing guidance, technical support and promoting cost savings</w:t>
      </w:r>
      <w:r w:rsidR="00766246">
        <w:t>.</w:t>
      </w:r>
    </w:p>
    <w:p w14:paraId="782BBB18" w14:textId="77777777" w:rsidR="00B309D5" w:rsidRDefault="00B309D5" w:rsidP="00B309D5">
      <w:pPr>
        <w:pStyle w:val="BodyText-COG"/>
        <w:outlineLvl w:val="0"/>
      </w:pPr>
    </w:p>
    <w:p w14:paraId="40B5709E" w14:textId="06EF4665" w:rsidR="00B309D5" w:rsidRDefault="00672FFF" w:rsidP="00B309D5">
      <w:pPr>
        <w:pStyle w:val="Level4Head-COG"/>
      </w:pPr>
      <w:r w:rsidRPr="00672FFF">
        <w:rPr>
          <w:i/>
          <w:iCs/>
        </w:rPr>
        <w:t>Region Forward</w:t>
      </w:r>
      <w:r w:rsidR="00B309D5" w:rsidRPr="00672FFF">
        <w:rPr>
          <w:i/>
          <w:iCs/>
        </w:rPr>
        <w:t xml:space="preserve"> </w:t>
      </w:r>
      <w:r w:rsidR="00B309D5">
        <w:t>Co-Benefits:</w:t>
      </w:r>
    </w:p>
    <w:p w14:paraId="0BAE42A1" w14:textId="77777777" w:rsidR="00B309D5" w:rsidRPr="006223C5" w:rsidRDefault="00B309D5" w:rsidP="00BA25E9">
      <w:pPr>
        <w:pStyle w:val="Bulletedtext-COG"/>
        <w:tabs>
          <w:tab w:val="clear" w:pos="216"/>
          <w:tab w:val="num" w:pos="360"/>
        </w:tabs>
        <w:spacing w:after="0"/>
        <w:ind w:left="360" w:hanging="360"/>
        <w:outlineLvl w:val="0"/>
      </w:pPr>
      <w:r w:rsidRPr="00863C08">
        <w:rPr>
          <w:rFonts w:ascii="Franklin Gothic Medium" w:hAnsi="Franklin Gothic Medium"/>
        </w:rPr>
        <w:t>Environment</w:t>
      </w:r>
      <w:r w:rsidRPr="00863C08">
        <w:t>:</w:t>
      </w:r>
      <w:r>
        <w:t xml:space="preserve"> Benchmarking programs can also help to identify buildings that use water inefficiently and preservation of water resources remains a </w:t>
      </w:r>
      <w:r w:rsidRPr="008A3C69">
        <w:rPr>
          <w:i/>
          <w:iCs/>
        </w:rPr>
        <w:t>Region Forward</w:t>
      </w:r>
      <w:r>
        <w:t xml:space="preserve"> priority. </w:t>
      </w:r>
    </w:p>
    <w:p w14:paraId="373EDD2D" w14:textId="77777777" w:rsidR="00B309D5" w:rsidRPr="00CD4D78" w:rsidRDefault="00B309D5" w:rsidP="00BA25E9">
      <w:pPr>
        <w:pStyle w:val="Bulletedtext-COG"/>
        <w:tabs>
          <w:tab w:val="clear" w:pos="216"/>
          <w:tab w:val="num" w:pos="360"/>
        </w:tabs>
        <w:ind w:left="360" w:hanging="360"/>
        <w:outlineLvl w:val="0"/>
        <w:rPr>
          <w:b/>
          <w:bCs/>
        </w:rPr>
      </w:pPr>
      <w:r w:rsidRPr="00863C08">
        <w:t>E</w:t>
      </w:r>
      <w:r w:rsidRPr="00863C08">
        <w:rPr>
          <w:rFonts w:ascii="Franklin Gothic Medium" w:hAnsi="Franklin Gothic Medium"/>
        </w:rPr>
        <w:t>conomy and Equity</w:t>
      </w:r>
      <w:r w:rsidRPr="00863C08">
        <w:t>:</w:t>
      </w:r>
      <w:r w:rsidRPr="000C6A88">
        <w:rPr>
          <w:b/>
          <w:bCs/>
        </w:rPr>
        <w:t xml:space="preserve"> </w:t>
      </w:r>
      <w:r>
        <w:t xml:space="preserve">Benchmarking programs leading to more energy efficient multifamily and commercial buildings reduce the financial burden associated with energy costs. </w:t>
      </w:r>
    </w:p>
    <w:p w14:paraId="5202B7D0" w14:textId="259AE729" w:rsidR="00EA6A72" w:rsidRPr="003E433C" w:rsidRDefault="002361A6" w:rsidP="00EA6A72">
      <w:pPr>
        <w:pStyle w:val="Level3Head-COG"/>
      </w:pPr>
      <w:bookmarkStart w:id="120" w:name="_Toc49788799"/>
      <w:bookmarkStart w:id="121" w:name="_Toc50047742"/>
      <w:bookmarkStart w:id="122" w:name="_Toc49241206"/>
      <w:r>
        <w:lastRenderedPageBreak/>
        <w:t xml:space="preserve">ZEB-2: </w:t>
      </w:r>
      <w:r w:rsidR="00EA6A72">
        <w:t>Accelerate deep building retrofits</w:t>
      </w:r>
      <w:bookmarkEnd w:id="120"/>
      <w:bookmarkEnd w:id="121"/>
      <w:r w:rsidR="00EA6A72">
        <w:t xml:space="preserve"> </w:t>
      </w:r>
    </w:p>
    <w:p w14:paraId="4D527C5B" w14:textId="77777777" w:rsidR="00EA6A72" w:rsidRPr="00C63346" w:rsidRDefault="00EA6A72" w:rsidP="00EA6A72">
      <w:pPr>
        <w:pStyle w:val="BodyText-COG"/>
        <w:outlineLvl w:val="0"/>
      </w:pPr>
    </w:p>
    <w:p w14:paraId="70798812" w14:textId="77777777" w:rsidR="00EA6A72" w:rsidRDefault="00EA6A72" w:rsidP="00EA6A72">
      <w:pPr>
        <w:pStyle w:val="Level4Head-COG"/>
      </w:pPr>
      <w:r>
        <w:t>Action Overview</w:t>
      </w:r>
    </w:p>
    <w:p w14:paraId="016612A7" w14:textId="77777777" w:rsidR="00EA6A72" w:rsidRDefault="00EA6A72" w:rsidP="00EA6A72">
      <w:pPr>
        <w:pStyle w:val="BodyText-COG"/>
      </w:pPr>
      <w:r>
        <w:t>Deep energy retrofits aim to reduce energy consumption in buildings by at least 50 percent by taking a systems-thinking approach that evaluates interactions between different components of a building.</w:t>
      </w:r>
      <w:r w:rsidRPr="00270593">
        <w:t xml:space="preserve"> </w:t>
      </w:r>
      <w:r>
        <w:t>Deep retrofit improvements include improvements to the building envelope through additional insulation, air sealing, and window replacements and upgrades to or replacements of inefficient heating, cooling, and hot water systems.</w:t>
      </w:r>
    </w:p>
    <w:p w14:paraId="43E64ABD" w14:textId="77777777" w:rsidR="00EA6A72" w:rsidRDefault="00EA6A72" w:rsidP="00EA6A72">
      <w:pPr>
        <w:pStyle w:val="BodyText-COG"/>
      </w:pPr>
    </w:p>
    <w:p w14:paraId="74CE05BB" w14:textId="77777777" w:rsidR="00EA6A72" w:rsidRDefault="00EA6A72" w:rsidP="00EA6A72">
      <w:pPr>
        <w:pStyle w:val="BodyText-COG"/>
      </w:pPr>
      <w:r>
        <w:t xml:space="preserve">While deep retrofits result in higher cost savings, they also require higher up-front cost. For this reason, it is critical to provide attractive financing options to property owners through programs such as Commercial Property Assessed Clean Energy Financing (C-PACE), green banks, state and utility energy efficiency incentives, and programs tailored to retrofit low-income housing. </w:t>
      </w:r>
      <w:proofErr w:type="gramStart"/>
      <w:r>
        <w:t>All of</w:t>
      </w:r>
      <w:proofErr w:type="gramEnd"/>
      <w:r>
        <w:t xml:space="preserve"> these types of financing options exist in the region. </w:t>
      </w:r>
      <w:r>
        <w:rPr>
          <w:rFonts w:cs="Arial"/>
          <w:szCs w:val="22"/>
          <w:shd w:val="clear" w:color="auto" w:fill="FFFFFF"/>
        </w:rPr>
        <w:t>More than 10 PACE Programs have been launched and 35 projects in the region have been financed thus far by C-PACE programs. The District of Columbia and Montgomery County have established green banks. Arlington Energy Masters is a program focused on low-income retrofits. Expanded participation in existing programs and new programs, particularly targeting low-income residents and businesses, are needed to accelerate retrofits.</w:t>
      </w:r>
      <w:r>
        <w:rPr>
          <w:rStyle w:val="EndnoteReference"/>
          <w:rFonts w:cs="Arial"/>
          <w:szCs w:val="22"/>
          <w:shd w:val="clear" w:color="auto" w:fill="FFFFFF"/>
        </w:rPr>
        <w:endnoteReference w:id="49"/>
      </w:r>
    </w:p>
    <w:p w14:paraId="1EBED0C5" w14:textId="77777777" w:rsidR="00EA6A72" w:rsidRDefault="00EA6A72" w:rsidP="00EA6A72">
      <w:pPr>
        <w:pStyle w:val="BodyText-COG"/>
        <w:outlineLvl w:val="0"/>
      </w:pPr>
      <w:r w:rsidRPr="00C33E82">
        <w:rPr>
          <w:noProof/>
          <w:highlight w:val="yellow"/>
        </w:rPr>
        <mc:AlternateContent>
          <mc:Choice Requires="wps">
            <w:drawing>
              <wp:anchor distT="0" distB="0" distL="114300" distR="114300" simplePos="0" relativeHeight="251730944" behindDoc="0" locked="0" layoutInCell="1" allowOverlap="1" wp14:anchorId="20F386F9" wp14:editId="398DC4D1">
                <wp:simplePos x="0" y="0"/>
                <wp:positionH relativeFrom="column">
                  <wp:posOffset>3633470</wp:posOffset>
                </wp:positionH>
                <wp:positionV relativeFrom="paragraph">
                  <wp:posOffset>133350</wp:posOffset>
                </wp:positionV>
                <wp:extent cx="2358390" cy="1550035"/>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2358390" cy="1550035"/>
                        </a:xfrm>
                        <a:prstGeom prst="rect">
                          <a:avLst/>
                        </a:prstGeom>
                        <a:noFill/>
                        <a:ln w="6350">
                          <a:noFill/>
                        </a:ln>
                      </wps:spPr>
                      <wps:txbx>
                        <w:txbxContent>
                          <w:p w14:paraId="796905BF" w14:textId="77777777" w:rsidR="00171DB9" w:rsidRDefault="00171DB9" w:rsidP="00EA6A72"/>
                          <w:p w14:paraId="4D0E5B16" w14:textId="77777777" w:rsidR="00171DB9" w:rsidRDefault="00171DB9" w:rsidP="00EA6A72">
                            <w:pPr>
                              <w:pStyle w:val="CalloutText-COG"/>
                            </w:pPr>
                            <w:r>
                              <w:t xml:space="preserve">Level of Implementation Needed to Reach Overall GHG Goal:  </w:t>
                            </w:r>
                            <w:r>
                              <w:br/>
                            </w:r>
                            <w:r>
                              <w:rPr>
                                <w:color w:val="000000" w:themeColor="text1"/>
                                <w:sz w:val="20"/>
                              </w:rPr>
                              <w:t xml:space="preserve">Annually, 2 percent of all residential and commercial buildings will need to receive a deep retrofit to support the region in meeting the 2030 GHG emission reduction goals.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386F9" id="Text Box 21" o:spid="_x0000_s1048" type="#_x0000_t202" style="position:absolute;margin-left:286.1pt;margin-top:10.5pt;width:185.7pt;height:122.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" filled="f" stroked="f" strokeweight=".5pt">
                <v:textbox>
                  <w:txbxContent>
                    <w:p w14:paraId="796905BF" w14:textId="77777777" w:rsidR="00171DB9" w:rsidRDefault="00171DB9" w:rsidP="00EA6A72"/>
                    <w:p w14:paraId="4D0E5B16" w14:textId="77777777" w:rsidR="00171DB9" w:rsidRDefault="00171DB9" w:rsidP="00EA6A72">
                      <w:pPr>
                        <w:pStyle w:val="CalloutText-COG"/>
                      </w:pPr>
                      <w:r>
                        <w:t xml:space="preserve">Level of Implementation Needed to Reach Overall GHG Goal:  </w:t>
                      </w:r>
                      <w:r>
                        <w:br/>
                      </w:r>
                      <w:r>
                        <w:rPr>
                          <w:color w:val="000000" w:themeColor="text1"/>
                          <w:sz w:val="20"/>
                        </w:rPr>
                        <w:t xml:space="preserve">Annually, 2 percent of all residential and commercial buildings will need to receive a deep retrofit to support the region in meeting the 2030 GHG emission reduction goals. </w:t>
                      </w:r>
                    </w:p>
                  </w:txbxContent>
                </v:textbox>
                <w10:wrap type="square"/>
              </v:shape>
            </w:pict>
          </mc:Fallback>
        </mc:AlternateContent>
      </w:r>
    </w:p>
    <w:p w14:paraId="195BD688" w14:textId="77777777" w:rsidR="00EA6A72" w:rsidRDefault="00EA6A72" w:rsidP="00EA6A72">
      <w:pPr>
        <w:pStyle w:val="Level4Head-COG"/>
      </w:pPr>
      <w:r>
        <w:t xml:space="preserve">Supporting Overall GHG Reduction Goal </w:t>
      </w:r>
    </w:p>
    <w:p w14:paraId="7341E563" w14:textId="77777777" w:rsidR="00EA6A72" w:rsidRDefault="00EA6A72" w:rsidP="00EA6A72">
      <w:pPr>
        <w:pStyle w:val="BodyText-COG"/>
        <w:outlineLvl w:val="0"/>
      </w:pPr>
      <w:r>
        <w:t xml:space="preserve">By addressing financial barriers to capital-intensive deep energy retrofits, C-PACE and green banks can be effective in significantly reducing heating and cooling loads of commercial, municipal, and residential buildings. </w:t>
      </w:r>
      <w:r w:rsidRPr="002E4597">
        <w:t xml:space="preserve">Since </w:t>
      </w:r>
      <w:r>
        <w:t>more than half</w:t>
      </w:r>
      <w:r w:rsidRPr="002E4597">
        <w:t xml:space="preserve"> of </w:t>
      </w:r>
      <w:r>
        <w:t xml:space="preserve">all GHG emissions in the region are </w:t>
      </w:r>
      <w:r w:rsidRPr="002E4597">
        <w:t xml:space="preserve">associated with </w:t>
      </w:r>
      <w:r>
        <w:t>the built environment</w:t>
      </w:r>
      <w:r w:rsidRPr="002E4597">
        <w:t xml:space="preserve">, </w:t>
      </w:r>
      <w:r>
        <w:t>deep energy retrofits have</w:t>
      </w:r>
      <w:r w:rsidRPr="002E4597">
        <w:t xml:space="preserve"> significant potential to reduce </w:t>
      </w:r>
      <w:r>
        <w:t>emissions.</w:t>
      </w:r>
    </w:p>
    <w:p w14:paraId="4209F9D5" w14:textId="77777777" w:rsidR="00EA6A72" w:rsidRPr="00113005" w:rsidRDefault="00EA6A72" w:rsidP="00EA6A72">
      <w:pPr>
        <w:pStyle w:val="BodyText-COG"/>
        <w:outlineLvl w:val="0"/>
      </w:pPr>
    </w:p>
    <w:p w14:paraId="13C22564" w14:textId="77777777" w:rsidR="00EA6A72" w:rsidRDefault="00EA6A72" w:rsidP="00EA6A72">
      <w:pPr>
        <w:pStyle w:val="Level4Head-COG"/>
      </w:pPr>
      <w:r>
        <w:t>How COG Can Support</w:t>
      </w:r>
    </w:p>
    <w:p w14:paraId="1A212BF9" w14:textId="4C9D6543" w:rsidR="00EA6A72" w:rsidRDefault="0071329E" w:rsidP="00EA6A72">
      <w:pPr>
        <w:pStyle w:val="Bulletedtext-COG"/>
        <w:tabs>
          <w:tab w:val="clear" w:pos="216"/>
          <w:tab w:val="num" w:pos="360"/>
        </w:tabs>
        <w:spacing w:after="0"/>
        <w:ind w:left="360" w:hanging="360"/>
        <w:outlineLvl w:val="0"/>
      </w:pPr>
      <w:r>
        <w:t>Provide</w:t>
      </w:r>
      <w:r w:rsidR="00EA6A72">
        <w:t xml:space="preserve"> technical guidance </w:t>
      </w:r>
      <w:r>
        <w:t xml:space="preserve">and support </w:t>
      </w:r>
      <w:r w:rsidR="00EA6A72">
        <w:t xml:space="preserve">to assist local jurisdictions in expanding participation in existing and new energy efficiency programs. </w:t>
      </w:r>
    </w:p>
    <w:p w14:paraId="05A09D3E" w14:textId="77777777" w:rsidR="00EA6A72" w:rsidRPr="00282478" w:rsidRDefault="00EA6A72" w:rsidP="00EA6A72">
      <w:pPr>
        <w:pStyle w:val="Bulletedtext-COG"/>
        <w:tabs>
          <w:tab w:val="clear" w:pos="216"/>
          <w:tab w:val="num" w:pos="360"/>
        </w:tabs>
        <w:spacing w:after="0"/>
        <w:ind w:left="360" w:hanging="360"/>
      </w:pPr>
      <w:r>
        <w:t xml:space="preserve">Facilitate regional sharing of net zero energy code language for building retrofits. </w:t>
      </w:r>
    </w:p>
    <w:p w14:paraId="7DBD0652" w14:textId="77777777" w:rsidR="00EA6A72" w:rsidRPr="000C54D7" w:rsidRDefault="00EA6A72" w:rsidP="00EA6A72">
      <w:pPr>
        <w:pStyle w:val="BodyText-COG"/>
      </w:pPr>
    </w:p>
    <w:p w14:paraId="57A87DD6" w14:textId="77777777" w:rsidR="00EA6A72" w:rsidRPr="003B548A" w:rsidRDefault="00EA6A72" w:rsidP="00EA6A72">
      <w:pPr>
        <w:pStyle w:val="Level4Head-COG"/>
      </w:pPr>
      <w:r>
        <w:t xml:space="preserve">How Member Jurisdictions Can Support </w:t>
      </w:r>
    </w:p>
    <w:p w14:paraId="75F052EE" w14:textId="77777777" w:rsidR="00EA6A72" w:rsidRDefault="00EA6A72" w:rsidP="00EA6A72">
      <w:pPr>
        <w:pStyle w:val="Bulletedtext-COG"/>
        <w:tabs>
          <w:tab w:val="clear" w:pos="216"/>
          <w:tab w:val="num" w:pos="360"/>
        </w:tabs>
        <w:spacing w:after="0"/>
        <w:ind w:left="360" w:hanging="360"/>
        <w:outlineLvl w:val="0"/>
      </w:pPr>
      <w:r>
        <w:t>Retrofit existing public facility(</w:t>
      </w:r>
      <w:proofErr w:type="spellStart"/>
      <w:r>
        <w:t>ies</w:t>
      </w:r>
      <w:proofErr w:type="spellEnd"/>
      <w:r>
        <w:t xml:space="preserve">) to net zero energy. </w:t>
      </w:r>
    </w:p>
    <w:p w14:paraId="1FAA6CA6" w14:textId="77777777" w:rsidR="00EA6A72" w:rsidRPr="006223C5" w:rsidRDefault="00EA6A72" w:rsidP="00EA6A72">
      <w:pPr>
        <w:pStyle w:val="Bulletedtext-COG"/>
        <w:tabs>
          <w:tab w:val="clear" w:pos="216"/>
          <w:tab w:val="num" w:pos="360"/>
        </w:tabs>
        <w:spacing w:after="0"/>
        <w:ind w:left="360" w:hanging="360"/>
        <w:outlineLvl w:val="0"/>
      </w:pPr>
      <w:r>
        <w:t xml:space="preserve">Offer innovative energy financing solutions for residential or commercial sectors (e.g. green bank, PACE, loan loss reserves, etc.). </w:t>
      </w:r>
    </w:p>
    <w:p w14:paraId="6816DD44" w14:textId="77777777" w:rsidR="00EA6A72" w:rsidRDefault="00EA6A72" w:rsidP="00EA6A72">
      <w:pPr>
        <w:pStyle w:val="Bulletedtext-COG"/>
        <w:tabs>
          <w:tab w:val="clear" w:pos="216"/>
          <w:tab w:val="num" w:pos="360"/>
        </w:tabs>
        <w:spacing w:after="0"/>
        <w:ind w:left="360" w:hanging="360"/>
        <w:outlineLvl w:val="0"/>
      </w:pPr>
      <w:r>
        <w:t xml:space="preserve">Promote state and utility incentives and technical assistance for residential and commercial deep energy retrofits. Consider supplementing with local incentives. </w:t>
      </w:r>
    </w:p>
    <w:p w14:paraId="5033660C" w14:textId="77777777" w:rsidR="00EA6A72" w:rsidRPr="00927424" w:rsidRDefault="00EA6A72" w:rsidP="00EA6A72">
      <w:pPr>
        <w:pStyle w:val="Bulletedtext-COG"/>
        <w:tabs>
          <w:tab w:val="clear" w:pos="216"/>
          <w:tab w:val="num" w:pos="360"/>
        </w:tabs>
        <w:spacing w:after="0"/>
        <w:ind w:left="360" w:hanging="360"/>
      </w:pPr>
      <w:r>
        <w:t xml:space="preserve">Expand programs that implement deep energy improvements in affordable housing. </w:t>
      </w:r>
    </w:p>
    <w:p w14:paraId="5EDECD39" w14:textId="77777777" w:rsidR="00EA6A72" w:rsidRDefault="00EA6A72" w:rsidP="00EA6A72">
      <w:pPr>
        <w:pStyle w:val="BodyText-COG"/>
        <w:outlineLvl w:val="0"/>
      </w:pPr>
    </w:p>
    <w:p w14:paraId="2473EF02" w14:textId="77777777" w:rsidR="00EA6A72" w:rsidRDefault="00EA6A72" w:rsidP="00EA6A72">
      <w:pPr>
        <w:pStyle w:val="Level4Head-COG"/>
      </w:pPr>
      <w:r w:rsidRPr="00C8645F">
        <w:rPr>
          <w:i/>
          <w:iCs/>
        </w:rPr>
        <w:t>Region Forward</w:t>
      </w:r>
      <w:r>
        <w:t xml:space="preserve"> Co-Benefits:</w:t>
      </w:r>
    </w:p>
    <w:p w14:paraId="0EA4D767" w14:textId="77777777" w:rsidR="00EA6A72" w:rsidRPr="006223C5" w:rsidRDefault="00EA6A72" w:rsidP="00EA6A72">
      <w:pPr>
        <w:pStyle w:val="Bulletedtext-COG"/>
        <w:tabs>
          <w:tab w:val="clear" w:pos="216"/>
          <w:tab w:val="num" w:pos="360"/>
        </w:tabs>
        <w:spacing w:after="0"/>
        <w:ind w:left="360" w:hanging="360"/>
        <w:outlineLvl w:val="0"/>
      </w:pPr>
      <w:r w:rsidRPr="00886549">
        <w:rPr>
          <w:rFonts w:ascii="Franklin Gothic Medium" w:hAnsi="Franklin Gothic Medium"/>
        </w:rPr>
        <w:t>Environment</w:t>
      </w:r>
      <w:r w:rsidRPr="00886549">
        <w:t xml:space="preserve">: </w:t>
      </w:r>
      <w:r w:rsidRPr="00CE76A6">
        <w:t xml:space="preserve">Energy efficiency programs can </w:t>
      </w:r>
      <w:r>
        <w:t xml:space="preserve">also </w:t>
      </w:r>
      <w:r w:rsidRPr="00CE76A6">
        <w:t>help to identify buildings that use water inefficiently.</w:t>
      </w:r>
    </w:p>
    <w:p w14:paraId="64E83C51" w14:textId="77777777" w:rsidR="00EA6A72" w:rsidRDefault="00EA6A72" w:rsidP="00EA6A72">
      <w:pPr>
        <w:pStyle w:val="Bulletedtext-COG"/>
        <w:tabs>
          <w:tab w:val="clear" w:pos="216"/>
          <w:tab w:val="num" w:pos="360"/>
        </w:tabs>
        <w:spacing w:after="0"/>
        <w:ind w:left="360" w:hanging="360"/>
        <w:outlineLvl w:val="0"/>
      </w:pPr>
      <w:r w:rsidRPr="00886549">
        <w:rPr>
          <w:rFonts w:ascii="Franklin Gothic Medium" w:hAnsi="Franklin Gothic Medium"/>
        </w:rPr>
        <w:t>Economy and Equity</w:t>
      </w:r>
      <w:r w:rsidRPr="00886549">
        <w:t>:</w:t>
      </w:r>
      <w:r w:rsidRPr="000C6A88">
        <w:rPr>
          <w:b/>
          <w:bCs/>
        </w:rPr>
        <w:t xml:space="preserve"> </w:t>
      </w:r>
      <w:r w:rsidRPr="00CE76A6">
        <w:t>Improving the energy efficiency reduces the financial burden associated with energy costs for both residents and local businesses. Accelerating retrofit work also has the potential to create high quality jobs in the region.</w:t>
      </w:r>
    </w:p>
    <w:p w14:paraId="3C5EEE94" w14:textId="77777777" w:rsidR="00EA6A72" w:rsidRPr="00CE76A6" w:rsidRDefault="00EA6A72" w:rsidP="00EA6A72">
      <w:pPr>
        <w:pStyle w:val="Bulletedtext-COG"/>
        <w:tabs>
          <w:tab w:val="clear" w:pos="216"/>
          <w:tab w:val="num" w:pos="360"/>
        </w:tabs>
        <w:spacing w:after="0"/>
        <w:ind w:left="360" w:hanging="360"/>
      </w:pPr>
      <w:r w:rsidRPr="00886549">
        <w:rPr>
          <w:rFonts w:ascii="Franklin Gothic Medium" w:hAnsi="Franklin Gothic Medium"/>
        </w:rPr>
        <w:t>Health and Human Services</w:t>
      </w:r>
      <w:r w:rsidRPr="00886549">
        <w:t xml:space="preserve">: </w:t>
      </w:r>
      <w:r w:rsidRPr="0025492C">
        <w:t>Green buildings with enhanced ventilation help to increase indoor air quality</w:t>
      </w:r>
      <w:r>
        <w:t xml:space="preserve">, </w:t>
      </w:r>
      <w:r w:rsidRPr="0025492C">
        <w:t>reduce illness</w:t>
      </w:r>
      <w:r>
        <w:t>,</w:t>
      </w:r>
      <w:r w:rsidRPr="0025492C">
        <w:t xml:space="preserve"> and improve productivity.</w:t>
      </w:r>
      <w:r>
        <w:rPr>
          <w:rStyle w:val="EndnoteReference"/>
        </w:rPr>
        <w:endnoteReference w:id="50"/>
      </w:r>
      <w:r w:rsidRPr="0025492C">
        <w:t xml:space="preserve"> </w:t>
      </w:r>
    </w:p>
    <w:p w14:paraId="20A12B1F" w14:textId="5FB89880" w:rsidR="00E828E8" w:rsidRPr="003E433C" w:rsidRDefault="002361A6" w:rsidP="00E828E8">
      <w:pPr>
        <w:pStyle w:val="Level3Head-COG"/>
      </w:pPr>
      <w:bookmarkStart w:id="123" w:name="_Toc49788800"/>
      <w:bookmarkStart w:id="124" w:name="_Toc50047743"/>
      <w:r>
        <w:lastRenderedPageBreak/>
        <w:t xml:space="preserve">ZEB-3: </w:t>
      </w:r>
      <w:r w:rsidR="00E828E8">
        <w:t>Enchance Green Building Codes and Policies to Facilitate Net Zero Building Developme</w:t>
      </w:r>
      <w:r>
        <w:t>N</w:t>
      </w:r>
      <w:r w:rsidR="00E828E8">
        <w:t>t</w:t>
      </w:r>
      <w:bookmarkEnd w:id="123"/>
      <w:bookmarkEnd w:id="124"/>
    </w:p>
    <w:p w14:paraId="620017A8" w14:textId="77777777" w:rsidR="00E828E8" w:rsidRPr="00C63346" w:rsidRDefault="00E828E8" w:rsidP="00E828E8">
      <w:pPr>
        <w:pStyle w:val="BodyText-COG"/>
        <w:outlineLvl w:val="0"/>
      </w:pPr>
    </w:p>
    <w:p w14:paraId="3898683D" w14:textId="77777777" w:rsidR="00E828E8" w:rsidRDefault="00E828E8" w:rsidP="00E828E8">
      <w:pPr>
        <w:pStyle w:val="Level4Head-COG"/>
      </w:pPr>
      <w:r>
        <w:t>Action Overview</w:t>
      </w:r>
    </w:p>
    <w:p w14:paraId="49E3CEB1" w14:textId="77777777" w:rsidR="00E828E8" w:rsidRDefault="00E828E8" w:rsidP="00E828E8">
      <w:pPr>
        <w:pStyle w:val="BodyText-COG"/>
      </w:pPr>
      <w:r>
        <w:t>Green building codes are laws established by states or local jurisdictions applying to newly constructed buildings or major renovations that mandate increased levels of energy efficiency and often include a requirement for the inclusion of on-site renewable energy systems. Green building codes can help to accelerate the adoption of net zero buildings – those that produce as much energy as they use - across the region.</w:t>
      </w:r>
    </w:p>
    <w:p w14:paraId="437D30AC" w14:textId="77777777" w:rsidR="00E828E8" w:rsidRDefault="00E828E8" w:rsidP="00E828E8">
      <w:pPr>
        <w:pStyle w:val="BodyText-COG"/>
      </w:pPr>
    </w:p>
    <w:p w14:paraId="34C0FE31" w14:textId="63116C64" w:rsidR="00E828E8" w:rsidRDefault="00E828E8" w:rsidP="00E828E8">
      <w:pPr>
        <w:pStyle w:val="BodyText-COG"/>
      </w:pPr>
      <w:r>
        <w:t xml:space="preserve">Maryland, Virginia, and </w:t>
      </w:r>
      <w:r w:rsidR="00B407A2">
        <w:t>the District of Columbia</w:t>
      </w:r>
      <w:r>
        <w:t xml:space="preserve"> have all adopted building codes that incorporate energy efficiency components outlined in the International Energy Conservation Code (IECC) and the American Society of Heating, Refrigeration, and Air-Conditioning Engineers (ASHRAE) standards. While local jurisdictions in Maryland are permitted to pass more stringent codes that exceed state minimum standards (“stretch codes”), local jurisdictions in Virginia are not. Member jurisdictions in Maryland, including Montgomery County and City of Rockville, have a history of adopting codes that are more stringent than those required by the state. Currently, Montgomery County is in the process of adopt</w:t>
      </w:r>
      <w:r w:rsidR="006703D1">
        <w:t>ing</w:t>
      </w:r>
      <w:r>
        <w:t xml:space="preserve"> the 2018 International Green Construction Code (IGCC). </w:t>
      </w:r>
      <w:r>
        <w:rPr>
          <w:rStyle w:val="EndnoteReference"/>
        </w:rPr>
        <w:endnoteReference w:id="51"/>
      </w:r>
    </w:p>
    <w:p w14:paraId="6AE4711E" w14:textId="77777777" w:rsidR="00E828E8" w:rsidRDefault="00E828E8" w:rsidP="00E828E8">
      <w:pPr>
        <w:pStyle w:val="BodyText-COG"/>
        <w:outlineLvl w:val="0"/>
      </w:pPr>
      <w:r w:rsidRPr="00C33E82">
        <w:rPr>
          <w:noProof/>
          <w:highlight w:val="yellow"/>
        </w:rPr>
        <mc:AlternateContent>
          <mc:Choice Requires="wps">
            <w:drawing>
              <wp:anchor distT="0" distB="0" distL="114300" distR="114300" simplePos="0" relativeHeight="251728896" behindDoc="0" locked="0" layoutInCell="1" allowOverlap="1" wp14:anchorId="7E66EAFD" wp14:editId="4D51E418">
                <wp:simplePos x="0" y="0"/>
                <wp:positionH relativeFrom="column">
                  <wp:posOffset>3513897</wp:posOffset>
                </wp:positionH>
                <wp:positionV relativeFrom="paragraph">
                  <wp:posOffset>22860</wp:posOffset>
                </wp:positionV>
                <wp:extent cx="2358390" cy="1786890"/>
                <wp:effectExtent l="0" t="0" r="0" b="3810"/>
                <wp:wrapSquare wrapText="bothSides"/>
                <wp:docPr id="2" name="Text Box 2"/>
                <wp:cNvGraphicFramePr/>
                <a:graphic xmlns:a="http://schemas.openxmlformats.org/drawingml/2006/main">
                  <a:graphicData uri="http://schemas.microsoft.com/office/word/2010/wordprocessingShape">
                    <wps:wsp>
                      <wps:cNvSpPr txBox="1"/>
                      <wps:spPr>
                        <a:xfrm>
                          <a:off x="0" y="0"/>
                          <a:ext cx="2358390" cy="1786890"/>
                        </a:xfrm>
                        <a:prstGeom prst="rect">
                          <a:avLst/>
                        </a:prstGeom>
                        <a:noFill/>
                        <a:ln w="6350">
                          <a:noFill/>
                        </a:ln>
                      </wps:spPr>
                      <wps:txbx>
                        <w:txbxContent>
                          <w:p w14:paraId="2BDEBBB6" w14:textId="77777777" w:rsidR="00171DB9" w:rsidRDefault="00171DB9" w:rsidP="00E828E8"/>
                          <w:p w14:paraId="1AD400A6" w14:textId="77777777" w:rsidR="00171DB9" w:rsidRDefault="00171DB9" w:rsidP="00E828E8">
                            <w:pPr>
                              <w:pStyle w:val="CalloutText-COG"/>
                            </w:pPr>
                            <w:r>
                              <w:t xml:space="preserve">Level of Implementation Needed to Reach Overall GHG Goal:  </w:t>
                            </w:r>
                            <w:r>
                              <w:br/>
                            </w:r>
                            <w:r w:rsidRPr="00651D83">
                              <w:rPr>
                                <w:color w:val="000000" w:themeColor="text1"/>
                                <w:sz w:val="20"/>
                              </w:rPr>
                              <w:t xml:space="preserve">All jurisdictions will need to implement building codes that require net zero energy standards in new construction by 2030, </w:t>
                            </w:r>
                            <w:r>
                              <w:rPr>
                                <w:color w:val="000000" w:themeColor="text1"/>
                                <w:sz w:val="20"/>
                              </w:rPr>
                              <w:t xml:space="preserve">through either </w:t>
                            </w:r>
                            <w:r w:rsidRPr="00651D83">
                              <w:rPr>
                                <w:color w:val="000000" w:themeColor="text1"/>
                                <w:sz w:val="20"/>
                              </w:rPr>
                              <w:t>adoption of local stretch codes or compliance with potential future state requirements that mandate net zero construction.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6EAFD" id="Text Box 2" o:spid="_x0000_s1049" type="#_x0000_t202" style="position:absolute;margin-left:276.7pt;margin-top:1.8pt;width:185.7pt;height:140.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" filled="f" stroked="f" strokeweight=".5pt">
                <v:textbox>
                  <w:txbxContent>
                    <w:p w14:paraId="2BDEBBB6" w14:textId="77777777" w:rsidR="00171DB9" w:rsidRDefault="00171DB9" w:rsidP="00E828E8"/>
                    <w:p w14:paraId="1AD400A6" w14:textId="77777777" w:rsidR="00171DB9" w:rsidRDefault="00171DB9" w:rsidP="00E828E8">
                      <w:pPr>
                        <w:pStyle w:val="CalloutText-COG"/>
                      </w:pPr>
                      <w:r>
                        <w:t xml:space="preserve">Level of Implementation Needed to Reach Overall GHG Goal:  </w:t>
                      </w:r>
                      <w:r>
                        <w:br/>
                      </w:r>
                      <w:r w:rsidRPr="00651D83">
                        <w:rPr>
                          <w:color w:val="000000" w:themeColor="text1"/>
                          <w:sz w:val="20"/>
                        </w:rPr>
                        <w:t xml:space="preserve">All jurisdictions will need to implement building codes that require net zero energy standards in new construction by 2030, </w:t>
                      </w:r>
                      <w:r>
                        <w:rPr>
                          <w:color w:val="000000" w:themeColor="text1"/>
                          <w:sz w:val="20"/>
                        </w:rPr>
                        <w:t xml:space="preserve">through either </w:t>
                      </w:r>
                      <w:r w:rsidRPr="00651D83">
                        <w:rPr>
                          <w:color w:val="000000" w:themeColor="text1"/>
                          <w:sz w:val="20"/>
                        </w:rPr>
                        <w:t>adoption of local stretch codes or compliance with potential future state requirements that mandate net zero construction.</w:t>
                      </w:r>
                    </w:p>
                  </w:txbxContent>
                </v:textbox>
                <w10:wrap type="square"/>
              </v:shape>
            </w:pict>
          </mc:Fallback>
        </mc:AlternateContent>
      </w:r>
    </w:p>
    <w:p w14:paraId="58D48B80" w14:textId="77777777" w:rsidR="00E828E8" w:rsidRDefault="00E828E8" w:rsidP="00E828E8">
      <w:pPr>
        <w:pStyle w:val="Level4Head-COG"/>
      </w:pPr>
      <w:r>
        <w:t xml:space="preserve">Supporting Overall GHG Reduction Goal </w:t>
      </w:r>
    </w:p>
    <w:p w14:paraId="6CF89439" w14:textId="77777777" w:rsidR="00E828E8" w:rsidRDefault="00E828E8" w:rsidP="00E828E8">
      <w:pPr>
        <w:pStyle w:val="BodyText-COG"/>
        <w:outlineLvl w:val="0"/>
      </w:pPr>
      <w:r>
        <w:t xml:space="preserve">Adopting more stringent building codes, both at the state and local level, can be effective in significantly reducing the total energy consumption and increasing the level of on-site renewable energy generation of commercial, municipal, and residential buildings. </w:t>
      </w:r>
      <w:r w:rsidRPr="002E4597">
        <w:t xml:space="preserve">Since </w:t>
      </w:r>
      <w:r>
        <w:t>half</w:t>
      </w:r>
      <w:r w:rsidRPr="002E4597">
        <w:t xml:space="preserve"> of </w:t>
      </w:r>
      <w:r>
        <w:t xml:space="preserve">all GHG emissions in the region are </w:t>
      </w:r>
      <w:r w:rsidRPr="002E4597">
        <w:t xml:space="preserve">associated with </w:t>
      </w:r>
      <w:r>
        <w:t>the built environment</w:t>
      </w:r>
      <w:r w:rsidRPr="002E4597">
        <w:t xml:space="preserve">, </w:t>
      </w:r>
      <w:r>
        <w:t>green building codes have</w:t>
      </w:r>
      <w:r w:rsidRPr="002E4597">
        <w:t xml:space="preserve"> significant potential to reduce </w:t>
      </w:r>
      <w:r>
        <w:t>emissions.</w:t>
      </w:r>
    </w:p>
    <w:p w14:paraId="175B5009" w14:textId="77777777" w:rsidR="00E828E8" w:rsidRPr="00113005" w:rsidRDefault="00E828E8" w:rsidP="00E828E8">
      <w:pPr>
        <w:pStyle w:val="BodyText-COG"/>
        <w:outlineLvl w:val="0"/>
      </w:pPr>
    </w:p>
    <w:p w14:paraId="251A3087" w14:textId="77777777" w:rsidR="00E828E8" w:rsidRDefault="00E828E8" w:rsidP="00E828E8">
      <w:pPr>
        <w:pStyle w:val="Level4Head-COG"/>
      </w:pPr>
      <w:r>
        <w:t>How COG Can Support</w:t>
      </w:r>
    </w:p>
    <w:p w14:paraId="3F3EB19D" w14:textId="77777777" w:rsidR="006703D1" w:rsidRDefault="006703D1" w:rsidP="006703D1">
      <w:pPr>
        <w:pStyle w:val="Bulletedtext-COG"/>
        <w:tabs>
          <w:tab w:val="clear" w:pos="216"/>
          <w:tab w:val="num" w:pos="360"/>
        </w:tabs>
        <w:spacing w:after="0"/>
        <w:ind w:left="360" w:hanging="360"/>
      </w:pPr>
      <w:r>
        <w:t>Convene technical experts and facilitate information exchange that enable creation of policies and programs and address barriers to action.</w:t>
      </w:r>
    </w:p>
    <w:p w14:paraId="78C47AEA" w14:textId="77777777" w:rsidR="00E828E8" w:rsidRDefault="00E828E8" w:rsidP="00E828E8">
      <w:pPr>
        <w:pStyle w:val="Bulletedtext-COG"/>
        <w:tabs>
          <w:tab w:val="clear" w:pos="216"/>
          <w:tab w:val="num" w:pos="360"/>
        </w:tabs>
        <w:spacing w:after="0"/>
        <w:ind w:left="360" w:hanging="360"/>
        <w:outlineLvl w:val="0"/>
      </w:pPr>
      <w:r w:rsidRPr="00D33AE8">
        <w:t>Coordinate local government input to the national model energy code development process</w:t>
      </w:r>
      <w:r>
        <w:t xml:space="preserve">. </w:t>
      </w:r>
    </w:p>
    <w:p w14:paraId="24AC54FA" w14:textId="7962E379" w:rsidR="00E828E8" w:rsidRDefault="00E828E8" w:rsidP="00E828E8">
      <w:pPr>
        <w:pStyle w:val="Bulletedtext-COG"/>
        <w:tabs>
          <w:tab w:val="clear" w:pos="216"/>
          <w:tab w:val="num" w:pos="360"/>
        </w:tabs>
        <w:spacing w:after="0"/>
        <w:ind w:left="360" w:hanging="360"/>
      </w:pPr>
      <w:r w:rsidRPr="00D33AE8">
        <w:t>Encourage adoption of building codes and incentives to facilitat</w:t>
      </w:r>
      <w:r w:rsidR="00A01FE1">
        <w:t>e</w:t>
      </w:r>
      <w:r w:rsidRPr="00D33AE8">
        <w:t xml:space="preserve"> net</w:t>
      </w:r>
      <w:r>
        <w:t xml:space="preserve"> </w:t>
      </w:r>
      <w:r w:rsidRPr="00D33AE8">
        <w:t>zero building construction</w:t>
      </w:r>
      <w:r>
        <w:t xml:space="preserve">. </w:t>
      </w:r>
    </w:p>
    <w:p w14:paraId="0244B8F1" w14:textId="77777777" w:rsidR="00E828E8" w:rsidRPr="00722331" w:rsidRDefault="00E828E8" w:rsidP="00E828E8">
      <w:pPr>
        <w:pStyle w:val="BodyText-COG"/>
      </w:pPr>
    </w:p>
    <w:p w14:paraId="217798EB" w14:textId="77777777" w:rsidR="00E828E8" w:rsidRPr="003B548A" w:rsidRDefault="00E828E8" w:rsidP="00E828E8">
      <w:pPr>
        <w:pStyle w:val="Level4Head-COG"/>
      </w:pPr>
      <w:r>
        <w:t xml:space="preserve">How Member Jurisdictions Can Support </w:t>
      </w:r>
    </w:p>
    <w:p w14:paraId="04323F07" w14:textId="77777777" w:rsidR="00E828E8" w:rsidRDefault="00E828E8" w:rsidP="00E828E8">
      <w:pPr>
        <w:pStyle w:val="Bulletedtext-COG"/>
        <w:tabs>
          <w:tab w:val="clear" w:pos="216"/>
          <w:tab w:val="num" w:pos="360"/>
        </w:tabs>
        <w:spacing w:after="0"/>
        <w:ind w:left="360" w:hanging="360"/>
        <w:outlineLvl w:val="0"/>
      </w:pPr>
      <w:r w:rsidRPr="00C72473">
        <w:t xml:space="preserve">Participate in </w:t>
      </w:r>
      <w:r>
        <w:t xml:space="preserve">the </w:t>
      </w:r>
      <w:r w:rsidRPr="00C72473">
        <w:t>national energy code development process</w:t>
      </w:r>
      <w:r>
        <w:t xml:space="preserve">. </w:t>
      </w:r>
    </w:p>
    <w:p w14:paraId="16A896E2" w14:textId="77777777" w:rsidR="00E828E8" w:rsidRPr="006223C5" w:rsidRDefault="00E828E8" w:rsidP="00E828E8">
      <w:pPr>
        <w:pStyle w:val="Bulletedtext-COG"/>
        <w:tabs>
          <w:tab w:val="clear" w:pos="216"/>
          <w:tab w:val="num" w:pos="360"/>
        </w:tabs>
        <w:spacing w:after="0"/>
        <w:ind w:left="360" w:hanging="360"/>
        <w:outlineLvl w:val="0"/>
      </w:pPr>
      <w:r w:rsidRPr="00C72473">
        <w:t>Adopt policy for all new local public facilities to be net zero energy</w:t>
      </w:r>
      <w:r>
        <w:t xml:space="preserve">. </w:t>
      </w:r>
    </w:p>
    <w:p w14:paraId="5CB11D70" w14:textId="77777777" w:rsidR="00E828E8" w:rsidRDefault="00E828E8" w:rsidP="00E828E8">
      <w:pPr>
        <w:pStyle w:val="Bulletedtext-COG"/>
        <w:tabs>
          <w:tab w:val="clear" w:pos="216"/>
          <w:tab w:val="num" w:pos="360"/>
        </w:tabs>
        <w:spacing w:after="0"/>
        <w:ind w:left="360" w:hanging="360"/>
        <w:outlineLvl w:val="0"/>
      </w:pPr>
      <w:r w:rsidRPr="00C72473">
        <w:t>Adopt net zero energy codes or incentives for private development</w:t>
      </w:r>
      <w:r>
        <w:t xml:space="preserve">. </w:t>
      </w:r>
    </w:p>
    <w:p w14:paraId="11C33A84" w14:textId="3E0C978C" w:rsidR="00E828E8" w:rsidRDefault="00E828E8" w:rsidP="00E828E8">
      <w:pPr>
        <w:pStyle w:val="Bulletedtext-COG"/>
        <w:tabs>
          <w:tab w:val="clear" w:pos="216"/>
          <w:tab w:val="num" w:pos="360"/>
        </w:tabs>
        <w:spacing w:after="0"/>
        <w:ind w:left="360" w:hanging="360"/>
      </w:pPr>
      <w:r w:rsidRPr="00C72473">
        <w:t>Inc</w:t>
      </w:r>
      <w:r>
        <w:t>lud</w:t>
      </w:r>
      <w:r w:rsidRPr="00C72473">
        <w:t>e net zero energy goals and strategies in master, comprehensive, and small area plans</w:t>
      </w:r>
      <w:r>
        <w:t xml:space="preserve">. </w:t>
      </w:r>
    </w:p>
    <w:p w14:paraId="041E9BC5" w14:textId="0FE01F3C" w:rsidR="00A01FE1" w:rsidRPr="00A01FE1" w:rsidRDefault="00A01FE1" w:rsidP="00A01FE1">
      <w:pPr>
        <w:pStyle w:val="Bulletedtext-COG"/>
        <w:tabs>
          <w:tab w:val="clear" w:pos="216"/>
          <w:tab w:val="num" w:pos="360"/>
        </w:tabs>
        <w:spacing w:after="0"/>
        <w:ind w:left="360" w:hanging="360"/>
      </w:pPr>
      <w:r>
        <w:t>Establish a net zero energy building district or portfolio.</w:t>
      </w:r>
      <w:r w:rsidR="00BD0619">
        <w:rPr>
          <w:rStyle w:val="EndnoteReference"/>
        </w:rPr>
        <w:endnoteReference w:id="52"/>
      </w:r>
      <w:r>
        <w:t xml:space="preserve"> </w:t>
      </w:r>
    </w:p>
    <w:p w14:paraId="09A891DA" w14:textId="77777777" w:rsidR="00E828E8" w:rsidRPr="00C72473" w:rsidRDefault="00E828E8" w:rsidP="00E828E8">
      <w:pPr>
        <w:pStyle w:val="Bulletedtext-COG"/>
        <w:tabs>
          <w:tab w:val="clear" w:pos="216"/>
          <w:tab w:val="num" w:pos="360"/>
        </w:tabs>
        <w:spacing w:after="0"/>
        <w:ind w:left="360" w:hanging="360"/>
        <w:outlineLvl w:val="0"/>
      </w:pPr>
      <w:r w:rsidRPr="00A66F26">
        <w:t>Provide education and training on new and advanced green construction standards</w:t>
      </w:r>
      <w:r>
        <w:t xml:space="preserve">. </w:t>
      </w:r>
    </w:p>
    <w:p w14:paraId="22F01F01" w14:textId="77777777" w:rsidR="00E828E8" w:rsidRDefault="00E828E8" w:rsidP="00E828E8">
      <w:pPr>
        <w:pStyle w:val="BodyText-COG"/>
        <w:outlineLvl w:val="0"/>
      </w:pPr>
    </w:p>
    <w:p w14:paraId="70E235CA" w14:textId="77777777" w:rsidR="00E828E8" w:rsidRDefault="00E828E8" w:rsidP="00E828E8">
      <w:pPr>
        <w:pStyle w:val="Level4Head-COG"/>
      </w:pPr>
      <w:r w:rsidRPr="00500528">
        <w:rPr>
          <w:i/>
          <w:iCs/>
        </w:rPr>
        <w:t>Region Forward</w:t>
      </w:r>
      <w:r>
        <w:t xml:space="preserve"> Co-Benefits:</w:t>
      </w:r>
    </w:p>
    <w:p w14:paraId="31366AB7" w14:textId="77777777" w:rsidR="00E828E8" w:rsidRPr="006223C5" w:rsidRDefault="00E828E8" w:rsidP="00E828E8">
      <w:pPr>
        <w:pStyle w:val="Bulletedtext-COG"/>
        <w:tabs>
          <w:tab w:val="clear" w:pos="216"/>
          <w:tab w:val="num" w:pos="360"/>
        </w:tabs>
        <w:spacing w:after="0"/>
        <w:ind w:left="360" w:hanging="360"/>
        <w:outlineLvl w:val="0"/>
      </w:pPr>
      <w:r w:rsidRPr="00886549">
        <w:rPr>
          <w:rFonts w:ascii="Franklin Gothic Medium" w:hAnsi="Franklin Gothic Medium"/>
        </w:rPr>
        <w:t>Environment</w:t>
      </w:r>
      <w:r w:rsidRPr="00886549">
        <w:t>:</w:t>
      </w:r>
      <w:r>
        <w:t xml:space="preserve"> </w:t>
      </w:r>
      <w:r w:rsidRPr="00490486">
        <w:t>Building codes can be designed to address both energy and water efficiency.</w:t>
      </w:r>
    </w:p>
    <w:p w14:paraId="0FA8AA5A" w14:textId="77777777" w:rsidR="00E828E8" w:rsidRDefault="00E828E8" w:rsidP="00E828E8">
      <w:pPr>
        <w:pStyle w:val="Bulletedtext-COG"/>
        <w:tabs>
          <w:tab w:val="clear" w:pos="216"/>
          <w:tab w:val="num" w:pos="360"/>
        </w:tabs>
        <w:spacing w:after="0"/>
        <w:ind w:left="360" w:hanging="360"/>
      </w:pPr>
      <w:r w:rsidRPr="00886549">
        <w:rPr>
          <w:rFonts w:ascii="Franklin Gothic Medium" w:hAnsi="Franklin Gothic Medium"/>
        </w:rPr>
        <w:t>Health and Human Services</w:t>
      </w:r>
      <w:r w:rsidRPr="00886549">
        <w:t xml:space="preserve">: </w:t>
      </w:r>
      <w:r w:rsidRPr="00812A09">
        <w:t>Green buildings with enhanced ventilation help to increase indoor air quality</w:t>
      </w:r>
      <w:r>
        <w:t xml:space="preserve">, </w:t>
      </w:r>
      <w:r w:rsidRPr="00812A09">
        <w:t>reduce illness</w:t>
      </w:r>
      <w:r>
        <w:t>,</w:t>
      </w:r>
      <w:r w:rsidRPr="00812A09">
        <w:t xml:space="preserve"> and improve productivity.</w:t>
      </w:r>
      <w:r>
        <w:rPr>
          <w:rStyle w:val="EndnoteReference"/>
        </w:rPr>
        <w:endnoteReference w:id="53"/>
      </w:r>
    </w:p>
    <w:p w14:paraId="549BF731" w14:textId="77777777" w:rsidR="00E828E8" w:rsidRPr="008B0F2E" w:rsidRDefault="00E828E8" w:rsidP="00E828E8">
      <w:pPr>
        <w:pStyle w:val="Bulletedtext-COG"/>
        <w:tabs>
          <w:tab w:val="clear" w:pos="216"/>
          <w:tab w:val="num" w:pos="360"/>
        </w:tabs>
        <w:spacing w:after="0"/>
        <w:ind w:left="360" w:hanging="360"/>
        <w:outlineLvl w:val="0"/>
      </w:pPr>
      <w:r w:rsidRPr="00886549">
        <w:rPr>
          <w:rFonts w:ascii="Franklin Gothic Medium" w:hAnsi="Franklin Gothic Medium"/>
        </w:rPr>
        <w:t>Public</w:t>
      </w:r>
      <w:r w:rsidRPr="00886549">
        <w:t xml:space="preserve"> </w:t>
      </w:r>
      <w:r w:rsidRPr="00886549">
        <w:rPr>
          <w:rFonts w:ascii="Franklin Gothic Medium" w:hAnsi="Franklin Gothic Medium"/>
        </w:rPr>
        <w:t>Safety</w:t>
      </w:r>
      <w:r w:rsidRPr="00886549">
        <w:t>:</w:t>
      </w:r>
      <w:r>
        <w:rPr>
          <w:b/>
          <w:bCs/>
        </w:rPr>
        <w:t xml:space="preserve"> </w:t>
      </w:r>
      <w:r>
        <w:t>A</w:t>
      </w:r>
      <w:r w:rsidRPr="008B0F2E">
        <w:t>s net zero building codes continue to deemphasize reliance on natural gas in new construction, the risks associated with natural gas leaks and explosions will decrease.</w:t>
      </w:r>
    </w:p>
    <w:p w14:paraId="0152FD62" w14:textId="5822085C" w:rsidR="0022688B" w:rsidRPr="003E433C" w:rsidRDefault="002361A6" w:rsidP="0022688B">
      <w:pPr>
        <w:pStyle w:val="Level3Head-COG"/>
      </w:pPr>
      <w:bookmarkStart w:id="125" w:name="_Toc49788801"/>
      <w:bookmarkStart w:id="126" w:name="_Toc50047744"/>
      <w:r>
        <w:lastRenderedPageBreak/>
        <w:t xml:space="preserve">ZEB-4: </w:t>
      </w:r>
      <w:r w:rsidR="0022688B">
        <w:t>eXPAND pROPER dISPOSAL AND lEAK dETECTION OF rEFRIGERANTS</w:t>
      </w:r>
      <w:bookmarkEnd w:id="125"/>
      <w:bookmarkEnd w:id="126"/>
    </w:p>
    <w:p w14:paraId="67CF4362" w14:textId="77777777" w:rsidR="0022688B" w:rsidRPr="00C63346" w:rsidRDefault="0022688B" w:rsidP="0022688B">
      <w:pPr>
        <w:pStyle w:val="BodyText-COG"/>
        <w:outlineLvl w:val="0"/>
      </w:pPr>
    </w:p>
    <w:p w14:paraId="1558FBF2" w14:textId="77777777" w:rsidR="0022688B" w:rsidRDefault="0022688B" w:rsidP="0022688B">
      <w:pPr>
        <w:pStyle w:val="Level4Head-COG"/>
      </w:pPr>
      <w:r>
        <w:t>Action Overview</w:t>
      </w:r>
    </w:p>
    <w:p w14:paraId="11C61CBA" w14:textId="77777777" w:rsidR="0022688B" w:rsidRDefault="0022688B" w:rsidP="0022688B">
      <w:pPr>
        <w:pStyle w:val="BodyText-COG"/>
      </w:pPr>
      <w:r>
        <w:t xml:space="preserve">Refrigerants are chemicals found in a variety of building equipment – including air conditioners, refrigerators, and freezers – that absorb and release heat to enable chilling. Refrigerant gasses are a significant source of GHG emissions because of their high global warming potential (GWP). </w:t>
      </w:r>
    </w:p>
    <w:p w14:paraId="7848CCAE" w14:textId="77777777" w:rsidR="0022688B" w:rsidRDefault="0022688B" w:rsidP="0022688B">
      <w:pPr>
        <w:pStyle w:val="BodyText-COG"/>
      </w:pPr>
    </w:p>
    <w:p w14:paraId="1BE1297F" w14:textId="46193DC1" w:rsidR="0022688B" w:rsidRDefault="0022688B" w:rsidP="0022688B">
      <w:pPr>
        <w:pStyle w:val="BodyText-COG"/>
      </w:pPr>
      <w:r>
        <w:t xml:space="preserve">The Kigali Amendment to the Montreal Protocol is an international agreement between 99 countries and the European Union to gradually reduce the consumption and production of hydrofluorocarbons (HFCs), the group of chemicals </w:t>
      </w:r>
      <w:proofErr w:type="gramStart"/>
      <w:r>
        <w:t>most commonly used</w:t>
      </w:r>
      <w:proofErr w:type="gramEnd"/>
      <w:r>
        <w:t xml:space="preserve"> today for refrigeration. The United States has not ratified the Kigali Amendment. In the absence of federal regulations, Maryland and Virginia have </w:t>
      </w:r>
      <w:proofErr w:type="gramStart"/>
      <w:r>
        <w:t>taken action</w:t>
      </w:r>
      <w:proofErr w:type="gramEnd"/>
      <w:r>
        <w:t>. In 2020, Maryland Department of Environment proposed regulations to reduce use of HFCs 25 percent by 2030 and Virginia approved a law requiring its Air Pollution Control Board to adopt HFC restrictions modeled after the EPA’s Significant New Alternative Policy (SNAP) Rules that were overturned by a federal court in 2017.</w:t>
      </w:r>
      <w:r>
        <w:rPr>
          <w:rStyle w:val="EndnoteReference"/>
        </w:rPr>
        <w:endnoteReference w:id="54"/>
      </w:r>
      <w:r>
        <w:t xml:space="preserve">  </w:t>
      </w:r>
    </w:p>
    <w:p w14:paraId="2801B166" w14:textId="77777777" w:rsidR="0022688B" w:rsidRDefault="0022688B" w:rsidP="0022688B">
      <w:pPr>
        <w:pStyle w:val="BodyText-COG"/>
        <w:outlineLvl w:val="0"/>
      </w:pPr>
      <w:r w:rsidRPr="00C33E82">
        <w:rPr>
          <w:noProof/>
          <w:highlight w:val="yellow"/>
        </w:rPr>
        <mc:AlternateContent>
          <mc:Choice Requires="wps">
            <w:drawing>
              <wp:anchor distT="0" distB="0" distL="114300" distR="114300" simplePos="0" relativeHeight="251732992" behindDoc="0" locked="0" layoutInCell="1" allowOverlap="1" wp14:anchorId="0FAAA2B0" wp14:editId="202FEE8A">
                <wp:simplePos x="0" y="0"/>
                <wp:positionH relativeFrom="column">
                  <wp:posOffset>3603984</wp:posOffset>
                </wp:positionH>
                <wp:positionV relativeFrom="paragraph">
                  <wp:posOffset>31418</wp:posOffset>
                </wp:positionV>
                <wp:extent cx="2358390" cy="1766570"/>
                <wp:effectExtent l="0" t="0" r="0" b="5080"/>
                <wp:wrapSquare wrapText="bothSides"/>
                <wp:docPr id="30" name="Text Box 30"/>
                <wp:cNvGraphicFramePr/>
                <a:graphic xmlns:a="http://schemas.openxmlformats.org/drawingml/2006/main">
                  <a:graphicData uri="http://schemas.microsoft.com/office/word/2010/wordprocessingShape">
                    <wps:wsp>
                      <wps:cNvSpPr txBox="1"/>
                      <wps:spPr>
                        <a:xfrm>
                          <a:off x="0" y="0"/>
                          <a:ext cx="2358390" cy="1766570"/>
                        </a:xfrm>
                        <a:prstGeom prst="rect">
                          <a:avLst/>
                        </a:prstGeom>
                        <a:noFill/>
                        <a:ln w="6350">
                          <a:noFill/>
                        </a:ln>
                      </wps:spPr>
                      <wps:txbx>
                        <w:txbxContent>
                          <w:p w14:paraId="1818C808" w14:textId="77777777" w:rsidR="00171DB9" w:rsidRDefault="00171DB9" w:rsidP="0022688B"/>
                          <w:p w14:paraId="09BEA5FD" w14:textId="77777777" w:rsidR="00171DB9" w:rsidRDefault="00171DB9" w:rsidP="0022688B">
                            <w:pPr>
                              <w:pStyle w:val="CalloutText-COG"/>
                            </w:pPr>
                            <w:r>
                              <w:t xml:space="preserve">Level of Implementation Needed to Reach Overall GHG Goal:  </w:t>
                            </w:r>
                            <w:r>
                              <w:br/>
                            </w:r>
                            <w:r w:rsidRPr="00371952">
                              <w:rPr>
                                <w:color w:val="000000" w:themeColor="text1"/>
                                <w:sz w:val="20"/>
                              </w:rPr>
                              <w:t>By 2030, refrigerant emissions will need to be reduced by 66</w:t>
                            </w:r>
                            <w:r>
                              <w:rPr>
                                <w:color w:val="000000" w:themeColor="text1"/>
                                <w:sz w:val="20"/>
                              </w:rPr>
                              <w:t xml:space="preserve"> percent</w:t>
                            </w:r>
                            <w:r w:rsidRPr="00371952">
                              <w:rPr>
                                <w:color w:val="000000" w:themeColor="text1"/>
                                <w:sz w:val="20"/>
                              </w:rPr>
                              <w:t xml:space="preserve"> through a combination of 1) </w:t>
                            </w:r>
                            <w:r>
                              <w:rPr>
                                <w:color w:val="000000" w:themeColor="text1"/>
                                <w:sz w:val="20"/>
                              </w:rPr>
                              <w:t>L</w:t>
                            </w:r>
                            <w:r w:rsidRPr="00371952">
                              <w:rPr>
                                <w:color w:val="000000" w:themeColor="text1"/>
                                <w:sz w:val="20"/>
                              </w:rPr>
                              <w:t xml:space="preserve">eak detection and related upgrades to systems like refrigerators and HVAC systems, and 2) A phase out of </w:t>
                            </w:r>
                            <w:r>
                              <w:rPr>
                                <w:color w:val="000000" w:themeColor="text1"/>
                                <w:sz w:val="20"/>
                              </w:rPr>
                              <w:t xml:space="preserve">high-GWP HFCs </w:t>
                            </w:r>
                            <w:r w:rsidRPr="00371952">
                              <w:rPr>
                                <w:color w:val="000000" w:themeColor="text1"/>
                                <w:sz w:val="20"/>
                              </w:rPr>
                              <w:t xml:space="preserve">at the </w:t>
                            </w:r>
                            <w:r>
                              <w:rPr>
                                <w:color w:val="000000" w:themeColor="text1"/>
                                <w:sz w:val="20"/>
                              </w:rPr>
                              <w:t>state</w:t>
                            </w:r>
                            <w:r w:rsidRPr="00371952">
                              <w:rPr>
                                <w:color w:val="000000" w:themeColor="text1"/>
                                <w:sz w:val="20"/>
                              </w:rPr>
                              <w:t xml:space="preserve"> level</w:t>
                            </w:r>
                            <w:r>
                              <w:rPr>
                                <w:color w:val="000000" w:themeColor="text1"/>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AA2B0" id="Text Box 30" o:spid="_x0000_s1050" type="#_x0000_t202" style="position:absolute;margin-left:283.8pt;margin-top:2.45pt;width:185.7pt;height:139.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" filled="f" stroked="f" strokeweight=".5pt">
                <v:textbox>
                  <w:txbxContent>
                    <w:p w14:paraId="1818C808" w14:textId="77777777" w:rsidR="00171DB9" w:rsidRDefault="00171DB9" w:rsidP="0022688B"/>
                    <w:p w14:paraId="09BEA5FD" w14:textId="77777777" w:rsidR="00171DB9" w:rsidRDefault="00171DB9" w:rsidP="0022688B">
                      <w:pPr>
                        <w:pStyle w:val="CalloutText-COG"/>
                      </w:pPr>
                      <w:r>
                        <w:t xml:space="preserve">Level of Implementation Needed to Reach Overall GHG Goal:  </w:t>
                      </w:r>
                      <w:r>
                        <w:br/>
                      </w:r>
                      <w:r w:rsidRPr="00371952">
                        <w:rPr>
                          <w:color w:val="000000" w:themeColor="text1"/>
                          <w:sz w:val="20"/>
                        </w:rPr>
                        <w:t>By 2030, refrigerant emissions will need to be reduced by 66</w:t>
                      </w:r>
                      <w:r>
                        <w:rPr>
                          <w:color w:val="000000" w:themeColor="text1"/>
                          <w:sz w:val="20"/>
                        </w:rPr>
                        <w:t xml:space="preserve"> percent</w:t>
                      </w:r>
                      <w:r w:rsidRPr="00371952">
                        <w:rPr>
                          <w:color w:val="000000" w:themeColor="text1"/>
                          <w:sz w:val="20"/>
                        </w:rPr>
                        <w:t xml:space="preserve"> through a combination of 1) </w:t>
                      </w:r>
                      <w:r>
                        <w:rPr>
                          <w:color w:val="000000" w:themeColor="text1"/>
                          <w:sz w:val="20"/>
                        </w:rPr>
                        <w:t>L</w:t>
                      </w:r>
                      <w:r w:rsidRPr="00371952">
                        <w:rPr>
                          <w:color w:val="000000" w:themeColor="text1"/>
                          <w:sz w:val="20"/>
                        </w:rPr>
                        <w:t xml:space="preserve">eak detection and related upgrades to systems like refrigerators and HVAC systems, and 2) A phase out of </w:t>
                      </w:r>
                      <w:r>
                        <w:rPr>
                          <w:color w:val="000000" w:themeColor="text1"/>
                          <w:sz w:val="20"/>
                        </w:rPr>
                        <w:t xml:space="preserve">high-GWP HFCs </w:t>
                      </w:r>
                      <w:r w:rsidRPr="00371952">
                        <w:rPr>
                          <w:color w:val="000000" w:themeColor="text1"/>
                          <w:sz w:val="20"/>
                        </w:rPr>
                        <w:t xml:space="preserve">at the </w:t>
                      </w:r>
                      <w:r>
                        <w:rPr>
                          <w:color w:val="000000" w:themeColor="text1"/>
                          <w:sz w:val="20"/>
                        </w:rPr>
                        <w:t>state</w:t>
                      </w:r>
                      <w:r w:rsidRPr="00371952">
                        <w:rPr>
                          <w:color w:val="000000" w:themeColor="text1"/>
                          <w:sz w:val="20"/>
                        </w:rPr>
                        <w:t xml:space="preserve"> level</w:t>
                      </w:r>
                      <w:r>
                        <w:rPr>
                          <w:color w:val="000000" w:themeColor="text1"/>
                          <w:sz w:val="20"/>
                        </w:rPr>
                        <w:t>.</w:t>
                      </w:r>
                    </w:p>
                  </w:txbxContent>
                </v:textbox>
                <w10:wrap type="square"/>
              </v:shape>
            </w:pict>
          </mc:Fallback>
        </mc:AlternateContent>
      </w:r>
    </w:p>
    <w:p w14:paraId="63FF5BBC" w14:textId="77777777" w:rsidR="0022688B" w:rsidRDefault="0022688B" w:rsidP="0022688B">
      <w:pPr>
        <w:pStyle w:val="Level4Head-COG"/>
      </w:pPr>
      <w:r>
        <w:t xml:space="preserve">Supporting Overall GHG Reduction Goal </w:t>
      </w:r>
    </w:p>
    <w:p w14:paraId="566F38A7" w14:textId="77777777" w:rsidR="0022688B" w:rsidRDefault="0022688B" w:rsidP="0022688B">
      <w:pPr>
        <w:pStyle w:val="BodyText-COG"/>
        <w:outlineLvl w:val="0"/>
      </w:pPr>
      <w:r>
        <w:t>Advocating for increasingly aggressive state policies, educating private businesses on refrigerant management best practices, and adopting these same best practices in government operations can significantly reduce emissions associated with refrigerant leaks. A small yet growing portion</w:t>
      </w:r>
      <w:r w:rsidRPr="002E4597">
        <w:t xml:space="preserve"> of total</w:t>
      </w:r>
      <w:r>
        <w:t xml:space="preserve"> GHG emissions in the region are </w:t>
      </w:r>
      <w:r w:rsidRPr="002E4597">
        <w:t xml:space="preserve">associated with </w:t>
      </w:r>
      <w:r>
        <w:t>refrigerants and</w:t>
      </w:r>
      <w:r w:rsidRPr="002E4597">
        <w:t xml:space="preserve"> </w:t>
      </w:r>
      <w:r>
        <w:t>advancing refrigerant policies and best practices has</w:t>
      </w:r>
      <w:r w:rsidRPr="002E4597">
        <w:t xml:space="preserve"> significant potential to reduce</w:t>
      </w:r>
      <w:r>
        <w:t xml:space="preserve"> these</w:t>
      </w:r>
      <w:r w:rsidRPr="002E4597">
        <w:t xml:space="preserve"> </w:t>
      </w:r>
      <w:r>
        <w:t>emissions.</w:t>
      </w:r>
    </w:p>
    <w:p w14:paraId="03DD3417" w14:textId="77777777" w:rsidR="0022688B" w:rsidRPr="00113005" w:rsidRDefault="0022688B" w:rsidP="0022688B">
      <w:pPr>
        <w:pStyle w:val="BodyText-COG"/>
        <w:outlineLvl w:val="0"/>
      </w:pPr>
    </w:p>
    <w:p w14:paraId="58240C87" w14:textId="77777777" w:rsidR="0022688B" w:rsidRDefault="0022688B" w:rsidP="0022688B">
      <w:pPr>
        <w:pStyle w:val="Level4Head-COG"/>
      </w:pPr>
      <w:r>
        <w:t>How COG Can Support</w:t>
      </w:r>
    </w:p>
    <w:p w14:paraId="7A017D64" w14:textId="77777777" w:rsidR="0022688B" w:rsidRDefault="0022688B" w:rsidP="0022688B">
      <w:pPr>
        <w:pStyle w:val="Bulletedtext-COG"/>
        <w:tabs>
          <w:tab w:val="clear" w:pos="216"/>
          <w:tab w:val="num" w:pos="360"/>
        </w:tabs>
        <w:spacing w:after="0"/>
        <w:ind w:left="360" w:hanging="360"/>
        <w:outlineLvl w:val="0"/>
      </w:pPr>
      <w:r w:rsidRPr="001B1273">
        <w:t>Share best practices through regional meetings and materials (fact sheets, resource guides etc.)</w:t>
      </w:r>
      <w:r>
        <w:t>.</w:t>
      </w:r>
    </w:p>
    <w:p w14:paraId="26346A2E" w14:textId="77777777" w:rsidR="0022688B" w:rsidRDefault="0022688B" w:rsidP="0022688B">
      <w:pPr>
        <w:pStyle w:val="Bulletedtext-COG"/>
        <w:tabs>
          <w:tab w:val="clear" w:pos="216"/>
          <w:tab w:val="num" w:pos="360"/>
        </w:tabs>
        <w:spacing w:after="0"/>
        <w:ind w:left="360" w:hanging="360"/>
        <w:outlineLvl w:val="0"/>
      </w:pPr>
      <w:r w:rsidRPr="00E60028">
        <w:t>Organize advocacy efforts to help advance legislation at state and district level restricting the use of HFCs</w:t>
      </w:r>
      <w:r>
        <w:t>.</w:t>
      </w:r>
    </w:p>
    <w:p w14:paraId="43DA1C23" w14:textId="77777777" w:rsidR="0022688B" w:rsidRDefault="0022688B" w:rsidP="0022688B">
      <w:pPr>
        <w:pStyle w:val="Bulletedtext-COG"/>
        <w:tabs>
          <w:tab w:val="clear" w:pos="216"/>
          <w:tab w:val="num" w:pos="360"/>
        </w:tabs>
        <w:spacing w:after="0"/>
        <w:ind w:left="360" w:hanging="360"/>
        <w:outlineLvl w:val="0"/>
      </w:pPr>
      <w:r w:rsidRPr="00E60028">
        <w:t>Develop education on proper handling</w:t>
      </w:r>
      <w:r>
        <w:t xml:space="preserve">, </w:t>
      </w:r>
      <w:r w:rsidRPr="00E60028">
        <w:t>disposal</w:t>
      </w:r>
      <w:r>
        <w:t>, and leak detection for</w:t>
      </w:r>
      <w:r w:rsidRPr="00E60028">
        <w:t xml:space="preserve"> high </w:t>
      </w:r>
      <w:r>
        <w:t>GWP r</w:t>
      </w:r>
      <w:r w:rsidRPr="00E60028">
        <w:t>efrigerants from coolers, air conditioners, and other appliances</w:t>
      </w:r>
      <w:r>
        <w:t xml:space="preserve">. </w:t>
      </w:r>
    </w:p>
    <w:p w14:paraId="217631C0" w14:textId="77777777" w:rsidR="0022688B" w:rsidRPr="00E60028" w:rsidRDefault="0022688B" w:rsidP="0022688B">
      <w:pPr>
        <w:pStyle w:val="BodyText-COG"/>
      </w:pPr>
    </w:p>
    <w:p w14:paraId="4E5F4DB8" w14:textId="77777777" w:rsidR="0022688B" w:rsidRPr="003B548A" w:rsidRDefault="0022688B" w:rsidP="0022688B">
      <w:pPr>
        <w:pStyle w:val="Level4Head-COG"/>
      </w:pPr>
      <w:r>
        <w:t xml:space="preserve">How Member Jurisdictions Can Support </w:t>
      </w:r>
    </w:p>
    <w:p w14:paraId="393563CF" w14:textId="77777777" w:rsidR="0022688B" w:rsidRDefault="0022688B" w:rsidP="0022688B">
      <w:pPr>
        <w:pStyle w:val="Bulletedtext-COG"/>
        <w:tabs>
          <w:tab w:val="clear" w:pos="216"/>
          <w:tab w:val="num" w:pos="360"/>
        </w:tabs>
        <w:spacing w:after="0"/>
        <w:ind w:left="360" w:hanging="360"/>
        <w:outlineLvl w:val="0"/>
      </w:pPr>
      <w:r w:rsidRPr="00E60028">
        <w:t>Support advocacy efforts</w:t>
      </w:r>
      <w:r>
        <w:t xml:space="preserve">. </w:t>
      </w:r>
    </w:p>
    <w:p w14:paraId="5042DF7B" w14:textId="77777777" w:rsidR="0022688B" w:rsidRPr="006223C5" w:rsidRDefault="0022688B" w:rsidP="0022688B">
      <w:pPr>
        <w:pStyle w:val="Bulletedtext-COG"/>
        <w:tabs>
          <w:tab w:val="clear" w:pos="216"/>
          <w:tab w:val="num" w:pos="360"/>
        </w:tabs>
        <w:spacing w:after="0"/>
        <w:ind w:left="360" w:hanging="360"/>
        <w:outlineLvl w:val="0"/>
      </w:pPr>
      <w:r w:rsidRPr="00AC2AAA">
        <w:t>Institute best practices in refrigerant management in government operations,</w:t>
      </w:r>
      <w:r>
        <w:t xml:space="preserve"> </w:t>
      </w:r>
      <w:r w:rsidRPr="00AC2AAA">
        <w:t>including leak detection and monitoring, leak reporting, reporting and record keeping and retrofitting or retiring older systems.</w:t>
      </w:r>
    </w:p>
    <w:p w14:paraId="30843F03" w14:textId="77777777" w:rsidR="0022688B" w:rsidRDefault="0022688B" w:rsidP="0022688B">
      <w:pPr>
        <w:pStyle w:val="Bulletedtext-COG"/>
        <w:tabs>
          <w:tab w:val="clear" w:pos="216"/>
          <w:tab w:val="num" w:pos="360"/>
        </w:tabs>
        <w:spacing w:after="0"/>
        <w:ind w:left="360" w:hanging="360"/>
        <w:outlineLvl w:val="0"/>
      </w:pPr>
      <w:r w:rsidRPr="00AC2AAA">
        <w:t>Promote awareness and climate impacts of proper disposal techniques and refrigerant management best practices</w:t>
      </w:r>
      <w:r>
        <w:t xml:space="preserve">. </w:t>
      </w:r>
    </w:p>
    <w:p w14:paraId="5C721AF3" w14:textId="77777777" w:rsidR="0022688B" w:rsidRDefault="0022688B" w:rsidP="0022688B">
      <w:pPr>
        <w:pStyle w:val="BodyText-COG"/>
        <w:outlineLvl w:val="0"/>
      </w:pPr>
    </w:p>
    <w:p w14:paraId="2080B359" w14:textId="4960576D" w:rsidR="0022688B" w:rsidRDefault="00C1217A" w:rsidP="0022688B">
      <w:pPr>
        <w:pStyle w:val="Level4Head-COG"/>
      </w:pPr>
      <w:r w:rsidRPr="00C1217A">
        <w:rPr>
          <w:i/>
          <w:iCs/>
        </w:rPr>
        <w:t>Region Forward</w:t>
      </w:r>
      <w:r w:rsidR="0022688B">
        <w:t xml:space="preserve"> Co-Benefits:</w:t>
      </w:r>
    </w:p>
    <w:p w14:paraId="046D135C" w14:textId="77777777" w:rsidR="0022688B" w:rsidRDefault="0022688B" w:rsidP="0022688B">
      <w:pPr>
        <w:pStyle w:val="Bulletedtext-COG"/>
        <w:tabs>
          <w:tab w:val="clear" w:pos="216"/>
          <w:tab w:val="num" w:pos="360"/>
        </w:tabs>
        <w:spacing w:after="0"/>
        <w:ind w:left="360" w:hanging="360"/>
        <w:outlineLvl w:val="0"/>
      </w:pPr>
      <w:r w:rsidRPr="00947FD5">
        <w:rPr>
          <w:rFonts w:ascii="Franklin Gothic Medium" w:hAnsi="Franklin Gothic Medium"/>
        </w:rPr>
        <w:t>Economy and Equity</w:t>
      </w:r>
      <w:r w:rsidRPr="00947FD5">
        <w:t xml:space="preserve">: </w:t>
      </w:r>
      <w:r w:rsidRPr="002501DE">
        <w:t xml:space="preserve">Many upgrades to reduce refrigerant leakages also improve the overall energy efficiency of equipment. Accelerating the detection of leaks and retrofitting of equipment would help these businesses save money </w:t>
      </w:r>
      <w:proofErr w:type="gramStart"/>
      <w:r w:rsidRPr="002501DE">
        <w:t>and also</w:t>
      </w:r>
      <w:proofErr w:type="gramEnd"/>
      <w:r w:rsidRPr="002501DE">
        <w:t xml:space="preserve"> create high quality refrigerant technician jobs.</w:t>
      </w:r>
    </w:p>
    <w:p w14:paraId="678C6279" w14:textId="77777777" w:rsidR="0022688B" w:rsidRPr="00CE76A6" w:rsidRDefault="0022688B" w:rsidP="0022688B">
      <w:pPr>
        <w:pStyle w:val="Bulletedtext-COG"/>
        <w:tabs>
          <w:tab w:val="clear" w:pos="216"/>
          <w:tab w:val="num" w:pos="360"/>
        </w:tabs>
        <w:spacing w:after="0"/>
        <w:ind w:left="360" w:hanging="360"/>
      </w:pPr>
      <w:r w:rsidRPr="00947FD5">
        <w:rPr>
          <w:rFonts w:ascii="Franklin Gothic Medium" w:hAnsi="Franklin Gothic Medium"/>
        </w:rPr>
        <w:t>Public Safety</w:t>
      </w:r>
      <w:r w:rsidRPr="00947FD5">
        <w:t xml:space="preserve">: </w:t>
      </w:r>
      <w:r w:rsidRPr="00377490">
        <w:t xml:space="preserve"> Leaks of some refrigerants, including freon, pose a serious health risk.</w:t>
      </w:r>
    </w:p>
    <w:p w14:paraId="69CBFB0E" w14:textId="77777777" w:rsidR="0022688B" w:rsidRDefault="0022688B" w:rsidP="00E9712F">
      <w:pPr>
        <w:pStyle w:val="Level3Head-COG"/>
      </w:pPr>
    </w:p>
    <w:p w14:paraId="4A0FC1A1" w14:textId="77777777" w:rsidR="005D2136" w:rsidRDefault="005D2136" w:rsidP="005D2136">
      <w:pPr>
        <w:pStyle w:val="Level3Head-COG"/>
      </w:pPr>
      <w:bookmarkStart w:id="127" w:name="_Toc49788802"/>
      <w:bookmarkStart w:id="128" w:name="_Toc50047745"/>
      <w:r>
        <w:lastRenderedPageBreak/>
        <w:t>ZEV-1: Expand light-duty Electric Vehicle Deployment</w:t>
      </w:r>
      <w:bookmarkEnd w:id="127"/>
      <w:bookmarkEnd w:id="128"/>
    </w:p>
    <w:p w14:paraId="598420D8" w14:textId="77777777" w:rsidR="005D2136" w:rsidRPr="00C63346" w:rsidRDefault="005D2136" w:rsidP="005D2136">
      <w:pPr>
        <w:pStyle w:val="BodyText-COG"/>
        <w:outlineLvl w:val="0"/>
      </w:pPr>
    </w:p>
    <w:p w14:paraId="3CECD2C3" w14:textId="77777777" w:rsidR="005D2136" w:rsidRDefault="005D2136" w:rsidP="005D2136">
      <w:pPr>
        <w:pStyle w:val="Level4Head-COG"/>
      </w:pPr>
      <w:r>
        <w:t>Action Overview</w:t>
      </w:r>
    </w:p>
    <w:p w14:paraId="645E69F0" w14:textId="77777777" w:rsidR="005D2136" w:rsidRDefault="005D2136" w:rsidP="005D2136">
      <w:pPr>
        <w:pStyle w:val="BodyText-COG"/>
      </w:pPr>
      <w:proofErr w:type="gramStart"/>
      <w:r>
        <w:t>A number of</w:t>
      </w:r>
      <w:proofErr w:type="gramEnd"/>
      <w:r>
        <w:t xml:space="preserve"> barriers are currently preventing the adoption of light-duty electric vehicles (EVs), including vehicle cost, limited number of models available, lack of consumer awareness, long charging times and the lack of capable charging infrastructure. However, as EV technology advances and the EV market matures, these obstacles are breaking down. The cost of EVs are decreasing as battery prices continue to decline, the number and range of available models is increasing as manufacturers become more heavily invested in EV development, and the speed of charging continues to increase with the expanded deployment of level 2 and DC fast charging stations.</w:t>
      </w:r>
      <w:r>
        <w:rPr>
          <w:rStyle w:val="EndnoteReference"/>
        </w:rPr>
        <w:endnoteReference w:id="55"/>
      </w:r>
      <w:r>
        <w:t xml:space="preserve">  </w:t>
      </w:r>
    </w:p>
    <w:p w14:paraId="151319FF" w14:textId="77777777" w:rsidR="005D2136" w:rsidRDefault="005D2136" w:rsidP="005D2136">
      <w:pPr>
        <w:pStyle w:val="BodyText-COG"/>
      </w:pPr>
    </w:p>
    <w:p w14:paraId="18D8FE24" w14:textId="2E7815C4" w:rsidR="005D2136" w:rsidRDefault="005D2136" w:rsidP="005D2136">
      <w:pPr>
        <w:pStyle w:val="BodyText-COG"/>
      </w:pPr>
      <w:r>
        <w:t xml:space="preserve">Continuing to overcome these barriers will be critical to rapidly increasing the number of EVs on the road and will require action at the state, regional and local levels. Several local jurisdictions have taken steps to electrify government fleets. For example, Montgomery County has purchased 39 battery electric vehicles (BEVs). Also, Alexandria has committed to the purchase of only electric of hybrid gas/electric </w:t>
      </w:r>
      <w:proofErr w:type="gramStart"/>
      <w:r>
        <w:t>general purpose</w:t>
      </w:r>
      <w:proofErr w:type="gramEnd"/>
      <w:r>
        <w:t xml:space="preserve"> sedans and is undertaking a pilot to test the feasibility of electric and hybrid police cruisers.</w:t>
      </w:r>
      <w:r>
        <w:rPr>
          <w:rStyle w:val="EndnoteReference"/>
        </w:rPr>
        <w:endnoteReference w:id="56"/>
      </w:r>
      <w:r>
        <w:t xml:space="preserve">  </w:t>
      </w:r>
    </w:p>
    <w:p w14:paraId="579A6EE3" w14:textId="77777777" w:rsidR="005D2136" w:rsidRDefault="005D2136" w:rsidP="005D2136">
      <w:pPr>
        <w:pStyle w:val="BodyText-COG"/>
        <w:outlineLvl w:val="0"/>
      </w:pPr>
      <w:r w:rsidRPr="00C33E82">
        <w:rPr>
          <w:noProof/>
          <w:highlight w:val="yellow"/>
        </w:rPr>
        <mc:AlternateContent>
          <mc:Choice Requires="wps">
            <w:drawing>
              <wp:anchor distT="0" distB="0" distL="114300" distR="114300" simplePos="0" relativeHeight="251739136" behindDoc="0" locked="0" layoutInCell="1" allowOverlap="1" wp14:anchorId="2CD7193C" wp14:editId="52EFCC31">
                <wp:simplePos x="0" y="0"/>
                <wp:positionH relativeFrom="column">
                  <wp:posOffset>3560611</wp:posOffset>
                </wp:positionH>
                <wp:positionV relativeFrom="paragraph">
                  <wp:posOffset>133985</wp:posOffset>
                </wp:positionV>
                <wp:extent cx="2486025" cy="1483995"/>
                <wp:effectExtent l="0" t="0" r="0" b="1905"/>
                <wp:wrapSquare wrapText="bothSides"/>
                <wp:docPr id="48" name="Text Box 48"/>
                <wp:cNvGraphicFramePr/>
                <a:graphic xmlns:a="http://schemas.openxmlformats.org/drawingml/2006/main">
                  <a:graphicData uri="http://schemas.microsoft.com/office/word/2010/wordprocessingShape">
                    <wps:wsp>
                      <wps:cNvSpPr txBox="1"/>
                      <wps:spPr>
                        <a:xfrm>
                          <a:off x="0" y="0"/>
                          <a:ext cx="2486025" cy="1483995"/>
                        </a:xfrm>
                        <a:prstGeom prst="rect">
                          <a:avLst/>
                        </a:prstGeom>
                        <a:noFill/>
                        <a:ln w="6350">
                          <a:noFill/>
                        </a:ln>
                      </wps:spPr>
                      <wps:txbx>
                        <w:txbxContent>
                          <w:p w14:paraId="3ACC262F" w14:textId="77777777" w:rsidR="00171DB9" w:rsidRDefault="00171DB9" w:rsidP="005D2136"/>
                          <w:p w14:paraId="44E1AF77" w14:textId="61D2EE7C" w:rsidR="00171DB9" w:rsidRPr="00535739" w:rsidRDefault="00171DB9" w:rsidP="005D2136">
                            <w:pPr>
                              <w:pStyle w:val="CalloutText-COG"/>
                              <w:rPr>
                                <w:color w:val="000000" w:themeColor="text1"/>
                                <w:sz w:val="20"/>
                              </w:rPr>
                            </w:pPr>
                            <w:r>
                              <w:t xml:space="preserve">Level of Implementation Needed to Reach Overall GHG Goal: </w:t>
                            </w:r>
                            <w:r>
                              <w:br/>
                            </w:r>
                            <w:r w:rsidRPr="001E2C18">
                              <w:rPr>
                                <w:color w:val="000000" w:themeColor="text1"/>
                                <w:sz w:val="20"/>
                              </w:rPr>
                              <w:t xml:space="preserve">By 2030, of the approximately 4.1 million light duty vehicles on the road in the </w:t>
                            </w:r>
                            <w:r>
                              <w:rPr>
                                <w:color w:val="000000" w:themeColor="text1"/>
                                <w:sz w:val="20"/>
                              </w:rPr>
                              <w:t>region</w:t>
                            </w:r>
                            <w:r w:rsidRPr="001E2C18">
                              <w:rPr>
                                <w:color w:val="000000" w:themeColor="text1"/>
                                <w:sz w:val="20"/>
                              </w:rPr>
                              <w:t>, 34</w:t>
                            </w:r>
                            <w:r>
                              <w:rPr>
                                <w:color w:val="000000" w:themeColor="text1"/>
                                <w:sz w:val="20"/>
                              </w:rPr>
                              <w:t xml:space="preserve"> percent</w:t>
                            </w:r>
                            <w:r w:rsidRPr="001E2C18">
                              <w:rPr>
                                <w:color w:val="000000" w:themeColor="text1"/>
                                <w:sz w:val="20"/>
                              </w:rPr>
                              <w:t xml:space="preserve"> or 1.4 million of those vehicles will need to be battery electric </w:t>
                            </w:r>
                            <w:r>
                              <w:rPr>
                                <w:color w:val="000000" w:themeColor="text1"/>
                                <w:sz w:val="20"/>
                              </w:rPr>
                              <w:t xml:space="preserve">(BEV) </w:t>
                            </w:r>
                            <w:r w:rsidRPr="001E2C18">
                              <w:rPr>
                                <w:color w:val="000000" w:themeColor="text1"/>
                                <w:sz w:val="20"/>
                              </w:rPr>
                              <w:t>or</w:t>
                            </w:r>
                            <w:r>
                              <w:rPr>
                                <w:color w:val="000000" w:themeColor="text1"/>
                                <w:sz w:val="20"/>
                              </w:rPr>
                              <w:t xml:space="preserve"> plug-in</w:t>
                            </w:r>
                            <w:r w:rsidRPr="001E2C18">
                              <w:rPr>
                                <w:color w:val="000000" w:themeColor="text1"/>
                                <w:sz w:val="20"/>
                              </w:rPr>
                              <w:t xml:space="preserve"> hybrid-electric</w:t>
                            </w:r>
                            <w:r>
                              <w:rPr>
                                <w:color w:val="000000" w:themeColor="text1"/>
                                <w:sz w:val="20"/>
                              </w:rPr>
                              <w:t xml:space="preserve"> (PHEV).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7193C" id="Text Box 48" o:spid="_x0000_s1051" type="#_x0000_t202" style="position:absolute;margin-left:280.35pt;margin-top:10.55pt;width:195.75pt;height:116.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" filled="f" stroked="f" strokeweight=".5pt">
                <v:textbox>
                  <w:txbxContent>
                    <w:p w14:paraId="3ACC262F" w14:textId="77777777" w:rsidR="00171DB9" w:rsidRDefault="00171DB9" w:rsidP="005D2136"/>
                    <w:p w14:paraId="44E1AF77" w14:textId="61D2EE7C" w:rsidR="00171DB9" w:rsidRPr="00535739" w:rsidRDefault="00171DB9" w:rsidP="005D2136">
                      <w:pPr>
                        <w:pStyle w:val="CalloutText-COG"/>
                        <w:rPr>
                          <w:color w:val="000000" w:themeColor="text1"/>
                          <w:sz w:val="20"/>
                        </w:rPr>
                      </w:pPr>
                      <w:r>
                        <w:t xml:space="preserve">Level of Implementation Needed to Reach Overall GHG Goal: </w:t>
                      </w:r>
                      <w:r>
                        <w:br/>
                      </w:r>
                      <w:r w:rsidRPr="001E2C18">
                        <w:rPr>
                          <w:color w:val="000000" w:themeColor="text1"/>
                          <w:sz w:val="20"/>
                        </w:rPr>
                        <w:t xml:space="preserve">By 2030, of the approximately 4.1 million light duty vehicles on the road in the </w:t>
                      </w:r>
                      <w:r>
                        <w:rPr>
                          <w:color w:val="000000" w:themeColor="text1"/>
                          <w:sz w:val="20"/>
                        </w:rPr>
                        <w:t>region</w:t>
                      </w:r>
                      <w:r w:rsidRPr="001E2C18">
                        <w:rPr>
                          <w:color w:val="000000" w:themeColor="text1"/>
                          <w:sz w:val="20"/>
                        </w:rPr>
                        <w:t>, 34</w:t>
                      </w:r>
                      <w:r>
                        <w:rPr>
                          <w:color w:val="000000" w:themeColor="text1"/>
                          <w:sz w:val="20"/>
                        </w:rPr>
                        <w:t xml:space="preserve"> percent</w:t>
                      </w:r>
                      <w:r w:rsidRPr="001E2C18">
                        <w:rPr>
                          <w:color w:val="000000" w:themeColor="text1"/>
                          <w:sz w:val="20"/>
                        </w:rPr>
                        <w:t xml:space="preserve"> or 1.4 million of those vehicles will need to be battery electric </w:t>
                      </w:r>
                      <w:r>
                        <w:rPr>
                          <w:color w:val="000000" w:themeColor="text1"/>
                          <w:sz w:val="20"/>
                        </w:rPr>
                        <w:t xml:space="preserve">(BEV) </w:t>
                      </w:r>
                      <w:r w:rsidRPr="001E2C18">
                        <w:rPr>
                          <w:color w:val="000000" w:themeColor="text1"/>
                          <w:sz w:val="20"/>
                        </w:rPr>
                        <w:t>or</w:t>
                      </w:r>
                      <w:r>
                        <w:rPr>
                          <w:color w:val="000000" w:themeColor="text1"/>
                          <w:sz w:val="20"/>
                        </w:rPr>
                        <w:t xml:space="preserve"> plug-in</w:t>
                      </w:r>
                      <w:r w:rsidRPr="001E2C18">
                        <w:rPr>
                          <w:color w:val="000000" w:themeColor="text1"/>
                          <w:sz w:val="20"/>
                        </w:rPr>
                        <w:t xml:space="preserve"> hybrid-electric</w:t>
                      </w:r>
                      <w:r>
                        <w:rPr>
                          <w:color w:val="000000" w:themeColor="text1"/>
                          <w:sz w:val="20"/>
                        </w:rPr>
                        <w:t xml:space="preserve"> (PHEV). </w:t>
                      </w:r>
                    </w:p>
                  </w:txbxContent>
                </v:textbox>
                <w10:wrap type="square"/>
              </v:shape>
            </w:pict>
          </mc:Fallback>
        </mc:AlternateContent>
      </w:r>
    </w:p>
    <w:p w14:paraId="5A9CE310" w14:textId="77777777" w:rsidR="005D2136" w:rsidRDefault="005D2136" w:rsidP="005D2136">
      <w:pPr>
        <w:pStyle w:val="Level4Head-COG"/>
      </w:pPr>
      <w:r>
        <w:t xml:space="preserve">Supporting Overall GHG Reduction Goal </w:t>
      </w:r>
    </w:p>
    <w:p w14:paraId="4FBFCC88" w14:textId="77777777" w:rsidR="005D2136" w:rsidRPr="00437413" w:rsidRDefault="005D2136" w:rsidP="005D2136">
      <w:pPr>
        <w:ind w:right="3600"/>
        <w:rPr>
          <w:rFonts w:ascii="Franklin Gothic Book" w:hAnsi="Franklin Gothic Book"/>
          <w:sz w:val="22"/>
          <w:szCs w:val="22"/>
        </w:rPr>
      </w:pPr>
      <w:r>
        <w:rPr>
          <w:rFonts w:ascii="Franklin Gothic Book" w:hAnsi="Franklin Gothic Book"/>
          <w:sz w:val="22"/>
          <w:szCs w:val="22"/>
        </w:rPr>
        <w:t xml:space="preserve">Light-duty on-road vehicles are responsible for 60 percent of transportation emissions in the region. As the regional electricity supply continues to increasingly rely on renewable sources of generation, the emission reduction potential of EVs compared to internal combustion vehicles continues to increase. </w:t>
      </w:r>
      <w:r w:rsidRPr="00437413">
        <w:rPr>
          <w:rFonts w:ascii="Franklin Gothic Book" w:hAnsi="Franklin Gothic Book"/>
          <w:sz w:val="22"/>
          <w:szCs w:val="22"/>
        </w:rPr>
        <w:t xml:space="preserve">With </w:t>
      </w:r>
      <w:r>
        <w:rPr>
          <w:rFonts w:ascii="Franklin Gothic Book" w:hAnsi="Franklin Gothic Book"/>
          <w:sz w:val="22"/>
          <w:szCs w:val="22"/>
        </w:rPr>
        <w:t>24 percent</w:t>
      </w:r>
      <w:r w:rsidRPr="00437413">
        <w:rPr>
          <w:rFonts w:ascii="Franklin Gothic Book" w:hAnsi="Franklin Gothic Book"/>
          <w:sz w:val="22"/>
          <w:szCs w:val="22"/>
        </w:rPr>
        <w:t xml:space="preserve"> of total GHG emissions in the </w:t>
      </w:r>
      <w:r>
        <w:rPr>
          <w:rFonts w:ascii="Franklin Gothic Book" w:hAnsi="Franklin Gothic Book"/>
          <w:sz w:val="22"/>
          <w:szCs w:val="22"/>
        </w:rPr>
        <w:t>region</w:t>
      </w:r>
      <w:r w:rsidRPr="00437413">
        <w:rPr>
          <w:rFonts w:ascii="Franklin Gothic Book" w:hAnsi="Franklin Gothic Book"/>
          <w:sz w:val="22"/>
          <w:szCs w:val="22"/>
        </w:rPr>
        <w:t xml:space="preserve"> </w:t>
      </w:r>
      <w:r>
        <w:rPr>
          <w:rFonts w:ascii="Franklin Gothic Book" w:hAnsi="Franklin Gothic Book"/>
          <w:sz w:val="22"/>
          <w:szCs w:val="22"/>
        </w:rPr>
        <w:t>generated by</w:t>
      </w:r>
      <w:r w:rsidRPr="00437413">
        <w:rPr>
          <w:rFonts w:ascii="Franklin Gothic Book" w:hAnsi="Franklin Gothic Book"/>
          <w:sz w:val="22"/>
          <w:szCs w:val="22"/>
        </w:rPr>
        <w:t xml:space="preserve"> </w:t>
      </w:r>
      <w:r>
        <w:rPr>
          <w:rFonts w:ascii="Franklin Gothic Book" w:hAnsi="Franklin Gothic Book"/>
          <w:sz w:val="22"/>
          <w:szCs w:val="22"/>
        </w:rPr>
        <w:t>light-duty, fossil fuel on-road vehicles</w:t>
      </w:r>
      <w:r w:rsidRPr="00437413">
        <w:rPr>
          <w:rFonts w:ascii="Franklin Gothic Book" w:hAnsi="Franklin Gothic Book"/>
          <w:sz w:val="22"/>
          <w:szCs w:val="22"/>
        </w:rPr>
        <w:t xml:space="preserve">, local policies and programs to accelerate the </w:t>
      </w:r>
      <w:r>
        <w:rPr>
          <w:rFonts w:ascii="Franklin Gothic Book" w:hAnsi="Franklin Gothic Book"/>
          <w:sz w:val="22"/>
          <w:szCs w:val="22"/>
        </w:rPr>
        <w:t>adoption of EV passenger vehicles have</w:t>
      </w:r>
      <w:r w:rsidRPr="00437413">
        <w:rPr>
          <w:rFonts w:ascii="Franklin Gothic Book" w:hAnsi="Franklin Gothic Book"/>
          <w:sz w:val="22"/>
          <w:szCs w:val="22"/>
        </w:rPr>
        <w:t xml:space="preserve"> the potential to significantly reduce emissions. </w:t>
      </w:r>
    </w:p>
    <w:p w14:paraId="0C165095" w14:textId="77777777" w:rsidR="005D2136" w:rsidRPr="00113005" w:rsidRDefault="005D2136" w:rsidP="005D2136">
      <w:pPr>
        <w:pStyle w:val="BodyText-COG"/>
        <w:outlineLvl w:val="0"/>
      </w:pPr>
    </w:p>
    <w:p w14:paraId="4F1E0911" w14:textId="77777777" w:rsidR="005D2136" w:rsidRDefault="005D2136" w:rsidP="005D2136">
      <w:pPr>
        <w:pStyle w:val="Level4Head-COG"/>
      </w:pPr>
      <w:r>
        <w:t>How COG Can Support</w:t>
      </w:r>
    </w:p>
    <w:p w14:paraId="4E4EC012" w14:textId="7D00FF41" w:rsidR="005D2136" w:rsidRPr="00A125F7" w:rsidRDefault="005D2136" w:rsidP="00E01AE0">
      <w:pPr>
        <w:pStyle w:val="ListParagraph"/>
        <w:numPr>
          <w:ilvl w:val="0"/>
          <w:numId w:val="15"/>
        </w:numPr>
        <w:spacing w:after="0" w:line="260" w:lineRule="exact"/>
        <w:ind w:left="360"/>
        <w:jc w:val="left"/>
        <w:rPr>
          <w:rFonts w:ascii="Franklin Gothic Book" w:hAnsi="Franklin Gothic Book"/>
          <w:sz w:val="22"/>
          <w:szCs w:val="22"/>
        </w:rPr>
      </w:pPr>
      <w:r w:rsidRPr="00A125F7">
        <w:rPr>
          <w:rFonts w:ascii="Franklin Gothic Book" w:hAnsi="Franklin Gothic Book"/>
          <w:sz w:val="22"/>
          <w:szCs w:val="22"/>
        </w:rPr>
        <w:t xml:space="preserve">Support aggregation of demand via COG Cooperative Purchasing Program and local EV buying coops. Coordinate closely with Clean Cities, </w:t>
      </w:r>
      <w:r w:rsidR="00445335">
        <w:rPr>
          <w:rFonts w:ascii="Franklin Gothic Book" w:hAnsi="Franklin Gothic Book"/>
          <w:sz w:val="22"/>
          <w:szCs w:val="22"/>
        </w:rPr>
        <w:t>Washington Area New Dealers Association (</w:t>
      </w:r>
      <w:r w:rsidRPr="00A125F7">
        <w:rPr>
          <w:rFonts w:ascii="Franklin Gothic Book" w:hAnsi="Franklin Gothic Book"/>
          <w:sz w:val="22"/>
          <w:szCs w:val="22"/>
        </w:rPr>
        <w:t>WANADA</w:t>
      </w:r>
      <w:r w:rsidR="00445335">
        <w:rPr>
          <w:rFonts w:ascii="Franklin Gothic Book" w:hAnsi="Franklin Gothic Book"/>
          <w:sz w:val="22"/>
          <w:szCs w:val="22"/>
        </w:rPr>
        <w:t>)</w:t>
      </w:r>
      <w:r w:rsidRPr="00A125F7">
        <w:rPr>
          <w:rFonts w:ascii="Franklin Gothic Book" w:hAnsi="Franklin Gothic Book"/>
          <w:sz w:val="22"/>
          <w:szCs w:val="22"/>
        </w:rPr>
        <w:t xml:space="preserve">, and </w:t>
      </w:r>
      <w:r w:rsidR="00445335">
        <w:rPr>
          <w:rFonts w:ascii="Franklin Gothic Book" w:hAnsi="Franklin Gothic Book"/>
          <w:sz w:val="22"/>
          <w:szCs w:val="22"/>
        </w:rPr>
        <w:t xml:space="preserve">electric </w:t>
      </w:r>
      <w:r w:rsidRPr="00A125F7">
        <w:rPr>
          <w:rFonts w:ascii="Franklin Gothic Book" w:hAnsi="Franklin Gothic Book"/>
          <w:sz w:val="22"/>
          <w:szCs w:val="22"/>
        </w:rPr>
        <w:t>EV</w:t>
      </w:r>
      <w:r w:rsidR="00445335">
        <w:rPr>
          <w:rFonts w:ascii="Franklin Gothic Book" w:hAnsi="Franklin Gothic Book"/>
          <w:sz w:val="22"/>
          <w:szCs w:val="22"/>
        </w:rPr>
        <w:t xml:space="preserve"> supply equipment (EV</w:t>
      </w:r>
      <w:r w:rsidRPr="00A125F7">
        <w:rPr>
          <w:rFonts w:ascii="Franklin Gothic Book" w:hAnsi="Franklin Gothic Book"/>
          <w:sz w:val="22"/>
          <w:szCs w:val="22"/>
        </w:rPr>
        <w:t>SE</w:t>
      </w:r>
      <w:r w:rsidR="00445335">
        <w:rPr>
          <w:rFonts w:ascii="Franklin Gothic Book" w:hAnsi="Franklin Gothic Book"/>
          <w:sz w:val="22"/>
          <w:szCs w:val="22"/>
        </w:rPr>
        <w:t>)</w:t>
      </w:r>
      <w:r w:rsidRPr="00A125F7">
        <w:rPr>
          <w:rFonts w:ascii="Franklin Gothic Book" w:hAnsi="Franklin Gothic Book"/>
          <w:sz w:val="22"/>
          <w:szCs w:val="22"/>
        </w:rPr>
        <w:t xml:space="preserve"> industry. </w:t>
      </w:r>
    </w:p>
    <w:p w14:paraId="3E2B45C9" w14:textId="77777777" w:rsidR="005D2136" w:rsidRPr="00A125F7" w:rsidRDefault="005D2136" w:rsidP="00E01AE0">
      <w:pPr>
        <w:pStyle w:val="ListParagraph"/>
        <w:numPr>
          <w:ilvl w:val="0"/>
          <w:numId w:val="15"/>
        </w:numPr>
        <w:spacing w:after="0" w:line="260" w:lineRule="exact"/>
        <w:ind w:left="360"/>
        <w:jc w:val="left"/>
        <w:rPr>
          <w:rFonts w:ascii="Franklin Gothic Book" w:hAnsi="Franklin Gothic Book"/>
          <w:sz w:val="22"/>
          <w:szCs w:val="22"/>
        </w:rPr>
      </w:pPr>
      <w:r w:rsidRPr="00A125F7">
        <w:rPr>
          <w:rFonts w:ascii="Franklin Gothic Book" w:hAnsi="Franklin Gothic Book"/>
          <w:sz w:val="22"/>
          <w:szCs w:val="22"/>
        </w:rPr>
        <w:t xml:space="preserve">Advocate for state and national incentives for purchasing EVs. </w:t>
      </w:r>
    </w:p>
    <w:p w14:paraId="1D21024B" w14:textId="77777777" w:rsidR="005D2136" w:rsidRDefault="005D2136" w:rsidP="005D2136">
      <w:pPr>
        <w:pStyle w:val="ListParagraph"/>
        <w:spacing w:after="0" w:line="260" w:lineRule="exact"/>
        <w:ind w:left="360"/>
        <w:rPr>
          <w:rFonts w:ascii="Franklin Gothic Book" w:hAnsi="Franklin Gothic Book"/>
        </w:rPr>
      </w:pPr>
    </w:p>
    <w:p w14:paraId="1661BBA9" w14:textId="77777777" w:rsidR="005D2136" w:rsidRPr="003B548A" w:rsidRDefault="005D2136" w:rsidP="005D2136">
      <w:pPr>
        <w:pStyle w:val="Level4Head-COG"/>
      </w:pPr>
      <w:r>
        <w:t xml:space="preserve">How Member Jurisdictions Can Support </w:t>
      </w:r>
    </w:p>
    <w:p w14:paraId="3E68EFA7" w14:textId="77777777" w:rsidR="005D2136" w:rsidRPr="00A125F7" w:rsidRDefault="005D2136" w:rsidP="00E01AE0">
      <w:pPr>
        <w:pStyle w:val="ListParagraph"/>
        <w:numPr>
          <w:ilvl w:val="0"/>
          <w:numId w:val="16"/>
        </w:numPr>
        <w:spacing w:after="0" w:line="260" w:lineRule="exact"/>
        <w:ind w:left="360"/>
        <w:jc w:val="left"/>
        <w:rPr>
          <w:rFonts w:ascii="Franklin Gothic Book" w:hAnsi="Franklin Gothic Book"/>
          <w:sz w:val="22"/>
          <w:szCs w:val="22"/>
        </w:rPr>
      </w:pPr>
      <w:r w:rsidRPr="00A125F7">
        <w:rPr>
          <w:rFonts w:ascii="Franklin Gothic Book" w:hAnsi="Franklin Gothic Book"/>
          <w:sz w:val="22"/>
          <w:szCs w:val="22"/>
        </w:rPr>
        <w:t xml:space="preserve">Implement community-wide EV buying co-ops. </w:t>
      </w:r>
    </w:p>
    <w:p w14:paraId="5ABEA86B" w14:textId="77777777" w:rsidR="005D2136" w:rsidRPr="00A125F7" w:rsidRDefault="005D2136" w:rsidP="00E01AE0">
      <w:pPr>
        <w:pStyle w:val="ListParagraph"/>
        <w:numPr>
          <w:ilvl w:val="0"/>
          <w:numId w:val="16"/>
        </w:numPr>
        <w:spacing w:after="0" w:line="260" w:lineRule="exact"/>
        <w:ind w:left="360"/>
        <w:jc w:val="left"/>
        <w:rPr>
          <w:rFonts w:ascii="Franklin Gothic Book" w:hAnsi="Franklin Gothic Book"/>
          <w:sz w:val="22"/>
          <w:szCs w:val="22"/>
        </w:rPr>
      </w:pPr>
      <w:r w:rsidRPr="00A125F7">
        <w:rPr>
          <w:rFonts w:ascii="Franklin Gothic Book" w:hAnsi="Franklin Gothic Book"/>
          <w:sz w:val="22"/>
          <w:szCs w:val="22"/>
        </w:rPr>
        <w:t xml:space="preserve">Promote state and national incentives for purchasing EVs. </w:t>
      </w:r>
    </w:p>
    <w:p w14:paraId="5F4FE709" w14:textId="77777777" w:rsidR="005D2136" w:rsidRPr="00A125F7" w:rsidRDefault="005D2136" w:rsidP="00E01AE0">
      <w:pPr>
        <w:pStyle w:val="ListParagraph"/>
        <w:numPr>
          <w:ilvl w:val="0"/>
          <w:numId w:val="16"/>
        </w:numPr>
        <w:spacing w:after="0" w:line="260" w:lineRule="exact"/>
        <w:ind w:left="360"/>
        <w:jc w:val="left"/>
        <w:rPr>
          <w:rFonts w:ascii="Franklin Gothic Book" w:hAnsi="Franklin Gothic Book"/>
          <w:sz w:val="22"/>
          <w:szCs w:val="22"/>
        </w:rPr>
      </w:pPr>
      <w:r w:rsidRPr="00A125F7">
        <w:rPr>
          <w:rFonts w:ascii="Franklin Gothic Book" w:hAnsi="Franklin Gothic Book"/>
          <w:sz w:val="22"/>
          <w:szCs w:val="22"/>
        </w:rPr>
        <w:t xml:space="preserve">Adopt green fleet policy or fleet management plan to transition fleets to zero emission vehicles and participate in cooperative procurement opportunities for public fleets. </w:t>
      </w:r>
    </w:p>
    <w:p w14:paraId="175F4021" w14:textId="77777777" w:rsidR="005D2136" w:rsidRPr="005F1895" w:rsidRDefault="005D2136" w:rsidP="005D2136">
      <w:pPr>
        <w:spacing w:line="260" w:lineRule="exact"/>
        <w:ind w:left="360"/>
        <w:contextualSpacing/>
        <w:rPr>
          <w:rFonts w:ascii="Franklin Gothic Book" w:hAnsi="Franklin Gothic Book"/>
        </w:rPr>
      </w:pPr>
    </w:p>
    <w:p w14:paraId="3C2BEF21" w14:textId="77777777" w:rsidR="005D2136" w:rsidRDefault="005D2136" w:rsidP="005D2136">
      <w:pPr>
        <w:pStyle w:val="Level4Head-COG"/>
      </w:pPr>
      <w:r w:rsidRPr="00D6626D">
        <w:rPr>
          <w:i/>
          <w:iCs/>
        </w:rPr>
        <w:t>Region Forward</w:t>
      </w:r>
      <w:r>
        <w:t xml:space="preserve"> Co-Benefits:</w:t>
      </w:r>
    </w:p>
    <w:p w14:paraId="7C81A737" w14:textId="77777777" w:rsidR="005D2136" w:rsidRPr="00A125F7" w:rsidRDefault="005D2136" w:rsidP="00E01AE0">
      <w:pPr>
        <w:pStyle w:val="ListParagraph"/>
        <w:numPr>
          <w:ilvl w:val="0"/>
          <w:numId w:val="17"/>
        </w:numPr>
        <w:tabs>
          <w:tab w:val="num" w:pos="360"/>
        </w:tabs>
        <w:spacing w:after="0" w:line="260" w:lineRule="exact"/>
        <w:jc w:val="left"/>
        <w:outlineLvl w:val="0"/>
        <w:rPr>
          <w:rFonts w:ascii="Franklin Gothic Book" w:eastAsia="PMingLiU" w:hAnsi="Franklin Gothic Book" w:cs="Times New Roman"/>
          <w:b/>
          <w:bCs/>
          <w:color w:val="000000"/>
          <w:sz w:val="22"/>
          <w:szCs w:val="22"/>
        </w:rPr>
      </w:pPr>
      <w:r w:rsidRPr="00947FD5">
        <w:rPr>
          <w:rFonts w:ascii="Franklin Gothic Medium" w:eastAsia="PMingLiU" w:hAnsi="Franklin Gothic Medium" w:cs="Times New Roman"/>
          <w:color w:val="000000"/>
          <w:sz w:val="22"/>
          <w:szCs w:val="22"/>
        </w:rPr>
        <w:t>Economy</w:t>
      </w:r>
      <w:r w:rsidRPr="00947FD5">
        <w:rPr>
          <w:rFonts w:ascii="Franklin Gothic Book" w:eastAsia="PMingLiU" w:hAnsi="Franklin Gothic Book" w:cs="Times New Roman"/>
          <w:color w:val="000000"/>
          <w:sz w:val="22"/>
          <w:szCs w:val="22"/>
        </w:rPr>
        <w:t xml:space="preserve"> </w:t>
      </w:r>
      <w:r w:rsidRPr="00947FD5">
        <w:rPr>
          <w:rFonts w:ascii="Franklin Gothic Medium" w:eastAsia="PMingLiU" w:hAnsi="Franklin Gothic Medium" w:cs="Times New Roman"/>
          <w:color w:val="000000"/>
          <w:sz w:val="22"/>
          <w:szCs w:val="22"/>
        </w:rPr>
        <w:t>and</w:t>
      </w:r>
      <w:r w:rsidRPr="00947FD5">
        <w:rPr>
          <w:rFonts w:ascii="Franklin Gothic Book" w:eastAsia="PMingLiU" w:hAnsi="Franklin Gothic Book" w:cs="Times New Roman"/>
          <w:color w:val="000000"/>
          <w:sz w:val="22"/>
          <w:szCs w:val="22"/>
        </w:rPr>
        <w:t xml:space="preserve"> </w:t>
      </w:r>
      <w:r w:rsidRPr="00947FD5">
        <w:rPr>
          <w:rFonts w:ascii="Franklin Gothic Medium" w:eastAsia="PMingLiU" w:hAnsi="Franklin Gothic Medium" w:cs="Times New Roman"/>
          <w:color w:val="000000"/>
          <w:sz w:val="22"/>
          <w:szCs w:val="22"/>
        </w:rPr>
        <w:t>Equity</w:t>
      </w:r>
      <w:r w:rsidRPr="00947FD5">
        <w:rPr>
          <w:rFonts w:ascii="Franklin Gothic Book" w:eastAsia="PMingLiU" w:hAnsi="Franklin Gothic Book" w:cs="Times New Roman"/>
          <w:color w:val="000000"/>
          <w:sz w:val="22"/>
          <w:szCs w:val="22"/>
        </w:rPr>
        <w:t xml:space="preserve">: </w:t>
      </w:r>
      <w:r w:rsidRPr="00A125F7">
        <w:rPr>
          <w:rFonts w:ascii="Franklin Gothic Book" w:eastAsia="PMingLiU" w:hAnsi="Franklin Gothic Book" w:cs="Times New Roman"/>
          <w:color w:val="000000"/>
          <w:sz w:val="22"/>
          <w:szCs w:val="22"/>
        </w:rPr>
        <w:t>Fuel and maintenance cost savings associated with EVs, combined with battery production prices continuing to drop, have the potential to make EVs a more cost-effective option compared to internal combustion vehicles. Programs and policies to promote EV ownership should prioritize disadvantaged communities.</w:t>
      </w:r>
      <w:r w:rsidRPr="00A125F7">
        <w:rPr>
          <w:rStyle w:val="EndnoteReference"/>
          <w:rFonts w:ascii="Franklin Gothic Book" w:eastAsia="PMingLiU" w:hAnsi="Franklin Gothic Book" w:cs="Times New Roman"/>
          <w:color w:val="000000"/>
          <w:sz w:val="22"/>
          <w:szCs w:val="22"/>
        </w:rPr>
        <w:endnoteReference w:id="57"/>
      </w:r>
      <w:r w:rsidRPr="00A125F7">
        <w:rPr>
          <w:rFonts w:ascii="Franklin Gothic Book" w:eastAsia="PMingLiU" w:hAnsi="Franklin Gothic Book" w:cs="Times New Roman"/>
          <w:color w:val="000000"/>
          <w:sz w:val="22"/>
          <w:szCs w:val="22"/>
        </w:rPr>
        <w:t xml:space="preserve"> </w:t>
      </w:r>
    </w:p>
    <w:p w14:paraId="14F8EE35" w14:textId="79A6BAAF" w:rsidR="005D2136" w:rsidRPr="00C27CD4" w:rsidRDefault="005D2136" w:rsidP="00E01AE0">
      <w:pPr>
        <w:pStyle w:val="Bulletedtext-COG"/>
        <w:numPr>
          <w:ilvl w:val="0"/>
          <w:numId w:val="17"/>
        </w:numPr>
        <w:tabs>
          <w:tab w:val="num" w:pos="360"/>
        </w:tabs>
        <w:contextualSpacing/>
        <w:outlineLvl w:val="0"/>
        <w:rPr>
          <w:rFonts w:eastAsia="PMingLiU" w:cs="Times New Roman"/>
          <w:b/>
          <w:bCs/>
          <w:color w:val="000000"/>
        </w:rPr>
      </w:pPr>
      <w:r w:rsidRPr="00947FD5">
        <w:rPr>
          <w:rFonts w:ascii="Franklin Gothic Medium" w:hAnsi="Franklin Gothic Medium"/>
        </w:rPr>
        <w:t>Health and Human Services</w:t>
      </w:r>
      <w:r w:rsidRPr="00947FD5">
        <w:t xml:space="preserve">: </w:t>
      </w:r>
      <w:r>
        <w:t xml:space="preserve">Use of gasoline, and particularly diesel, to power passenger vehicles is a major cause of criteria air pollutants and associated adverse health impacts. EVs, which release no tailpipe emissions, can help to significantly reduce local air pollution.   </w:t>
      </w:r>
    </w:p>
    <w:p w14:paraId="0157A590" w14:textId="77777777" w:rsidR="00B22671" w:rsidRDefault="00B22671" w:rsidP="00B22671">
      <w:pPr>
        <w:pStyle w:val="Level3Head-COG"/>
      </w:pPr>
      <w:bookmarkStart w:id="129" w:name="_Toc49788803"/>
      <w:bookmarkStart w:id="130" w:name="_Toc50047746"/>
      <w:r>
        <w:lastRenderedPageBreak/>
        <w:t>ZEV-2: Accelerate electrification of medium- and heavy-duty vehicles</w:t>
      </w:r>
      <w:bookmarkEnd w:id="129"/>
      <w:bookmarkEnd w:id="130"/>
    </w:p>
    <w:p w14:paraId="1A773618" w14:textId="77777777" w:rsidR="00B22671" w:rsidRPr="00C63346" w:rsidRDefault="00B22671" w:rsidP="00B22671">
      <w:pPr>
        <w:pStyle w:val="BodyText-COG"/>
        <w:outlineLvl w:val="0"/>
      </w:pPr>
    </w:p>
    <w:p w14:paraId="6A62F3B6" w14:textId="77777777" w:rsidR="00B22671" w:rsidRDefault="00B22671" w:rsidP="00B22671">
      <w:pPr>
        <w:pStyle w:val="Level4Head-COG"/>
      </w:pPr>
      <w:r>
        <w:t>Action Overview</w:t>
      </w:r>
    </w:p>
    <w:p w14:paraId="712C6CE9" w14:textId="6AC84EC4" w:rsidR="00B22671" w:rsidRDefault="00B22671" w:rsidP="00B22671">
      <w:pPr>
        <w:pStyle w:val="BodyText-COG"/>
      </w:pPr>
      <w:r>
        <w:t>In recent years, light-duty electric vehicles have achieved significant market penetration. However, electrification of medium- and heavy-duty vehicles (MHDVs) remains in the early phases and technological advancements are needed for electric MHDV to be deployed at scale. By electrifying MHDV public fleets and working collaboratively with private fleets to pursue fleet electrification, COG member jurisdictions and regional partners can advance electric MHDVs in the region.</w:t>
      </w:r>
      <w:r w:rsidR="00F71E94">
        <w:rPr>
          <w:rStyle w:val="EndnoteReference"/>
        </w:rPr>
        <w:endnoteReference w:id="58"/>
      </w:r>
    </w:p>
    <w:p w14:paraId="505B1C6E" w14:textId="77777777" w:rsidR="00B22671" w:rsidRDefault="00B22671" w:rsidP="00B22671">
      <w:pPr>
        <w:pStyle w:val="BodyText-COG"/>
      </w:pPr>
    </w:p>
    <w:p w14:paraId="525E967B" w14:textId="1F6F85B7" w:rsidR="00B22671" w:rsidRDefault="00B22671" w:rsidP="00B22671">
      <w:pPr>
        <w:pStyle w:val="BodyText-COG"/>
      </w:pPr>
      <w:r>
        <w:t xml:space="preserve">Bolstered by significant levels of federal and state funding, busses are one application where MDHV electrification has made progress. In 2020, 15 states, including Maryland, and </w:t>
      </w:r>
      <w:r w:rsidR="00B407A2">
        <w:t>the District of Columbia</w:t>
      </w:r>
      <w:r>
        <w:t xml:space="preserve"> announced a joint memorandum of understanding committing to work collaboratively to accelerate the market for electric MHDVs with the goal of ensuring that 100 percent of new MHDV sales be zero emissions by 2050, with an interim goal of 30 percent by 2030. Local transit agencies including the D.C. Circular, Frederick County </w:t>
      </w:r>
      <w:proofErr w:type="spellStart"/>
      <w:r>
        <w:t>TransIT</w:t>
      </w:r>
      <w:proofErr w:type="spellEnd"/>
      <w:r>
        <w:t xml:space="preserve">, and Montgomery County’s </w:t>
      </w:r>
      <w:proofErr w:type="spellStart"/>
      <w:r>
        <w:t>RideOn</w:t>
      </w:r>
      <w:proofErr w:type="spellEnd"/>
      <w:r>
        <w:t xml:space="preserve"> have deployed electric busses. Through a partnership with Dominion, Virginia localities, including Arlington, Alexandria, Fairfax County and Prince William County are deploying electric school buses as part of a plan to move Virginia towards all-electric school bus fleets by 2030.</w:t>
      </w:r>
      <w:r>
        <w:rPr>
          <w:rStyle w:val="EndnoteReference"/>
        </w:rPr>
        <w:endnoteReference w:id="59"/>
      </w:r>
      <w:r>
        <w:t xml:space="preserve"> </w:t>
      </w:r>
    </w:p>
    <w:p w14:paraId="11BFC374" w14:textId="77777777" w:rsidR="00B22671" w:rsidRDefault="00B22671" w:rsidP="00B22671">
      <w:pPr>
        <w:pStyle w:val="BodyText-COG"/>
        <w:outlineLvl w:val="0"/>
      </w:pPr>
      <w:r w:rsidRPr="00C33E82">
        <w:rPr>
          <w:noProof/>
          <w:highlight w:val="yellow"/>
        </w:rPr>
        <mc:AlternateContent>
          <mc:Choice Requires="wps">
            <w:drawing>
              <wp:anchor distT="0" distB="0" distL="114300" distR="114300" simplePos="0" relativeHeight="251741184" behindDoc="0" locked="0" layoutInCell="1" allowOverlap="1" wp14:anchorId="3FC5207C" wp14:editId="087C0958">
                <wp:simplePos x="0" y="0"/>
                <wp:positionH relativeFrom="column">
                  <wp:posOffset>3601085</wp:posOffset>
                </wp:positionH>
                <wp:positionV relativeFrom="paragraph">
                  <wp:posOffset>142875</wp:posOffset>
                </wp:positionV>
                <wp:extent cx="2486025" cy="1478915"/>
                <wp:effectExtent l="0" t="0" r="0" b="6985"/>
                <wp:wrapSquare wrapText="bothSides"/>
                <wp:docPr id="49" name="Text Box 49"/>
                <wp:cNvGraphicFramePr/>
                <a:graphic xmlns:a="http://schemas.openxmlformats.org/drawingml/2006/main">
                  <a:graphicData uri="http://schemas.microsoft.com/office/word/2010/wordprocessingShape">
                    <wps:wsp>
                      <wps:cNvSpPr txBox="1"/>
                      <wps:spPr>
                        <a:xfrm>
                          <a:off x="0" y="0"/>
                          <a:ext cx="2486025" cy="1478915"/>
                        </a:xfrm>
                        <a:prstGeom prst="rect">
                          <a:avLst/>
                        </a:prstGeom>
                        <a:noFill/>
                        <a:ln w="6350">
                          <a:noFill/>
                        </a:ln>
                      </wps:spPr>
                      <wps:txbx>
                        <w:txbxContent>
                          <w:p w14:paraId="034C4ED4" w14:textId="77777777" w:rsidR="00171DB9" w:rsidRDefault="00171DB9" w:rsidP="00B22671"/>
                          <w:p w14:paraId="2178D217" w14:textId="77777777" w:rsidR="00171DB9" w:rsidRPr="00535739" w:rsidRDefault="00171DB9" w:rsidP="00B22671">
                            <w:pPr>
                              <w:pStyle w:val="CalloutText-COG"/>
                              <w:rPr>
                                <w:color w:val="000000" w:themeColor="text1"/>
                                <w:sz w:val="20"/>
                              </w:rPr>
                            </w:pPr>
                            <w:r>
                              <w:t xml:space="preserve">Level of Implementation Needed to Reach Overall GHG Goal: </w:t>
                            </w:r>
                            <w:r>
                              <w:br/>
                            </w:r>
                            <w:r w:rsidRPr="00232036">
                              <w:rPr>
                                <w:color w:val="000000" w:themeColor="text1"/>
                                <w:sz w:val="20"/>
                              </w:rPr>
                              <w:t>By 2030, approximately 7</w:t>
                            </w:r>
                            <w:r>
                              <w:rPr>
                                <w:color w:val="000000" w:themeColor="text1"/>
                                <w:sz w:val="20"/>
                              </w:rPr>
                              <w:t xml:space="preserve"> percent</w:t>
                            </w:r>
                            <w:r w:rsidRPr="00232036">
                              <w:rPr>
                                <w:color w:val="000000" w:themeColor="text1"/>
                                <w:sz w:val="20"/>
                              </w:rPr>
                              <w:t xml:space="preserve"> of medium-duty and 6</w:t>
                            </w:r>
                            <w:r>
                              <w:rPr>
                                <w:color w:val="000000" w:themeColor="text1"/>
                                <w:sz w:val="20"/>
                              </w:rPr>
                              <w:t xml:space="preserve"> percent</w:t>
                            </w:r>
                            <w:r w:rsidRPr="00232036">
                              <w:rPr>
                                <w:color w:val="000000" w:themeColor="text1"/>
                                <w:sz w:val="20"/>
                              </w:rPr>
                              <w:t xml:space="preserve"> of heavy-duty vehicles will need to be battery electric vehicles (BEVs) or </w:t>
                            </w:r>
                            <w:r>
                              <w:rPr>
                                <w:color w:val="000000" w:themeColor="text1"/>
                                <w:sz w:val="20"/>
                              </w:rPr>
                              <w:t xml:space="preserve">plug-in </w:t>
                            </w:r>
                            <w:r w:rsidRPr="00232036">
                              <w:rPr>
                                <w:color w:val="000000" w:themeColor="text1"/>
                                <w:sz w:val="20"/>
                              </w:rPr>
                              <w:t>hybrid-electric vehicles (PHEVs).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5207C" id="Text Box 49" o:spid="_x0000_s1052" type="#_x0000_t202" style="position:absolute;margin-left:283.55pt;margin-top:11.25pt;width:195.75pt;height:116.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" filled="f" stroked="f" strokeweight=".5pt">
                <v:textbox>
                  <w:txbxContent>
                    <w:p w14:paraId="034C4ED4" w14:textId="77777777" w:rsidR="00171DB9" w:rsidRDefault="00171DB9" w:rsidP="00B22671"/>
                    <w:p w14:paraId="2178D217" w14:textId="77777777" w:rsidR="00171DB9" w:rsidRPr="00535739" w:rsidRDefault="00171DB9" w:rsidP="00B22671">
                      <w:pPr>
                        <w:pStyle w:val="CalloutText-COG"/>
                        <w:rPr>
                          <w:color w:val="000000" w:themeColor="text1"/>
                          <w:sz w:val="20"/>
                        </w:rPr>
                      </w:pPr>
                      <w:r>
                        <w:t xml:space="preserve">Level of Implementation Needed to Reach Overall GHG Goal: </w:t>
                      </w:r>
                      <w:r>
                        <w:br/>
                      </w:r>
                      <w:r w:rsidRPr="00232036">
                        <w:rPr>
                          <w:color w:val="000000" w:themeColor="text1"/>
                          <w:sz w:val="20"/>
                        </w:rPr>
                        <w:t>By 2030, approximately 7</w:t>
                      </w:r>
                      <w:r>
                        <w:rPr>
                          <w:color w:val="000000" w:themeColor="text1"/>
                          <w:sz w:val="20"/>
                        </w:rPr>
                        <w:t xml:space="preserve"> percent</w:t>
                      </w:r>
                      <w:r w:rsidRPr="00232036">
                        <w:rPr>
                          <w:color w:val="000000" w:themeColor="text1"/>
                          <w:sz w:val="20"/>
                        </w:rPr>
                        <w:t xml:space="preserve"> of medium-duty and 6</w:t>
                      </w:r>
                      <w:r>
                        <w:rPr>
                          <w:color w:val="000000" w:themeColor="text1"/>
                          <w:sz w:val="20"/>
                        </w:rPr>
                        <w:t xml:space="preserve"> percent</w:t>
                      </w:r>
                      <w:r w:rsidRPr="00232036">
                        <w:rPr>
                          <w:color w:val="000000" w:themeColor="text1"/>
                          <w:sz w:val="20"/>
                        </w:rPr>
                        <w:t xml:space="preserve"> of heavy-duty vehicles will need to be battery electric vehicles (BEVs) or </w:t>
                      </w:r>
                      <w:r>
                        <w:rPr>
                          <w:color w:val="000000" w:themeColor="text1"/>
                          <w:sz w:val="20"/>
                        </w:rPr>
                        <w:t xml:space="preserve">plug-in </w:t>
                      </w:r>
                      <w:r w:rsidRPr="00232036">
                        <w:rPr>
                          <w:color w:val="000000" w:themeColor="text1"/>
                          <w:sz w:val="20"/>
                        </w:rPr>
                        <w:t>hybrid-electric vehicles (PHEVs).</w:t>
                      </w:r>
                    </w:p>
                  </w:txbxContent>
                </v:textbox>
                <w10:wrap type="square"/>
              </v:shape>
            </w:pict>
          </mc:Fallback>
        </mc:AlternateContent>
      </w:r>
    </w:p>
    <w:p w14:paraId="04B9F9A8" w14:textId="77777777" w:rsidR="00B22671" w:rsidRDefault="00B22671" w:rsidP="00B22671">
      <w:pPr>
        <w:pStyle w:val="Level4Head-COG"/>
      </w:pPr>
      <w:r>
        <w:t xml:space="preserve">Supporting Overall GHG Reduction Goal </w:t>
      </w:r>
    </w:p>
    <w:p w14:paraId="6DAB6491" w14:textId="77777777" w:rsidR="00B22671" w:rsidRPr="00437413" w:rsidRDefault="00B22671" w:rsidP="00B22671">
      <w:pPr>
        <w:spacing w:line="260" w:lineRule="exact"/>
        <w:ind w:right="3600"/>
        <w:rPr>
          <w:rFonts w:ascii="Franklin Gothic Book" w:hAnsi="Franklin Gothic Book"/>
          <w:sz w:val="22"/>
          <w:szCs w:val="22"/>
        </w:rPr>
      </w:pPr>
      <w:r>
        <w:rPr>
          <w:rFonts w:ascii="Franklin Gothic Book" w:hAnsi="Franklin Gothic Book"/>
          <w:sz w:val="22"/>
          <w:szCs w:val="22"/>
        </w:rPr>
        <w:t xml:space="preserve">MHDVs are responsible for 25 percent of transportation emissions in the region. As the regional electricity supply continues to increasingly rely on renewable sources of generation, the emission reduction potential of EVs compared to internal combustion vehicles continues to increase. </w:t>
      </w:r>
      <w:r w:rsidRPr="00437413">
        <w:rPr>
          <w:rFonts w:ascii="Franklin Gothic Book" w:hAnsi="Franklin Gothic Book"/>
          <w:sz w:val="22"/>
          <w:szCs w:val="22"/>
        </w:rPr>
        <w:t xml:space="preserve">With </w:t>
      </w:r>
      <w:r>
        <w:rPr>
          <w:rFonts w:ascii="Franklin Gothic Book" w:hAnsi="Franklin Gothic Book"/>
          <w:sz w:val="22"/>
          <w:szCs w:val="22"/>
        </w:rPr>
        <w:t xml:space="preserve">10 percent </w:t>
      </w:r>
      <w:r w:rsidRPr="00437413">
        <w:rPr>
          <w:rFonts w:ascii="Franklin Gothic Book" w:hAnsi="Franklin Gothic Book"/>
          <w:sz w:val="22"/>
          <w:szCs w:val="22"/>
        </w:rPr>
        <w:t xml:space="preserve">of total GHG emissions in the </w:t>
      </w:r>
      <w:r>
        <w:rPr>
          <w:rFonts w:ascii="Franklin Gothic Book" w:hAnsi="Franklin Gothic Book"/>
          <w:sz w:val="22"/>
          <w:szCs w:val="22"/>
        </w:rPr>
        <w:t>region</w:t>
      </w:r>
      <w:r w:rsidRPr="00437413">
        <w:rPr>
          <w:rFonts w:ascii="Franklin Gothic Book" w:hAnsi="Franklin Gothic Book"/>
          <w:sz w:val="22"/>
          <w:szCs w:val="22"/>
        </w:rPr>
        <w:t xml:space="preserve"> </w:t>
      </w:r>
      <w:r>
        <w:rPr>
          <w:rFonts w:ascii="Franklin Gothic Book" w:hAnsi="Franklin Gothic Book"/>
          <w:sz w:val="22"/>
          <w:szCs w:val="22"/>
        </w:rPr>
        <w:t>generated by</w:t>
      </w:r>
      <w:r w:rsidRPr="00437413">
        <w:rPr>
          <w:rFonts w:ascii="Franklin Gothic Book" w:hAnsi="Franklin Gothic Book"/>
          <w:sz w:val="22"/>
          <w:szCs w:val="22"/>
        </w:rPr>
        <w:t xml:space="preserve"> </w:t>
      </w:r>
      <w:r>
        <w:rPr>
          <w:rFonts w:ascii="Franklin Gothic Book" w:hAnsi="Franklin Gothic Book"/>
          <w:sz w:val="22"/>
          <w:szCs w:val="22"/>
        </w:rPr>
        <w:t>MHDVs</w:t>
      </w:r>
      <w:r w:rsidRPr="00437413">
        <w:rPr>
          <w:rFonts w:ascii="Franklin Gothic Book" w:hAnsi="Franklin Gothic Book"/>
          <w:sz w:val="22"/>
          <w:szCs w:val="22"/>
        </w:rPr>
        <w:t xml:space="preserve">, local policies and programs to accelerate the </w:t>
      </w:r>
      <w:r>
        <w:rPr>
          <w:rFonts w:ascii="Franklin Gothic Book" w:hAnsi="Franklin Gothic Book"/>
          <w:sz w:val="22"/>
          <w:szCs w:val="22"/>
        </w:rPr>
        <w:t>adoption of electric MHDVs have</w:t>
      </w:r>
      <w:r w:rsidRPr="00437413">
        <w:rPr>
          <w:rFonts w:ascii="Franklin Gothic Book" w:hAnsi="Franklin Gothic Book"/>
          <w:sz w:val="22"/>
          <w:szCs w:val="22"/>
        </w:rPr>
        <w:t xml:space="preserve"> the potential to significantly reduce emissions. </w:t>
      </w:r>
    </w:p>
    <w:p w14:paraId="633DF3E7" w14:textId="77777777" w:rsidR="00B22671" w:rsidRPr="00113005" w:rsidRDefault="00B22671" w:rsidP="00B22671">
      <w:pPr>
        <w:pStyle w:val="BodyText-COG"/>
        <w:outlineLvl w:val="0"/>
      </w:pPr>
    </w:p>
    <w:p w14:paraId="5AC2CE0B" w14:textId="77777777" w:rsidR="00B22671" w:rsidRDefault="00B22671" w:rsidP="00B22671">
      <w:pPr>
        <w:pStyle w:val="Level4Head-COG"/>
      </w:pPr>
      <w:r>
        <w:t>How COG Can Support</w:t>
      </w:r>
    </w:p>
    <w:p w14:paraId="7E674FC3" w14:textId="77777777" w:rsidR="00B22671" w:rsidRPr="00F71E94" w:rsidRDefault="00B22671" w:rsidP="00E01AE0">
      <w:pPr>
        <w:pStyle w:val="ListParagraph"/>
        <w:numPr>
          <w:ilvl w:val="0"/>
          <w:numId w:val="15"/>
        </w:numPr>
        <w:spacing w:after="0" w:line="260" w:lineRule="exact"/>
        <w:ind w:left="360"/>
        <w:jc w:val="left"/>
        <w:rPr>
          <w:rFonts w:ascii="Franklin Gothic Book" w:hAnsi="Franklin Gothic Book"/>
          <w:sz w:val="22"/>
          <w:szCs w:val="22"/>
        </w:rPr>
      </w:pPr>
      <w:r w:rsidRPr="00F71E94">
        <w:rPr>
          <w:rFonts w:ascii="Franklin Gothic Book" w:hAnsi="Franklin Gothic Book"/>
          <w:sz w:val="22"/>
          <w:szCs w:val="22"/>
        </w:rPr>
        <w:t>Advocate for state and national actions and incentives to fund MHDV electrification.</w:t>
      </w:r>
    </w:p>
    <w:p w14:paraId="5C6BEEE3" w14:textId="77777777" w:rsidR="00B22671" w:rsidRPr="00F71E94" w:rsidRDefault="00B22671" w:rsidP="00E01AE0">
      <w:pPr>
        <w:pStyle w:val="ListParagraph"/>
        <w:numPr>
          <w:ilvl w:val="0"/>
          <w:numId w:val="15"/>
        </w:numPr>
        <w:spacing w:after="0" w:line="260" w:lineRule="exact"/>
        <w:ind w:left="360"/>
        <w:jc w:val="left"/>
        <w:rPr>
          <w:rFonts w:ascii="Franklin Gothic Book" w:hAnsi="Franklin Gothic Book"/>
          <w:sz w:val="22"/>
          <w:szCs w:val="22"/>
        </w:rPr>
      </w:pPr>
      <w:r w:rsidRPr="00F71E94">
        <w:rPr>
          <w:rFonts w:ascii="Franklin Gothic Book" w:hAnsi="Franklin Gothic Book"/>
          <w:sz w:val="22"/>
          <w:szCs w:val="22"/>
        </w:rPr>
        <w:t>Support partners with grant applications to advance electric MHDV deployment.</w:t>
      </w:r>
    </w:p>
    <w:p w14:paraId="33B86ED4" w14:textId="77777777" w:rsidR="00B22671" w:rsidRPr="00F71E94" w:rsidRDefault="00B22671" w:rsidP="00E01AE0">
      <w:pPr>
        <w:pStyle w:val="ListParagraph"/>
        <w:numPr>
          <w:ilvl w:val="0"/>
          <w:numId w:val="15"/>
        </w:numPr>
        <w:spacing w:after="0" w:line="260" w:lineRule="exact"/>
        <w:ind w:left="360"/>
        <w:jc w:val="left"/>
        <w:rPr>
          <w:rFonts w:ascii="Franklin Gothic Book" w:hAnsi="Franklin Gothic Book"/>
          <w:sz w:val="22"/>
          <w:szCs w:val="22"/>
        </w:rPr>
      </w:pPr>
      <w:r w:rsidRPr="00F71E94">
        <w:rPr>
          <w:rFonts w:ascii="Franklin Gothic Book" w:hAnsi="Franklin Gothic Book"/>
          <w:sz w:val="22"/>
          <w:szCs w:val="22"/>
        </w:rPr>
        <w:t>Support Clean Cities, local jurisdictions, and industry partners in engaging and educating local industry on opportunities and incentives to electrify their MHDV fleets.</w:t>
      </w:r>
    </w:p>
    <w:p w14:paraId="4580983A" w14:textId="77777777" w:rsidR="00B22671" w:rsidRPr="00F71E94" w:rsidRDefault="00B22671" w:rsidP="00B22671">
      <w:pPr>
        <w:pStyle w:val="ListParagraph"/>
        <w:spacing w:after="0" w:line="260" w:lineRule="exact"/>
        <w:rPr>
          <w:rFonts w:ascii="Franklin Gothic Book" w:hAnsi="Franklin Gothic Book"/>
          <w:sz w:val="22"/>
          <w:szCs w:val="22"/>
        </w:rPr>
      </w:pPr>
    </w:p>
    <w:p w14:paraId="715CC168" w14:textId="77777777" w:rsidR="00B22671" w:rsidRPr="003B548A" w:rsidRDefault="00B22671" w:rsidP="00B22671">
      <w:pPr>
        <w:pStyle w:val="Level4Head-COG"/>
      </w:pPr>
      <w:r>
        <w:t xml:space="preserve">How Member Jurisdictions Can Support </w:t>
      </w:r>
    </w:p>
    <w:p w14:paraId="0E74B8E8" w14:textId="77777777" w:rsidR="00B22671" w:rsidRPr="00F71E94" w:rsidRDefault="00B22671" w:rsidP="00E01AE0">
      <w:pPr>
        <w:pStyle w:val="ListParagraph"/>
        <w:numPr>
          <w:ilvl w:val="0"/>
          <w:numId w:val="16"/>
        </w:numPr>
        <w:spacing w:after="0" w:line="260" w:lineRule="exact"/>
        <w:ind w:left="360"/>
        <w:jc w:val="left"/>
        <w:rPr>
          <w:rFonts w:ascii="Franklin Gothic Book" w:hAnsi="Franklin Gothic Book"/>
          <w:sz w:val="22"/>
          <w:szCs w:val="22"/>
        </w:rPr>
      </w:pPr>
      <w:r w:rsidRPr="00F71E94">
        <w:rPr>
          <w:rFonts w:ascii="Franklin Gothic Book" w:hAnsi="Franklin Gothic Book"/>
          <w:sz w:val="22"/>
          <w:szCs w:val="22"/>
        </w:rPr>
        <w:t xml:space="preserve">Transition public fleet MHDVs to electric. </w:t>
      </w:r>
    </w:p>
    <w:p w14:paraId="2EE65527" w14:textId="77777777" w:rsidR="00B22671" w:rsidRPr="00F71E94" w:rsidRDefault="00B22671" w:rsidP="00E01AE0">
      <w:pPr>
        <w:pStyle w:val="ListParagraph"/>
        <w:numPr>
          <w:ilvl w:val="0"/>
          <w:numId w:val="16"/>
        </w:numPr>
        <w:spacing w:after="0" w:line="260" w:lineRule="exact"/>
        <w:ind w:left="360"/>
        <w:jc w:val="left"/>
        <w:rPr>
          <w:rFonts w:ascii="Franklin Gothic Book" w:hAnsi="Franklin Gothic Book"/>
          <w:sz w:val="22"/>
          <w:szCs w:val="22"/>
        </w:rPr>
      </w:pPr>
      <w:r w:rsidRPr="00F71E94">
        <w:rPr>
          <w:rFonts w:ascii="Franklin Gothic Book" w:hAnsi="Franklin Gothic Book"/>
          <w:sz w:val="22"/>
          <w:szCs w:val="22"/>
        </w:rPr>
        <w:t>Connect local private fleets with partners and opportunities to educate and incentivize transition to electric.</w:t>
      </w:r>
    </w:p>
    <w:p w14:paraId="555D8DD6" w14:textId="77777777" w:rsidR="00B22671" w:rsidRPr="00F37AFE" w:rsidRDefault="00B22671" w:rsidP="00B22671">
      <w:pPr>
        <w:pStyle w:val="ListParagraph"/>
        <w:spacing w:after="0" w:line="260" w:lineRule="exact"/>
        <w:ind w:left="360"/>
        <w:rPr>
          <w:rFonts w:ascii="Franklin Gothic Book" w:hAnsi="Franklin Gothic Book"/>
        </w:rPr>
      </w:pPr>
      <w:r>
        <w:rPr>
          <w:rFonts w:ascii="Franklin Gothic Book" w:hAnsi="Franklin Gothic Book"/>
        </w:rPr>
        <w:t xml:space="preserve"> </w:t>
      </w:r>
    </w:p>
    <w:p w14:paraId="01172E53" w14:textId="77777777" w:rsidR="00B22671" w:rsidRDefault="00B22671" w:rsidP="00B22671">
      <w:pPr>
        <w:pStyle w:val="Level4Head-COG"/>
      </w:pPr>
      <w:r w:rsidRPr="005C0997">
        <w:rPr>
          <w:i/>
          <w:iCs/>
        </w:rPr>
        <w:t xml:space="preserve">Region Forward </w:t>
      </w:r>
      <w:r>
        <w:t>Co-Benefits:</w:t>
      </w:r>
    </w:p>
    <w:p w14:paraId="7158E8FC" w14:textId="77777777" w:rsidR="00B22671" w:rsidRPr="00F71E94" w:rsidRDefault="00B22671" w:rsidP="00E01AE0">
      <w:pPr>
        <w:pStyle w:val="ListParagraph"/>
        <w:numPr>
          <w:ilvl w:val="0"/>
          <w:numId w:val="17"/>
        </w:numPr>
        <w:tabs>
          <w:tab w:val="num" w:pos="360"/>
        </w:tabs>
        <w:spacing w:after="0" w:line="260" w:lineRule="exact"/>
        <w:jc w:val="left"/>
        <w:outlineLvl w:val="0"/>
        <w:rPr>
          <w:rFonts w:ascii="Franklin Gothic Book" w:eastAsia="PMingLiU" w:hAnsi="Franklin Gothic Book" w:cs="Times New Roman"/>
          <w:color w:val="000000"/>
          <w:sz w:val="22"/>
          <w:szCs w:val="22"/>
        </w:rPr>
      </w:pPr>
      <w:r w:rsidRPr="006E7A46">
        <w:rPr>
          <w:rFonts w:ascii="Franklin Gothic Medium" w:eastAsia="PMingLiU" w:hAnsi="Franklin Gothic Medium" w:cs="Times New Roman"/>
          <w:color w:val="000000"/>
          <w:sz w:val="22"/>
          <w:szCs w:val="22"/>
        </w:rPr>
        <w:t>Health and Human</w:t>
      </w:r>
      <w:r w:rsidRPr="006E7A46">
        <w:rPr>
          <w:rFonts w:ascii="Franklin Gothic Book" w:eastAsia="PMingLiU" w:hAnsi="Franklin Gothic Book" w:cs="Times New Roman"/>
          <w:color w:val="000000"/>
          <w:sz w:val="22"/>
          <w:szCs w:val="22"/>
        </w:rPr>
        <w:t xml:space="preserve"> </w:t>
      </w:r>
      <w:r w:rsidRPr="006E7A46">
        <w:rPr>
          <w:rFonts w:ascii="Franklin Gothic Medium" w:eastAsia="PMingLiU" w:hAnsi="Franklin Gothic Medium" w:cs="Times New Roman"/>
          <w:color w:val="000000"/>
          <w:sz w:val="22"/>
          <w:szCs w:val="22"/>
        </w:rPr>
        <w:t>Services</w:t>
      </w:r>
      <w:r w:rsidRPr="006E7A46">
        <w:rPr>
          <w:rFonts w:ascii="Franklin Gothic Book" w:eastAsia="PMingLiU" w:hAnsi="Franklin Gothic Book" w:cs="Times New Roman"/>
          <w:color w:val="000000"/>
          <w:sz w:val="22"/>
          <w:szCs w:val="22"/>
        </w:rPr>
        <w:t>:</w:t>
      </w:r>
      <w:r w:rsidRPr="00F71E94">
        <w:rPr>
          <w:rFonts w:ascii="Franklin Gothic Book" w:eastAsia="PMingLiU" w:hAnsi="Franklin Gothic Book" w:cs="Times New Roman"/>
          <w:b/>
          <w:bCs/>
          <w:color w:val="000000"/>
          <w:sz w:val="22"/>
          <w:szCs w:val="22"/>
        </w:rPr>
        <w:t xml:space="preserve"> </w:t>
      </w:r>
      <w:r w:rsidRPr="00F71E94">
        <w:rPr>
          <w:rFonts w:ascii="Franklin Gothic Book" w:eastAsia="PMingLiU" w:hAnsi="Franklin Gothic Book" w:cs="Times New Roman"/>
          <w:color w:val="000000"/>
          <w:sz w:val="22"/>
          <w:szCs w:val="22"/>
        </w:rPr>
        <w:t>MDHV diesel vehicles are a key source of local air pollution.</w:t>
      </w:r>
      <w:r w:rsidRPr="00F71E94">
        <w:rPr>
          <w:rStyle w:val="EndnoteReference"/>
          <w:rFonts w:ascii="Franklin Gothic Book" w:eastAsia="PMingLiU" w:hAnsi="Franklin Gothic Book" w:cs="Times New Roman"/>
          <w:color w:val="000000"/>
          <w:sz w:val="22"/>
          <w:szCs w:val="22"/>
        </w:rPr>
        <w:endnoteReference w:id="60"/>
      </w:r>
      <w:r w:rsidRPr="00F71E94">
        <w:rPr>
          <w:rFonts w:ascii="Franklin Gothic Book" w:eastAsia="PMingLiU" w:hAnsi="Franklin Gothic Book" w:cs="Times New Roman"/>
          <w:color w:val="000000"/>
          <w:sz w:val="22"/>
          <w:szCs w:val="22"/>
        </w:rPr>
        <w:t xml:space="preserve"> To reduce localized air pollution, electrification prioritization should be given to vehicles that primarily operate in underserved communities with a concentration of industries.</w:t>
      </w:r>
    </w:p>
    <w:p w14:paraId="7AEF0CA5" w14:textId="77777777" w:rsidR="00B22671" w:rsidRPr="006E7A46" w:rsidRDefault="00B22671" w:rsidP="00E01AE0">
      <w:pPr>
        <w:pStyle w:val="Bulletedtext-COG"/>
        <w:numPr>
          <w:ilvl w:val="0"/>
          <w:numId w:val="17"/>
        </w:numPr>
        <w:tabs>
          <w:tab w:val="num" w:pos="360"/>
        </w:tabs>
        <w:spacing w:after="0"/>
        <w:contextualSpacing/>
        <w:outlineLvl w:val="0"/>
      </w:pPr>
      <w:r w:rsidRPr="006E7A46">
        <w:rPr>
          <w:rFonts w:ascii="Franklin Gothic Medium" w:hAnsi="Franklin Gothic Medium"/>
        </w:rPr>
        <w:t>Economy and Equity</w:t>
      </w:r>
      <w:r w:rsidRPr="006E7A46">
        <w:t>: Expanding EV charging infrastructure to support electrification of MHDVs can create high quality electrician and construction industry jobs.</w:t>
      </w:r>
    </w:p>
    <w:p w14:paraId="7016CB2F" w14:textId="77777777" w:rsidR="00B22671" w:rsidRDefault="00B22671" w:rsidP="00E9712F">
      <w:pPr>
        <w:pStyle w:val="Level3Head-COG"/>
      </w:pPr>
    </w:p>
    <w:p w14:paraId="6ABA2767" w14:textId="0FA60B93" w:rsidR="00E9712F" w:rsidRDefault="002361A6" w:rsidP="00E9712F">
      <w:pPr>
        <w:pStyle w:val="Level3Head-COG"/>
      </w:pPr>
      <w:bookmarkStart w:id="131" w:name="_Toc49788804"/>
      <w:bookmarkStart w:id="132" w:name="_Toc50047747"/>
      <w:r>
        <w:lastRenderedPageBreak/>
        <w:t xml:space="preserve">ZEV-3: </w:t>
      </w:r>
      <w:r w:rsidR="00E9712F">
        <w:t>BUILD OUT REGIONAL ELECTRIC VEHICLE Charging Network</w:t>
      </w:r>
      <w:bookmarkEnd w:id="122"/>
      <w:bookmarkEnd w:id="131"/>
      <w:bookmarkEnd w:id="132"/>
    </w:p>
    <w:p w14:paraId="028692C2" w14:textId="77777777" w:rsidR="00E9712F" w:rsidRPr="00C63346" w:rsidRDefault="00E9712F" w:rsidP="00E9712F">
      <w:pPr>
        <w:pStyle w:val="BodyText-COG"/>
        <w:outlineLvl w:val="0"/>
      </w:pPr>
    </w:p>
    <w:p w14:paraId="7FB8C502" w14:textId="77777777" w:rsidR="00E9712F" w:rsidRDefault="00E9712F" w:rsidP="00E9712F">
      <w:pPr>
        <w:pStyle w:val="Level4Head-COG"/>
      </w:pPr>
      <w:r>
        <w:t>Action Overview</w:t>
      </w:r>
    </w:p>
    <w:p w14:paraId="6E6AE832" w14:textId="77777777" w:rsidR="00E9712F" w:rsidRDefault="00E9712F" w:rsidP="00E9712F">
      <w:pPr>
        <w:pStyle w:val="Level4Head-COG"/>
        <w:rPr>
          <w:rFonts w:ascii="Franklin Gothic Book" w:hAnsi="Franklin Gothic Book"/>
          <w:sz w:val="22"/>
          <w:szCs w:val="22"/>
        </w:rPr>
      </w:pPr>
      <w:r>
        <w:rPr>
          <w:rFonts w:ascii="Franklin Gothic Book" w:hAnsi="Franklin Gothic Book"/>
          <w:sz w:val="22"/>
          <w:szCs w:val="22"/>
        </w:rPr>
        <w:t xml:space="preserve">A critical barrier to the accelerated adoption of electric vehicles (EVs) by residents and businesses in the region is a lack of adequate EV charging stations. Enabling access to EV charging, especially at home, the workplace and along key corridors for long-distance trips, is critical to reducing drivers’ fear of running out of electricity before reaching a destination (‘range anxiety’). </w:t>
      </w:r>
    </w:p>
    <w:p w14:paraId="165AAA7F" w14:textId="77777777" w:rsidR="00E9712F" w:rsidRDefault="00E9712F" w:rsidP="00E9712F">
      <w:pPr>
        <w:pStyle w:val="BodyText-COG"/>
      </w:pPr>
    </w:p>
    <w:p w14:paraId="2F4B8601" w14:textId="5A605E47" w:rsidR="00E9712F" w:rsidRDefault="00E9712F" w:rsidP="00E9712F">
      <w:pPr>
        <w:pStyle w:val="BodyText-COG"/>
        <w:rPr>
          <w:szCs w:val="22"/>
        </w:rPr>
      </w:pPr>
      <w:r>
        <w:rPr>
          <w:szCs w:val="22"/>
        </w:rPr>
        <w:t xml:space="preserve">Local governments have several tools available for accelerating the build out of the EV charging network, including directly installing EV charging at publicly owned facilities, mandating or incentivizing newly constructed buildings in the community to accommodate EV charging, and developing EV infrastructure plans to guide deployment. </w:t>
      </w:r>
      <w:r w:rsidR="00E54D70">
        <w:rPr>
          <w:szCs w:val="22"/>
        </w:rPr>
        <w:t xml:space="preserve">The City of Frederick adopted a Plug-In EV </w:t>
      </w:r>
      <w:r w:rsidR="00665B59">
        <w:rPr>
          <w:szCs w:val="22"/>
        </w:rPr>
        <w:t>I</w:t>
      </w:r>
      <w:r w:rsidR="00E54D70">
        <w:rPr>
          <w:szCs w:val="22"/>
        </w:rPr>
        <w:t xml:space="preserve">nfrastructure Implementation Plan </w:t>
      </w:r>
      <w:r w:rsidR="00665B59">
        <w:rPr>
          <w:szCs w:val="22"/>
        </w:rPr>
        <w:t>to establish a roadmap for enhancing the network of EV charging infrastructure across the City to meet future demand</w:t>
      </w:r>
      <w:r>
        <w:rPr>
          <w:szCs w:val="22"/>
        </w:rPr>
        <w:t>.</w:t>
      </w:r>
      <w:r w:rsidR="007D163D">
        <w:rPr>
          <w:szCs w:val="22"/>
        </w:rPr>
        <w:t xml:space="preserve"> Arlington County and community partners have implemented combined solar and EV charger buying cooperatives.</w:t>
      </w:r>
      <w:r w:rsidR="00267B57">
        <w:rPr>
          <w:rStyle w:val="EndnoteReference"/>
          <w:szCs w:val="22"/>
        </w:rPr>
        <w:endnoteReference w:id="61"/>
      </w:r>
      <w:r>
        <w:rPr>
          <w:szCs w:val="22"/>
        </w:rPr>
        <w:t xml:space="preserve"> </w:t>
      </w:r>
    </w:p>
    <w:p w14:paraId="7F60B338" w14:textId="77777777" w:rsidR="00E9712F" w:rsidRDefault="00E9712F" w:rsidP="00E9712F">
      <w:pPr>
        <w:pStyle w:val="BodyText-COG"/>
        <w:outlineLvl w:val="0"/>
      </w:pPr>
      <w:r w:rsidRPr="00C33E82">
        <w:rPr>
          <w:noProof/>
          <w:highlight w:val="yellow"/>
        </w:rPr>
        <mc:AlternateContent>
          <mc:Choice Requires="wps">
            <w:drawing>
              <wp:anchor distT="0" distB="0" distL="114300" distR="114300" simplePos="0" relativeHeight="251709440" behindDoc="0" locked="0" layoutInCell="1" allowOverlap="1" wp14:anchorId="18CA1A10" wp14:editId="12F14D7D">
                <wp:simplePos x="0" y="0"/>
                <wp:positionH relativeFrom="column">
                  <wp:posOffset>3394710</wp:posOffset>
                </wp:positionH>
                <wp:positionV relativeFrom="paragraph">
                  <wp:posOffset>43815</wp:posOffset>
                </wp:positionV>
                <wp:extent cx="2486025" cy="182880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2486025" cy="1828800"/>
                        </a:xfrm>
                        <a:prstGeom prst="rect">
                          <a:avLst/>
                        </a:prstGeom>
                        <a:noFill/>
                        <a:ln w="6350">
                          <a:noFill/>
                        </a:ln>
                      </wps:spPr>
                      <wps:txbx>
                        <w:txbxContent>
                          <w:p w14:paraId="641E1A70" w14:textId="77777777" w:rsidR="00171DB9" w:rsidRDefault="00171DB9" w:rsidP="00E9712F"/>
                          <w:p w14:paraId="71E92981" w14:textId="7E9192EA" w:rsidR="00171DB9" w:rsidRPr="00535739" w:rsidRDefault="00171DB9" w:rsidP="00E9712F">
                            <w:pPr>
                              <w:pStyle w:val="CalloutText-COG"/>
                              <w:rPr>
                                <w:color w:val="000000" w:themeColor="text1"/>
                                <w:sz w:val="20"/>
                              </w:rPr>
                            </w:pPr>
                            <w:r>
                              <w:t xml:space="preserve">Level of Implementation Needed to Reach Overall GHG Goal: </w:t>
                            </w:r>
                            <w:r>
                              <w:br/>
                            </w:r>
                            <w:r>
                              <w:rPr>
                                <w:color w:val="000000" w:themeColor="text1"/>
                                <w:sz w:val="20"/>
                              </w:rPr>
                              <w:t>By 2030, assuming 50 percent of EV drivers have access to at-home charging, the region will need an estimated 71,000 workplace level 2, 42,000 public level 2, and 7,600 DC fast chargers to support 34 percent of all light duty vehicles being EVs.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A1A10" id="Text Box 25" o:spid="_x0000_s1053" type="#_x0000_t202" style="position:absolute;margin-left:267.3pt;margin-top:3.45pt;width:195.75pt;height:2in;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" filled="f" stroked="f" strokeweight=".5pt">
                <v:textbox>
                  <w:txbxContent>
                    <w:p w14:paraId="641E1A70" w14:textId="77777777" w:rsidR="00171DB9" w:rsidRDefault="00171DB9" w:rsidP="00E9712F"/>
                    <w:p w14:paraId="71E92981" w14:textId="7E9192EA" w:rsidR="00171DB9" w:rsidRPr="00535739" w:rsidRDefault="00171DB9" w:rsidP="00E9712F">
                      <w:pPr>
                        <w:pStyle w:val="CalloutText-COG"/>
                        <w:rPr>
                          <w:color w:val="000000" w:themeColor="text1"/>
                          <w:sz w:val="20"/>
                        </w:rPr>
                      </w:pPr>
                      <w:r>
                        <w:t xml:space="preserve">Level of Implementation Needed to Reach Overall GHG Goal: </w:t>
                      </w:r>
                      <w:r>
                        <w:br/>
                      </w:r>
                      <w:r>
                        <w:rPr>
                          <w:color w:val="000000" w:themeColor="text1"/>
                          <w:sz w:val="20"/>
                        </w:rPr>
                        <w:t>By 2030, assuming 50 percent of EV drivers have access to at-home charging, the region will need an estimated 71,000 workplace level 2, 42,000 public level 2, and 7,600 DC fast chargers to support 34 percent of all light duty vehicles being EVs.</w:t>
                      </w:r>
                    </w:p>
                  </w:txbxContent>
                </v:textbox>
                <w10:wrap type="square"/>
              </v:shape>
            </w:pict>
          </mc:Fallback>
        </mc:AlternateContent>
      </w:r>
    </w:p>
    <w:p w14:paraId="3BC869E6" w14:textId="77777777" w:rsidR="00E9712F" w:rsidRDefault="00E9712F" w:rsidP="00E9712F">
      <w:pPr>
        <w:pStyle w:val="Level4Head-COG"/>
      </w:pPr>
      <w:r>
        <w:t xml:space="preserve">Supporting Overall GHG Reduction Goal </w:t>
      </w:r>
    </w:p>
    <w:p w14:paraId="12936E74" w14:textId="1A33854B" w:rsidR="00E9712F" w:rsidRPr="00437413" w:rsidRDefault="00E9712F" w:rsidP="00E9712F">
      <w:pPr>
        <w:ind w:right="3600"/>
        <w:rPr>
          <w:rFonts w:ascii="Franklin Gothic Book" w:hAnsi="Franklin Gothic Book"/>
          <w:sz w:val="22"/>
          <w:szCs w:val="22"/>
        </w:rPr>
      </w:pPr>
      <w:r>
        <w:rPr>
          <w:rFonts w:ascii="Franklin Gothic Book" w:hAnsi="Franklin Gothic Book"/>
          <w:sz w:val="22"/>
          <w:szCs w:val="22"/>
        </w:rPr>
        <w:t xml:space="preserve">As the regional electricity supply continues to increasingly rely on renewable sources of generation, the emission reduction potential of EVs compared to internal combustion vehicles continues to increase. </w:t>
      </w:r>
      <w:r w:rsidRPr="00437413">
        <w:rPr>
          <w:rFonts w:ascii="Franklin Gothic Book" w:hAnsi="Franklin Gothic Book"/>
          <w:sz w:val="22"/>
          <w:szCs w:val="22"/>
        </w:rPr>
        <w:t xml:space="preserve">With </w:t>
      </w:r>
      <w:r w:rsidRPr="00485799">
        <w:rPr>
          <w:rFonts w:ascii="Franklin Gothic Book" w:hAnsi="Franklin Gothic Book"/>
          <w:sz w:val="22"/>
          <w:szCs w:val="22"/>
        </w:rPr>
        <w:t>34</w:t>
      </w:r>
      <w:r w:rsidR="00505438">
        <w:rPr>
          <w:rFonts w:ascii="Franklin Gothic Book" w:hAnsi="Franklin Gothic Book"/>
          <w:sz w:val="22"/>
          <w:szCs w:val="22"/>
        </w:rPr>
        <w:t xml:space="preserve"> percent</w:t>
      </w:r>
      <w:r w:rsidRPr="00437413">
        <w:rPr>
          <w:rFonts w:ascii="Franklin Gothic Book" w:hAnsi="Franklin Gothic Book"/>
          <w:sz w:val="22"/>
          <w:szCs w:val="22"/>
        </w:rPr>
        <w:t xml:space="preserve"> of total GHG emissions in the </w:t>
      </w:r>
      <w:r>
        <w:rPr>
          <w:rFonts w:ascii="Franklin Gothic Book" w:hAnsi="Franklin Gothic Book"/>
          <w:sz w:val="22"/>
          <w:szCs w:val="22"/>
        </w:rPr>
        <w:t>region</w:t>
      </w:r>
      <w:r w:rsidRPr="00437413">
        <w:rPr>
          <w:rFonts w:ascii="Franklin Gothic Book" w:hAnsi="Franklin Gothic Book"/>
          <w:sz w:val="22"/>
          <w:szCs w:val="22"/>
        </w:rPr>
        <w:t xml:space="preserve"> </w:t>
      </w:r>
      <w:r>
        <w:rPr>
          <w:rFonts w:ascii="Franklin Gothic Book" w:hAnsi="Franklin Gothic Book"/>
          <w:sz w:val="22"/>
          <w:szCs w:val="22"/>
        </w:rPr>
        <w:t>generated by</w:t>
      </w:r>
      <w:r w:rsidRPr="00437413">
        <w:rPr>
          <w:rFonts w:ascii="Franklin Gothic Book" w:hAnsi="Franklin Gothic Book"/>
          <w:sz w:val="22"/>
          <w:szCs w:val="22"/>
        </w:rPr>
        <w:t xml:space="preserve"> </w:t>
      </w:r>
      <w:r>
        <w:rPr>
          <w:rFonts w:ascii="Franklin Gothic Book" w:hAnsi="Franklin Gothic Book"/>
          <w:sz w:val="22"/>
          <w:szCs w:val="22"/>
        </w:rPr>
        <w:t>fossil fuel on-road vehicles</w:t>
      </w:r>
      <w:r w:rsidRPr="00437413">
        <w:rPr>
          <w:rFonts w:ascii="Franklin Gothic Book" w:hAnsi="Franklin Gothic Book"/>
          <w:sz w:val="22"/>
          <w:szCs w:val="22"/>
        </w:rPr>
        <w:t xml:space="preserve">, local policies and programs to accelerate the </w:t>
      </w:r>
      <w:r>
        <w:rPr>
          <w:rFonts w:ascii="Franklin Gothic Book" w:hAnsi="Franklin Gothic Book"/>
          <w:sz w:val="22"/>
          <w:szCs w:val="22"/>
        </w:rPr>
        <w:t>build out of the EV charging network have</w:t>
      </w:r>
      <w:r w:rsidRPr="00437413">
        <w:rPr>
          <w:rFonts w:ascii="Franklin Gothic Book" w:hAnsi="Franklin Gothic Book"/>
          <w:sz w:val="22"/>
          <w:szCs w:val="22"/>
        </w:rPr>
        <w:t xml:space="preserve"> the potential to significantly reduce emissions.</w:t>
      </w:r>
      <w:r w:rsidR="00EE1321">
        <w:rPr>
          <w:rStyle w:val="EndnoteReference"/>
          <w:rFonts w:ascii="Franklin Gothic Book" w:hAnsi="Franklin Gothic Book"/>
          <w:sz w:val="22"/>
          <w:szCs w:val="22"/>
        </w:rPr>
        <w:endnoteReference w:id="62"/>
      </w:r>
      <w:r w:rsidRPr="00437413">
        <w:rPr>
          <w:rFonts w:ascii="Franklin Gothic Book" w:hAnsi="Franklin Gothic Book"/>
          <w:sz w:val="22"/>
          <w:szCs w:val="22"/>
        </w:rPr>
        <w:t xml:space="preserve"> </w:t>
      </w:r>
    </w:p>
    <w:p w14:paraId="3D012013" w14:textId="77777777" w:rsidR="00E9712F" w:rsidRPr="00113005" w:rsidRDefault="00E9712F" w:rsidP="00E9712F">
      <w:pPr>
        <w:pStyle w:val="BodyText-COG"/>
        <w:outlineLvl w:val="0"/>
      </w:pPr>
    </w:p>
    <w:p w14:paraId="6F383AC3" w14:textId="77777777" w:rsidR="00E9712F" w:rsidRDefault="00E9712F" w:rsidP="00E9712F">
      <w:pPr>
        <w:pStyle w:val="Level4Head-COG"/>
      </w:pPr>
      <w:r>
        <w:t>How COG Can Support</w:t>
      </w:r>
    </w:p>
    <w:p w14:paraId="5B333E14" w14:textId="1B2D0CEC" w:rsidR="00E9712F" w:rsidRPr="00DF465B" w:rsidRDefault="00E9712F" w:rsidP="00E01AE0">
      <w:pPr>
        <w:pStyle w:val="ListParagraph"/>
        <w:numPr>
          <w:ilvl w:val="0"/>
          <w:numId w:val="15"/>
        </w:numPr>
        <w:spacing w:after="0" w:line="259" w:lineRule="auto"/>
        <w:ind w:left="360"/>
        <w:jc w:val="left"/>
        <w:rPr>
          <w:rFonts w:ascii="Franklin Gothic Book" w:hAnsi="Franklin Gothic Book"/>
          <w:sz w:val="22"/>
          <w:szCs w:val="22"/>
        </w:rPr>
      </w:pPr>
      <w:r w:rsidRPr="00DF465B">
        <w:rPr>
          <w:rFonts w:ascii="Franklin Gothic Book" w:hAnsi="Franklin Gothic Book"/>
          <w:sz w:val="22"/>
          <w:szCs w:val="22"/>
        </w:rPr>
        <w:t>Support jurisdictions in adopting EV-ready new construction ordinances or incentives</w:t>
      </w:r>
      <w:r w:rsidR="006C6046">
        <w:rPr>
          <w:rFonts w:ascii="Franklin Gothic Book" w:hAnsi="Franklin Gothic Book"/>
          <w:sz w:val="22"/>
          <w:szCs w:val="22"/>
        </w:rPr>
        <w:t>.</w:t>
      </w:r>
    </w:p>
    <w:p w14:paraId="57E16D31" w14:textId="2A557C46" w:rsidR="00E9712F" w:rsidRPr="00DF465B" w:rsidRDefault="00E9712F" w:rsidP="00E01AE0">
      <w:pPr>
        <w:pStyle w:val="ListParagraph"/>
        <w:numPr>
          <w:ilvl w:val="0"/>
          <w:numId w:val="15"/>
        </w:numPr>
        <w:spacing w:after="0" w:line="259" w:lineRule="auto"/>
        <w:ind w:left="360"/>
        <w:jc w:val="left"/>
        <w:rPr>
          <w:rFonts w:ascii="Franklin Gothic Book" w:hAnsi="Franklin Gothic Book"/>
          <w:sz w:val="22"/>
          <w:szCs w:val="22"/>
        </w:rPr>
      </w:pPr>
      <w:r w:rsidRPr="00DF465B">
        <w:rPr>
          <w:rFonts w:ascii="Franklin Gothic Book" w:hAnsi="Franklin Gothic Book"/>
          <w:sz w:val="22"/>
          <w:szCs w:val="22"/>
        </w:rPr>
        <w:t>Conduct regional EV gap analysis to identify most critical gaps in EV charging network</w:t>
      </w:r>
      <w:r w:rsidR="006C6046">
        <w:rPr>
          <w:rFonts w:ascii="Franklin Gothic Book" w:hAnsi="Franklin Gothic Book"/>
          <w:sz w:val="22"/>
          <w:szCs w:val="22"/>
        </w:rPr>
        <w:t>.</w:t>
      </w:r>
      <w:r w:rsidRPr="00DF465B">
        <w:rPr>
          <w:rFonts w:ascii="Franklin Gothic Book" w:hAnsi="Franklin Gothic Book"/>
          <w:sz w:val="22"/>
          <w:szCs w:val="22"/>
        </w:rPr>
        <w:t xml:space="preserve"> </w:t>
      </w:r>
    </w:p>
    <w:p w14:paraId="7E26C82A" w14:textId="1FD8B04E" w:rsidR="00E9712F" w:rsidRPr="00DF465B" w:rsidRDefault="00E9712F" w:rsidP="00E01AE0">
      <w:pPr>
        <w:pStyle w:val="ListParagraph"/>
        <w:numPr>
          <w:ilvl w:val="0"/>
          <w:numId w:val="15"/>
        </w:numPr>
        <w:spacing w:after="0" w:line="259" w:lineRule="auto"/>
        <w:ind w:left="360"/>
        <w:jc w:val="left"/>
        <w:rPr>
          <w:rFonts w:ascii="Franklin Gothic Book" w:hAnsi="Franklin Gothic Book"/>
          <w:sz w:val="22"/>
          <w:szCs w:val="22"/>
        </w:rPr>
      </w:pPr>
      <w:r w:rsidRPr="00DF465B">
        <w:rPr>
          <w:rFonts w:ascii="Franklin Gothic Book" w:hAnsi="Franklin Gothic Book"/>
          <w:sz w:val="22"/>
          <w:szCs w:val="22"/>
        </w:rPr>
        <w:t>Support state/national incentives for EV charging deployment and technology advancement</w:t>
      </w:r>
      <w:r w:rsidR="00AD6244">
        <w:rPr>
          <w:rFonts w:ascii="Franklin Gothic Book" w:hAnsi="Franklin Gothic Book"/>
          <w:sz w:val="22"/>
          <w:szCs w:val="22"/>
        </w:rPr>
        <w:t>.</w:t>
      </w:r>
    </w:p>
    <w:p w14:paraId="30D9EB85" w14:textId="56F065DE" w:rsidR="00E9712F" w:rsidRPr="00DF465B" w:rsidRDefault="00E9712F" w:rsidP="00E01AE0">
      <w:pPr>
        <w:pStyle w:val="ListParagraph"/>
        <w:numPr>
          <w:ilvl w:val="0"/>
          <w:numId w:val="15"/>
        </w:numPr>
        <w:spacing w:after="160" w:line="259" w:lineRule="auto"/>
        <w:ind w:left="360"/>
        <w:jc w:val="left"/>
        <w:rPr>
          <w:rFonts w:ascii="Franklin Gothic Book" w:hAnsi="Franklin Gothic Book"/>
          <w:sz w:val="22"/>
          <w:szCs w:val="22"/>
        </w:rPr>
      </w:pPr>
      <w:r w:rsidRPr="00DF465B">
        <w:rPr>
          <w:rFonts w:ascii="Franklin Gothic Book" w:hAnsi="Franklin Gothic Book"/>
          <w:sz w:val="22"/>
          <w:szCs w:val="22"/>
        </w:rPr>
        <w:t>Support local EV planning initiatives</w:t>
      </w:r>
      <w:r w:rsidR="00AD6244">
        <w:rPr>
          <w:rFonts w:ascii="Franklin Gothic Book" w:hAnsi="Franklin Gothic Book"/>
          <w:sz w:val="22"/>
          <w:szCs w:val="22"/>
        </w:rPr>
        <w:t>.</w:t>
      </w:r>
      <w:r w:rsidRPr="00DF465B">
        <w:rPr>
          <w:rFonts w:ascii="Franklin Gothic Book" w:hAnsi="Franklin Gothic Book"/>
          <w:sz w:val="22"/>
          <w:szCs w:val="22"/>
        </w:rPr>
        <w:t xml:space="preserve"> </w:t>
      </w:r>
    </w:p>
    <w:p w14:paraId="332D1553" w14:textId="77777777" w:rsidR="00E9712F" w:rsidRPr="003B548A" w:rsidRDefault="00E9712F" w:rsidP="00E9712F">
      <w:pPr>
        <w:pStyle w:val="Level4Head-COG"/>
      </w:pPr>
      <w:r>
        <w:t xml:space="preserve">How Member Jurisdictions Can Support </w:t>
      </w:r>
    </w:p>
    <w:p w14:paraId="6397D9FB" w14:textId="5F80E511" w:rsidR="00E9712F" w:rsidRPr="00DF465B" w:rsidRDefault="00E9712F" w:rsidP="00E01AE0">
      <w:pPr>
        <w:pStyle w:val="ListParagraph"/>
        <w:numPr>
          <w:ilvl w:val="0"/>
          <w:numId w:val="16"/>
        </w:numPr>
        <w:spacing w:after="160" w:line="259" w:lineRule="auto"/>
        <w:ind w:left="360"/>
        <w:jc w:val="left"/>
        <w:rPr>
          <w:rFonts w:ascii="Franklin Gothic Book" w:hAnsi="Franklin Gothic Book"/>
          <w:sz w:val="22"/>
          <w:szCs w:val="22"/>
        </w:rPr>
      </w:pPr>
      <w:r w:rsidRPr="00DF465B">
        <w:rPr>
          <w:rFonts w:ascii="Franklin Gothic Book" w:hAnsi="Franklin Gothic Book"/>
          <w:sz w:val="22"/>
          <w:szCs w:val="22"/>
        </w:rPr>
        <w:t>Require new developments to install EV infrastructure or be EV-Ready</w:t>
      </w:r>
      <w:r w:rsidR="00AD6244">
        <w:rPr>
          <w:rFonts w:ascii="Franklin Gothic Book" w:hAnsi="Franklin Gothic Book"/>
          <w:sz w:val="22"/>
          <w:szCs w:val="22"/>
        </w:rPr>
        <w:t>.</w:t>
      </w:r>
    </w:p>
    <w:p w14:paraId="5392614D" w14:textId="6EE09AD5" w:rsidR="00E9712F" w:rsidRPr="00DF465B" w:rsidRDefault="00E9712F" w:rsidP="00E01AE0">
      <w:pPr>
        <w:pStyle w:val="ListParagraph"/>
        <w:numPr>
          <w:ilvl w:val="0"/>
          <w:numId w:val="16"/>
        </w:numPr>
        <w:spacing w:after="160" w:line="259" w:lineRule="auto"/>
        <w:ind w:left="360"/>
        <w:jc w:val="left"/>
        <w:rPr>
          <w:rFonts w:ascii="Franklin Gothic Book" w:hAnsi="Franklin Gothic Book"/>
          <w:sz w:val="22"/>
          <w:szCs w:val="22"/>
        </w:rPr>
      </w:pPr>
      <w:r w:rsidRPr="00DF465B">
        <w:rPr>
          <w:rFonts w:ascii="Franklin Gothic Book" w:hAnsi="Franklin Gothic Book"/>
          <w:sz w:val="22"/>
          <w:szCs w:val="22"/>
        </w:rPr>
        <w:t>Provide or promote incentives for EV infrastructure deployment in the community</w:t>
      </w:r>
      <w:r w:rsidR="00AD6244">
        <w:rPr>
          <w:rFonts w:ascii="Franklin Gothic Book" w:hAnsi="Franklin Gothic Book"/>
          <w:sz w:val="22"/>
          <w:szCs w:val="22"/>
        </w:rPr>
        <w:t>.</w:t>
      </w:r>
    </w:p>
    <w:p w14:paraId="31ABAF20" w14:textId="6BAC2B83" w:rsidR="00E9712F" w:rsidRPr="00DF465B" w:rsidRDefault="00E9712F" w:rsidP="00E01AE0">
      <w:pPr>
        <w:pStyle w:val="ListParagraph"/>
        <w:numPr>
          <w:ilvl w:val="0"/>
          <w:numId w:val="16"/>
        </w:numPr>
        <w:spacing w:after="160" w:line="259" w:lineRule="auto"/>
        <w:ind w:left="360"/>
        <w:jc w:val="left"/>
        <w:rPr>
          <w:rFonts w:ascii="Franklin Gothic Book" w:hAnsi="Franklin Gothic Book"/>
          <w:sz w:val="22"/>
          <w:szCs w:val="22"/>
        </w:rPr>
      </w:pPr>
      <w:r w:rsidRPr="00DF465B">
        <w:rPr>
          <w:rFonts w:ascii="Franklin Gothic Book" w:hAnsi="Franklin Gothic Book"/>
          <w:sz w:val="22"/>
          <w:szCs w:val="22"/>
        </w:rPr>
        <w:t>Develop EV infrastructure plans for community deployment</w:t>
      </w:r>
      <w:r w:rsidR="00AD6244">
        <w:rPr>
          <w:rFonts w:ascii="Franklin Gothic Book" w:hAnsi="Franklin Gothic Book"/>
          <w:sz w:val="22"/>
          <w:szCs w:val="22"/>
        </w:rPr>
        <w:t>.</w:t>
      </w:r>
      <w:r w:rsidRPr="00DF465B">
        <w:rPr>
          <w:rFonts w:ascii="Franklin Gothic Book" w:hAnsi="Franklin Gothic Book"/>
          <w:sz w:val="22"/>
          <w:szCs w:val="22"/>
        </w:rPr>
        <w:t xml:space="preserve"> </w:t>
      </w:r>
    </w:p>
    <w:p w14:paraId="226A2489" w14:textId="51D38292" w:rsidR="00E9712F" w:rsidRDefault="00E9712F" w:rsidP="00E01AE0">
      <w:pPr>
        <w:pStyle w:val="ListParagraph"/>
        <w:numPr>
          <w:ilvl w:val="0"/>
          <w:numId w:val="16"/>
        </w:numPr>
        <w:spacing w:after="160" w:line="259" w:lineRule="auto"/>
        <w:ind w:left="360"/>
        <w:jc w:val="left"/>
        <w:rPr>
          <w:rFonts w:ascii="Franklin Gothic Book" w:hAnsi="Franklin Gothic Book"/>
          <w:sz w:val="22"/>
          <w:szCs w:val="22"/>
        </w:rPr>
      </w:pPr>
      <w:r w:rsidRPr="00DF465B">
        <w:rPr>
          <w:rFonts w:ascii="Franklin Gothic Book" w:hAnsi="Franklin Gothic Book"/>
          <w:sz w:val="22"/>
          <w:szCs w:val="22"/>
        </w:rPr>
        <w:t>Develop EV infrastructure strategy for the public fleet and deploy EV infrastructure at public facilities, garages, and refueling facilities</w:t>
      </w:r>
      <w:r w:rsidR="00AD6244">
        <w:rPr>
          <w:rFonts w:ascii="Franklin Gothic Book" w:hAnsi="Franklin Gothic Book"/>
          <w:sz w:val="22"/>
          <w:szCs w:val="22"/>
        </w:rPr>
        <w:t>.</w:t>
      </w:r>
    </w:p>
    <w:p w14:paraId="011FFCAD" w14:textId="77777777" w:rsidR="008068A2" w:rsidRDefault="008068A2" w:rsidP="008068A2">
      <w:pPr>
        <w:pStyle w:val="ListParagraph"/>
        <w:numPr>
          <w:ilvl w:val="0"/>
          <w:numId w:val="16"/>
        </w:numPr>
        <w:spacing w:after="160" w:line="259" w:lineRule="auto"/>
        <w:ind w:left="360"/>
        <w:jc w:val="left"/>
        <w:rPr>
          <w:rFonts w:ascii="Franklin Gothic Book" w:hAnsi="Franklin Gothic Book"/>
          <w:sz w:val="22"/>
          <w:szCs w:val="22"/>
        </w:rPr>
      </w:pPr>
      <w:r>
        <w:rPr>
          <w:rFonts w:ascii="Franklin Gothic Book" w:hAnsi="Franklin Gothic Book"/>
          <w:sz w:val="22"/>
          <w:szCs w:val="22"/>
        </w:rPr>
        <w:t>Partner with utilities or other EV infrastructure providers to deploy in the community.</w:t>
      </w:r>
    </w:p>
    <w:p w14:paraId="5D08614D" w14:textId="054386AD" w:rsidR="00E9712F" w:rsidRPr="00DF465B" w:rsidRDefault="00E9712F" w:rsidP="00E01AE0">
      <w:pPr>
        <w:pStyle w:val="ListParagraph"/>
        <w:numPr>
          <w:ilvl w:val="0"/>
          <w:numId w:val="16"/>
        </w:numPr>
        <w:spacing w:after="160" w:line="259" w:lineRule="auto"/>
        <w:ind w:left="360"/>
        <w:jc w:val="left"/>
        <w:rPr>
          <w:rFonts w:ascii="Franklin Gothic Book" w:hAnsi="Franklin Gothic Book"/>
          <w:sz w:val="22"/>
          <w:szCs w:val="22"/>
        </w:rPr>
      </w:pPr>
      <w:r w:rsidRPr="00DF465B">
        <w:rPr>
          <w:rFonts w:ascii="Franklin Gothic Book" w:hAnsi="Franklin Gothic Book"/>
          <w:sz w:val="22"/>
          <w:szCs w:val="22"/>
        </w:rPr>
        <w:t>Implement innovative pilot initiatives to advance new technologies, including vehicle-to-grid, regenerative power, and solar-powered EV infrastructure</w:t>
      </w:r>
      <w:r w:rsidR="00AD6244">
        <w:rPr>
          <w:rFonts w:ascii="Franklin Gothic Book" w:hAnsi="Franklin Gothic Book"/>
          <w:sz w:val="22"/>
          <w:szCs w:val="22"/>
        </w:rPr>
        <w:t>.</w:t>
      </w:r>
    </w:p>
    <w:p w14:paraId="2589B665" w14:textId="40A3E367" w:rsidR="00E9712F" w:rsidRDefault="00672FFF" w:rsidP="00E9712F">
      <w:pPr>
        <w:pStyle w:val="Level4Head-COG"/>
      </w:pPr>
      <w:r w:rsidRPr="00672FFF">
        <w:rPr>
          <w:i/>
          <w:iCs/>
        </w:rPr>
        <w:t>Region Forward</w:t>
      </w:r>
      <w:r w:rsidR="00E9712F">
        <w:t xml:space="preserve"> Co-Benefits:</w:t>
      </w:r>
    </w:p>
    <w:p w14:paraId="2F26F7FD" w14:textId="77777777" w:rsidR="00E9712F" w:rsidRPr="00DF465B" w:rsidRDefault="00E9712F" w:rsidP="00E01AE0">
      <w:pPr>
        <w:pStyle w:val="ListParagraph"/>
        <w:numPr>
          <w:ilvl w:val="0"/>
          <w:numId w:val="17"/>
        </w:numPr>
        <w:tabs>
          <w:tab w:val="num" w:pos="360"/>
        </w:tabs>
        <w:spacing w:after="0" w:line="260" w:lineRule="exact"/>
        <w:jc w:val="left"/>
        <w:outlineLvl w:val="0"/>
        <w:rPr>
          <w:rFonts w:ascii="Franklin Gothic Book" w:eastAsia="PMingLiU" w:hAnsi="Franklin Gothic Book" w:cs="Times New Roman"/>
          <w:b/>
          <w:bCs/>
          <w:color w:val="000000"/>
          <w:sz w:val="22"/>
          <w:szCs w:val="22"/>
        </w:rPr>
      </w:pPr>
      <w:r w:rsidRPr="001279F8">
        <w:rPr>
          <w:rFonts w:ascii="Franklin Gothic Medium" w:eastAsia="PMingLiU" w:hAnsi="Franklin Gothic Medium" w:cs="Times New Roman"/>
          <w:color w:val="000000"/>
          <w:sz w:val="22"/>
          <w:szCs w:val="22"/>
        </w:rPr>
        <w:t>Equity</w:t>
      </w:r>
      <w:r w:rsidRPr="001279F8">
        <w:rPr>
          <w:rFonts w:ascii="Franklin Gothic Book" w:eastAsia="PMingLiU" w:hAnsi="Franklin Gothic Book" w:cs="Times New Roman"/>
          <w:color w:val="000000"/>
          <w:sz w:val="22"/>
          <w:szCs w:val="22"/>
        </w:rPr>
        <w:t>:</w:t>
      </w:r>
      <w:r w:rsidRPr="00DF465B">
        <w:rPr>
          <w:rFonts w:ascii="Franklin Gothic Book" w:eastAsia="PMingLiU" w:hAnsi="Franklin Gothic Book" w:cs="Times New Roman"/>
          <w:b/>
          <w:bCs/>
          <w:color w:val="000000"/>
          <w:sz w:val="22"/>
          <w:szCs w:val="22"/>
        </w:rPr>
        <w:t xml:space="preserve"> </w:t>
      </w:r>
      <w:r w:rsidRPr="00DF465B">
        <w:rPr>
          <w:rFonts w:ascii="Franklin Gothic Book" w:eastAsia="PMingLiU" w:hAnsi="Franklin Gothic Book" w:cs="Times New Roman"/>
          <w:color w:val="000000"/>
          <w:sz w:val="22"/>
          <w:szCs w:val="22"/>
        </w:rPr>
        <w:t xml:space="preserve">Plans to build out EV charging should prioritize disadvantaged communities to ensure equitable access to charging. </w:t>
      </w:r>
    </w:p>
    <w:p w14:paraId="050480B4" w14:textId="347A3002" w:rsidR="00E9712F" w:rsidRPr="006768B6" w:rsidRDefault="00E9712F" w:rsidP="00E01AE0">
      <w:pPr>
        <w:pStyle w:val="Bulletedtext-COG"/>
        <w:numPr>
          <w:ilvl w:val="0"/>
          <w:numId w:val="17"/>
        </w:numPr>
        <w:outlineLvl w:val="0"/>
        <w:rPr>
          <w:rFonts w:eastAsia="PMingLiU" w:cs="Times New Roman"/>
          <w:b/>
          <w:bCs/>
          <w:color w:val="000000"/>
        </w:rPr>
      </w:pPr>
      <w:r w:rsidRPr="001279F8">
        <w:rPr>
          <w:rFonts w:ascii="Franklin Gothic Medium" w:hAnsi="Franklin Gothic Medium"/>
        </w:rPr>
        <w:t>Health and Human</w:t>
      </w:r>
      <w:r w:rsidRPr="001279F8">
        <w:t xml:space="preserve"> </w:t>
      </w:r>
      <w:r w:rsidRPr="001279F8">
        <w:rPr>
          <w:rFonts w:ascii="Franklin Gothic Medium" w:hAnsi="Franklin Gothic Medium"/>
        </w:rPr>
        <w:t>Services</w:t>
      </w:r>
      <w:r w:rsidRPr="001279F8">
        <w:t xml:space="preserve">: </w:t>
      </w:r>
      <w:r>
        <w:t xml:space="preserve">Use of gasoline, and particularly diesel, to power passenger vehicles is a major cause of criteria air pollutants and associated adverse health impacts. EVs, which release no tailpipe emissions, can help to significantly reduce local air pollution.   </w:t>
      </w:r>
    </w:p>
    <w:p w14:paraId="6DFF7A44" w14:textId="72EC2D5E" w:rsidR="00E33EF7" w:rsidRPr="003E433C" w:rsidRDefault="00863152" w:rsidP="00E33EF7">
      <w:pPr>
        <w:pStyle w:val="Level3Head-COG"/>
      </w:pPr>
      <w:bookmarkStart w:id="133" w:name="_Toc49241207"/>
      <w:bookmarkStart w:id="134" w:name="_Toc49788805"/>
      <w:bookmarkStart w:id="135" w:name="_Toc50047748"/>
      <w:r>
        <w:lastRenderedPageBreak/>
        <w:t xml:space="preserve">ZW-1: </w:t>
      </w:r>
      <w:r w:rsidR="00E33EF7">
        <w:t>Implement CURBSIDE organics RECYCLING programs</w:t>
      </w:r>
      <w:bookmarkEnd w:id="133"/>
      <w:bookmarkEnd w:id="134"/>
      <w:bookmarkEnd w:id="135"/>
    </w:p>
    <w:p w14:paraId="7D026CA6" w14:textId="77777777" w:rsidR="00E33EF7" w:rsidRPr="00C63346" w:rsidRDefault="00E33EF7" w:rsidP="00E33EF7">
      <w:pPr>
        <w:pStyle w:val="BodyText-COG"/>
        <w:outlineLvl w:val="0"/>
      </w:pPr>
    </w:p>
    <w:p w14:paraId="610F1683" w14:textId="77777777" w:rsidR="00E33EF7" w:rsidRDefault="00E33EF7" w:rsidP="00E33EF7">
      <w:pPr>
        <w:pStyle w:val="Level4Head-COG"/>
      </w:pPr>
      <w:r>
        <w:t>Action Overview</w:t>
      </w:r>
    </w:p>
    <w:p w14:paraId="1ADF8352" w14:textId="3E6D66F8" w:rsidR="00E33EF7" w:rsidRDefault="00E33EF7" w:rsidP="00E33EF7">
      <w:pPr>
        <w:pStyle w:val="BodyText-COG"/>
      </w:pPr>
      <w:r>
        <w:t xml:space="preserve">Curbside organic compositing enables residents and businesses to have separated, organic waste collected with regular trash and recycling collection. This organic waste, including food scraps and yard trimmings, is then directed to dedicated organic composting sites, opposed to landfill or </w:t>
      </w:r>
      <w:r w:rsidR="00663E20">
        <w:t>waste-to-energy (WTE)</w:t>
      </w:r>
      <w:r>
        <w:t xml:space="preserve"> facilities, where it is used to produce nutrient-rich soil additives for growing foods and plants. </w:t>
      </w:r>
    </w:p>
    <w:p w14:paraId="0BBDB191" w14:textId="77777777" w:rsidR="00E33EF7" w:rsidRDefault="00E33EF7" w:rsidP="00E33EF7">
      <w:pPr>
        <w:pStyle w:val="BodyText-COG"/>
      </w:pPr>
    </w:p>
    <w:p w14:paraId="0751B3D0" w14:textId="7F1693B4" w:rsidR="00E33EF7" w:rsidRPr="00015C82" w:rsidRDefault="00E33EF7" w:rsidP="00E33EF7">
      <w:pPr>
        <w:pStyle w:val="BodyText-COG"/>
      </w:pPr>
      <w:r>
        <w:t xml:space="preserve">Prince George’s County’s </w:t>
      </w:r>
      <w:r w:rsidRPr="00794827">
        <w:t>Organic Composting Facility</w:t>
      </w:r>
      <w:r>
        <w:t xml:space="preserve"> is</w:t>
      </w:r>
      <w:r w:rsidRPr="00794827">
        <w:t xml:space="preserve"> the largest municipal installation of its kind on the East Coast. </w:t>
      </w:r>
      <w:r>
        <w:t>The County launched a food scraps</w:t>
      </w:r>
      <w:r w:rsidRPr="00794827">
        <w:t xml:space="preserve"> curbside collection pilot from December 2017 to January 2019 with approximately 200 households from four diverse communities. An estimated total of 112,000 pounds or 56 tons of food scraps were collected and diverted from the landfill in 14 months. The program is now expanding to 3,000 households and plans county-wide deployment in the next two to three years.</w:t>
      </w:r>
      <w:r w:rsidR="00052AE0">
        <w:t xml:space="preserve"> Alexandria,</w:t>
      </w:r>
      <w:r>
        <w:t xml:space="preserve"> Arlington County</w:t>
      </w:r>
      <w:r w:rsidR="00052AE0">
        <w:t xml:space="preserve">, </w:t>
      </w:r>
      <w:r>
        <w:t xml:space="preserve">Washington D.C. </w:t>
      </w:r>
      <w:r w:rsidR="00052AE0">
        <w:t xml:space="preserve">and several additional jurisdictions </w:t>
      </w:r>
      <w:r>
        <w:t>provide dedicated locations for residents to drop off food scraps.</w:t>
      </w:r>
      <w:r>
        <w:rPr>
          <w:rStyle w:val="EndnoteReference"/>
        </w:rPr>
        <w:endnoteReference w:id="63"/>
      </w:r>
    </w:p>
    <w:p w14:paraId="646BE583" w14:textId="77777777" w:rsidR="00E33EF7" w:rsidRDefault="00E33EF7" w:rsidP="00E33EF7">
      <w:pPr>
        <w:pStyle w:val="BodyText-COG"/>
        <w:outlineLvl w:val="0"/>
      </w:pPr>
      <w:r w:rsidRPr="00C33E82">
        <w:rPr>
          <w:noProof/>
          <w:highlight w:val="yellow"/>
        </w:rPr>
        <mc:AlternateContent>
          <mc:Choice Requires="wps">
            <w:drawing>
              <wp:anchor distT="0" distB="0" distL="114300" distR="114300" simplePos="0" relativeHeight="251707392" behindDoc="0" locked="0" layoutInCell="1" allowOverlap="1" wp14:anchorId="1B807049" wp14:editId="033562D9">
                <wp:simplePos x="0" y="0"/>
                <wp:positionH relativeFrom="column">
                  <wp:posOffset>3545840</wp:posOffset>
                </wp:positionH>
                <wp:positionV relativeFrom="paragraph">
                  <wp:posOffset>133350</wp:posOffset>
                </wp:positionV>
                <wp:extent cx="2432050" cy="2133600"/>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2432050" cy="2133600"/>
                        </a:xfrm>
                        <a:prstGeom prst="rect">
                          <a:avLst/>
                        </a:prstGeom>
                        <a:noFill/>
                        <a:ln w="6350">
                          <a:noFill/>
                        </a:ln>
                      </wps:spPr>
                      <wps:txbx>
                        <w:txbxContent>
                          <w:p w14:paraId="4A5E1A89" w14:textId="77777777" w:rsidR="00171DB9" w:rsidRDefault="00171DB9" w:rsidP="00E33EF7"/>
                          <w:p w14:paraId="172CD928" w14:textId="58AE811A" w:rsidR="00171DB9" w:rsidRDefault="00171DB9" w:rsidP="00E33EF7">
                            <w:pPr>
                              <w:pStyle w:val="CalloutText-COG"/>
                            </w:pPr>
                            <w:r>
                              <w:t xml:space="preserve">Level of Implementation Needed to Reach Overall GHG Goal: </w:t>
                            </w:r>
                            <w:r>
                              <w:br/>
                            </w:r>
                            <w:r>
                              <w:rPr>
                                <w:color w:val="000000" w:themeColor="text1"/>
                                <w:sz w:val="20"/>
                              </w:rPr>
                              <w:t xml:space="preserve">By 2030, curbside compositing will need to be expanded significantly to support the region in diverting 80 percent of all materials (including composting and recycling) from landfills and WTE facilities.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07049" id="Text Box 24" o:spid="_x0000_s1054" type="#_x0000_t202" style="position:absolute;margin-left:279.2pt;margin-top:10.5pt;width:191.5pt;height:16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" filled="f" stroked="f" strokeweight=".5pt">
                <v:textbox>
                  <w:txbxContent>
                    <w:p w14:paraId="4A5E1A89" w14:textId="77777777" w:rsidR="00171DB9" w:rsidRDefault="00171DB9" w:rsidP="00E33EF7"/>
                    <w:p w14:paraId="172CD928" w14:textId="58AE811A" w:rsidR="00171DB9" w:rsidRDefault="00171DB9" w:rsidP="00E33EF7">
                      <w:pPr>
                        <w:pStyle w:val="CalloutText-COG"/>
                      </w:pPr>
                      <w:r>
                        <w:t xml:space="preserve">Level of Implementation Needed to Reach Overall GHG Goal: </w:t>
                      </w:r>
                      <w:r>
                        <w:br/>
                      </w:r>
                      <w:r>
                        <w:rPr>
                          <w:color w:val="000000" w:themeColor="text1"/>
                          <w:sz w:val="20"/>
                        </w:rPr>
                        <w:t xml:space="preserve">By 2030, curbside compositing will need to be expanded significantly to support the region in diverting 80 percent of all materials (including composting and recycling) from landfills and WTE facilities.  </w:t>
                      </w:r>
                    </w:p>
                  </w:txbxContent>
                </v:textbox>
                <w10:wrap type="square"/>
              </v:shape>
            </w:pict>
          </mc:Fallback>
        </mc:AlternateContent>
      </w:r>
    </w:p>
    <w:p w14:paraId="1A50C036" w14:textId="77777777" w:rsidR="00E33EF7" w:rsidRDefault="00E33EF7" w:rsidP="00E33EF7">
      <w:pPr>
        <w:pStyle w:val="Level4Head-COG"/>
      </w:pPr>
      <w:r>
        <w:t xml:space="preserve">Supporting Overall GHG Reduction Goal </w:t>
      </w:r>
    </w:p>
    <w:p w14:paraId="26EAA77E" w14:textId="62221629" w:rsidR="00E33EF7" w:rsidRDefault="00E33EF7" w:rsidP="00E33EF7">
      <w:pPr>
        <w:pStyle w:val="BodyText-COG"/>
        <w:outlineLvl w:val="0"/>
      </w:pPr>
      <w:r>
        <w:t>Organic material that decomposes under anaerobic (without oxygen) conditions present in a landfill causes large amounts of methane (CH</w:t>
      </w:r>
      <w:r w:rsidRPr="009D032F">
        <w:rPr>
          <w:vertAlign w:val="subscript"/>
        </w:rPr>
        <w:t>4</w:t>
      </w:r>
      <w:r>
        <w:t>) – a GHG 25 times more power than carbon dioxide (CO</w:t>
      </w:r>
      <w:r w:rsidRPr="009D032F">
        <w:rPr>
          <w:vertAlign w:val="subscript"/>
        </w:rPr>
        <w:t>2</w:t>
      </w:r>
      <w:r>
        <w:t>) – to be released into the atmosphere. However, under the aerobic (with oxygen) conditions present at a compositing facility, the breakdown of organic material does not produce methane because methane-producing microbes are not active in the presence of oxygen.</w:t>
      </w:r>
      <w:r w:rsidR="006C3117">
        <w:rPr>
          <w:rStyle w:val="EndnoteReference"/>
        </w:rPr>
        <w:endnoteReference w:id="64"/>
      </w:r>
      <w:r>
        <w:t xml:space="preserve"> More than</w:t>
      </w:r>
      <w:r w:rsidRPr="002E4597">
        <w:t xml:space="preserve"> </w:t>
      </w:r>
      <w:r>
        <w:t>2</w:t>
      </w:r>
      <w:r w:rsidR="00756E64">
        <w:t xml:space="preserve"> percent</w:t>
      </w:r>
      <w:r w:rsidRPr="002E4597">
        <w:t xml:space="preserve"> of total</w:t>
      </w:r>
      <w:r>
        <w:t xml:space="preserve"> GHG emissions in the region are </w:t>
      </w:r>
      <w:r w:rsidRPr="002E4597">
        <w:t>associated with</w:t>
      </w:r>
      <w:r>
        <w:t xml:space="preserve"> solid waste disposal to landfills and </w:t>
      </w:r>
      <w:r w:rsidR="00663E20">
        <w:t>WTE facilities</w:t>
      </w:r>
      <w:r>
        <w:t xml:space="preserve"> and</w:t>
      </w:r>
      <w:r w:rsidRPr="002E4597">
        <w:t xml:space="preserve"> </w:t>
      </w:r>
      <w:r>
        <w:t>curbside organic recycling programs</w:t>
      </w:r>
      <w:r w:rsidRPr="002E4597">
        <w:t xml:space="preserve"> </w:t>
      </w:r>
      <w:r>
        <w:t>has the</w:t>
      </w:r>
      <w:r w:rsidRPr="002E4597">
        <w:t xml:space="preserve"> potential to reduce </w:t>
      </w:r>
      <w:r>
        <w:t xml:space="preserve">emissions in the waste sector. </w:t>
      </w:r>
    </w:p>
    <w:p w14:paraId="13285861" w14:textId="77777777" w:rsidR="00E33EF7" w:rsidRPr="00113005" w:rsidRDefault="00E33EF7" w:rsidP="00E33EF7">
      <w:pPr>
        <w:pStyle w:val="BodyText-COG"/>
        <w:outlineLvl w:val="0"/>
      </w:pPr>
    </w:p>
    <w:p w14:paraId="0DD33F48" w14:textId="77777777" w:rsidR="00E33EF7" w:rsidRDefault="00E33EF7" w:rsidP="00E33EF7">
      <w:pPr>
        <w:pStyle w:val="Level4Head-COG"/>
      </w:pPr>
      <w:r>
        <w:t>How COG Can Support</w:t>
      </w:r>
    </w:p>
    <w:p w14:paraId="7C2F6FEA" w14:textId="5947A09F" w:rsidR="00E33EF7" w:rsidRDefault="00E33EF7" w:rsidP="0024720D">
      <w:pPr>
        <w:pStyle w:val="Bulletedtext-COG"/>
        <w:tabs>
          <w:tab w:val="clear" w:pos="216"/>
          <w:tab w:val="num" w:pos="360"/>
        </w:tabs>
        <w:spacing w:after="0"/>
        <w:ind w:left="360" w:hanging="360"/>
        <w:outlineLvl w:val="0"/>
      </w:pPr>
      <w:r>
        <w:t>Aggregate regional demand for curbside organic recycling collection to bring down costs associated with contracted waste haulers and development/expansion of composting facilities</w:t>
      </w:r>
      <w:r w:rsidR="00EE284F">
        <w:t>.</w:t>
      </w:r>
    </w:p>
    <w:p w14:paraId="42E55E24" w14:textId="1A87EE36" w:rsidR="00E33EF7" w:rsidRDefault="00E33EF7" w:rsidP="0024720D">
      <w:pPr>
        <w:pStyle w:val="Bulletedtext-COG"/>
        <w:tabs>
          <w:tab w:val="clear" w:pos="216"/>
          <w:tab w:val="num" w:pos="360"/>
        </w:tabs>
        <w:spacing w:after="0"/>
        <w:ind w:left="360" w:hanging="360"/>
        <w:outlineLvl w:val="0"/>
      </w:pPr>
      <w:r>
        <w:t>Facilitate regionally shared composting projects</w:t>
      </w:r>
      <w:r w:rsidR="00EE284F">
        <w:t>.</w:t>
      </w:r>
      <w:r>
        <w:t xml:space="preserve">  </w:t>
      </w:r>
    </w:p>
    <w:p w14:paraId="745967E9" w14:textId="77777777" w:rsidR="00E33EF7" w:rsidRPr="000C54D7" w:rsidRDefault="00E33EF7" w:rsidP="00E33EF7">
      <w:pPr>
        <w:pStyle w:val="BodyText-COG"/>
      </w:pPr>
    </w:p>
    <w:p w14:paraId="24F457DF" w14:textId="77777777" w:rsidR="00E33EF7" w:rsidRPr="003B548A" w:rsidRDefault="00E33EF7" w:rsidP="00E33EF7">
      <w:pPr>
        <w:pStyle w:val="Level4Head-COG"/>
      </w:pPr>
      <w:r>
        <w:t xml:space="preserve">How Member Jurisdictions Can Support </w:t>
      </w:r>
    </w:p>
    <w:p w14:paraId="4CDBD429" w14:textId="6BCA3C72" w:rsidR="00E33EF7" w:rsidRDefault="00E33EF7" w:rsidP="0024720D">
      <w:pPr>
        <w:pStyle w:val="Bulletedtext-COG"/>
        <w:tabs>
          <w:tab w:val="clear" w:pos="216"/>
          <w:tab w:val="num" w:pos="360"/>
        </w:tabs>
        <w:spacing w:after="0"/>
        <w:ind w:left="360" w:hanging="360"/>
        <w:outlineLvl w:val="0"/>
      </w:pPr>
      <w:r>
        <w:t>Implement compositing programs</w:t>
      </w:r>
      <w:r w:rsidR="00EE284F">
        <w:t>.</w:t>
      </w:r>
    </w:p>
    <w:p w14:paraId="057F126F" w14:textId="77777777" w:rsidR="00E16C80" w:rsidRDefault="00E33EF7" w:rsidP="00E33EF7">
      <w:pPr>
        <w:pStyle w:val="Bulletedtext-COG"/>
        <w:tabs>
          <w:tab w:val="clear" w:pos="216"/>
          <w:tab w:val="num" w:pos="360"/>
        </w:tabs>
        <w:spacing w:after="0"/>
        <w:ind w:left="360" w:hanging="360"/>
        <w:outlineLvl w:val="0"/>
      </w:pPr>
      <w:r>
        <w:t>Invest in composting infrastructure</w:t>
      </w:r>
      <w:r w:rsidR="00EE284F">
        <w:t>.</w:t>
      </w:r>
    </w:p>
    <w:p w14:paraId="53880B3A" w14:textId="0B372A7A" w:rsidR="00E33EF7" w:rsidRDefault="00E16C80" w:rsidP="00E33EF7">
      <w:pPr>
        <w:pStyle w:val="Bulletedtext-COG"/>
        <w:tabs>
          <w:tab w:val="clear" w:pos="216"/>
          <w:tab w:val="num" w:pos="360"/>
        </w:tabs>
        <w:spacing w:after="0"/>
        <w:ind w:left="360" w:hanging="360"/>
        <w:outlineLvl w:val="0"/>
        <w:rPr>
          <w:rFonts w:eastAsia="Times New Roman"/>
          <w:color w:val="000000"/>
        </w:rPr>
      </w:pPr>
      <w:r w:rsidRPr="00E16C80">
        <w:rPr>
          <w:rFonts w:eastAsia="Times New Roman"/>
          <w:color w:val="000000"/>
        </w:rPr>
        <w:t>Install compost collection bins/sites outside multi</w:t>
      </w:r>
      <w:r>
        <w:rPr>
          <w:rFonts w:eastAsia="Times New Roman"/>
          <w:color w:val="000000"/>
        </w:rPr>
        <w:t>-</w:t>
      </w:r>
      <w:r w:rsidRPr="00E16C80">
        <w:rPr>
          <w:rFonts w:eastAsia="Times New Roman"/>
          <w:color w:val="000000"/>
        </w:rPr>
        <w:t>unit dwellings and public facilities</w:t>
      </w:r>
      <w:r>
        <w:rPr>
          <w:rFonts w:eastAsia="Times New Roman"/>
          <w:color w:val="000000"/>
        </w:rPr>
        <w:t xml:space="preserve">. </w:t>
      </w:r>
    </w:p>
    <w:p w14:paraId="0DB59C3B" w14:textId="77777777" w:rsidR="00E16C80" w:rsidRPr="00E16C80" w:rsidRDefault="00E16C80" w:rsidP="00E16C80">
      <w:pPr>
        <w:pStyle w:val="BodyText-COG"/>
      </w:pPr>
    </w:p>
    <w:p w14:paraId="2523881D" w14:textId="4E86C867" w:rsidR="00E33EF7" w:rsidRDefault="00EA3346" w:rsidP="00E33EF7">
      <w:pPr>
        <w:pStyle w:val="Level4Head-COG"/>
      </w:pPr>
      <w:r w:rsidRPr="00EA3346">
        <w:rPr>
          <w:i/>
          <w:iCs/>
        </w:rPr>
        <w:t>Region Forward</w:t>
      </w:r>
      <w:r w:rsidR="00E33EF7" w:rsidRPr="00EA3346">
        <w:rPr>
          <w:i/>
          <w:iCs/>
        </w:rPr>
        <w:t xml:space="preserve"> </w:t>
      </w:r>
      <w:r w:rsidR="00E33EF7">
        <w:t>Co-Benefits:</w:t>
      </w:r>
    </w:p>
    <w:p w14:paraId="5F29846B" w14:textId="77777777" w:rsidR="00E33EF7" w:rsidRPr="003D26AA" w:rsidRDefault="00E33EF7" w:rsidP="0024720D">
      <w:pPr>
        <w:pStyle w:val="Bulletedtext-COG"/>
        <w:tabs>
          <w:tab w:val="clear" w:pos="216"/>
          <w:tab w:val="num" w:pos="360"/>
        </w:tabs>
        <w:spacing w:after="0"/>
        <w:ind w:left="360" w:hanging="360"/>
        <w:outlineLvl w:val="0"/>
      </w:pPr>
      <w:r w:rsidRPr="006E7A46">
        <w:rPr>
          <w:rFonts w:ascii="Franklin Gothic Medium" w:hAnsi="Franklin Gothic Medium"/>
        </w:rPr>
        <w:t>Land Use:</w:t>
      </w:r>
      <w:r w:rsidRPr="003D26AA">
        <w:t xml:space="preserve"> </w:t>
      </w:r>
      <w:r>
        <w:t xml:space="preserve">Diverting organics from landfills decreases the amount of overall waste sent to landfills and, as a result, the amount of open space occupied by landfills. </w:t>
      </w:r>
      <w:r w:rsidRPr="003D26AA">
        <w:t xml:space="preserve"> </w:t>
      </w:r>
    </w:p>
    <w:p w14:paraId="56C9EC70" w14:textId="46DE5502" w:rsidR="00E33EF7" w:rsidRDefault="00E33EF7" w:rsidP="0024720D">
      <w:pPr>
        <w:pStyle w:val="Bulletedtext-COG"/>
        <w:tabs>
          <w:tab w:val="clear" w:pos="216"/>
          <w:tab w:val="num" w:pos="360"/>
        </w:tabs>
        <w:ind w:left="360" w:hanging="360"/>
        <w:outlineLvl w:val="0"/>
        <w:rPr>
          <w:rFonts w:eastAsia="PMingLiU" w:cs="Times New Roman"/>
          <w:color w:val="000000"/>
        </w:rPr>
      </w:pPr>
      <w:r w:rsidRPr="006E7A46">
        <w:rPr>
          <w:rFonts w:ascii="Franklin Gothic Medium" w:hAnsi="Franklin Gothic Medium"/>
        </w:rPr>
        <w:t>Economy and Equity:</w:t>
      </w:r>
      <w:r>
        <w:rPr>
          <w:b/>
          <w:bCs/>
        </w:rPr>
        <w:t xml:space="preserve"> </w:t>
      </w:r>
      <w:r>
        <w:t>Expanding</w:t>
      </w:r>
      <w:r w:rsidRPr="00FC1FCE">
        <w:t xml:space="preserve"> curbside compositing programs </w:t>
      </w:r>
      <w:r>
        <w:t>and the development of compositing facilities will</w:t>
      </w:r>
      <w:r w:rsidRPr="00FC1FCE">
        <w:t xml:space="preserve"> create jobs </w:t>
      </w:r>
      <w:r>
        <w:t>across the region in the waste hauling and construction industries. To ensure equitable access to c</w:t>
      </w:r>
      <w:r>
        <w:rPr>
          <w:rFonts w:eastAsia="PMingLiU" w:cs="Times New Roman"/>
          <w:color w:val="000000"/>
        </w:rPr>
        <w:t xml:space="preserve">urbside composting, disadvantaged communities should be prioritized for pilot initiatives and program expansion. </w:t>
      </w:r>
    </w:p>
    <w:p w14:paraId="4C3C2358" w14:textId="6A3BE13C" w:rsidR="0066412C" w:rsidRPr="003E433C" w:rsidRDefault="00863152" w:rsidP="0066412C">
      <w:pPr>
        <w:pStyle w:val="Level3Head-COG"/>
      </w:pPr>
      <w:bookmarkStart w:id="137" w:name="_Toc49241208"/>
      <w:bookmarkStart w:id="138" w:name="_Toc49788806"/>
      <w:bookmarkStart w:id="139" w:name="_Toc50047749"/>
      <w:r>
        <w:lastRenderedPageBreak/>
        <w:t xml:space="preserve">ZW-2: </w:t>
      </w:r>
      <w:r w:rsidR="0066412C">
        <w:t>Reduce Solid Waste Generation</w:t>
      </w:r>
      <w:bookmarkEnd w:id="137"/>
      <w:bookmarkEnd w:id="138"/>
      <w:bookmarkEnd w:id="139"/>
    </w:p>
    <w:p w14:paraId="3A24BE56" w14:textId="56ED1ADF" w:rsidR="0066412C" w:rsidRPr="00C63346" w:rsidRDefault="000A401C" w:rsidP="0066412C">
      <w:pPr>
        <w:pStyle w:val="BodyText-COG"/>
        <w:outlineLvl w:val="0"/>
      </w:pPr>
      <w:r w:rsidRPr="00C33E82">
        <w:rPr>
          <w:noProof/>
          <w:highlight w:val="yellow"/>
          <w:lang w:val="en-GB" w:eastAsia="en-GB"/>
        </w:rPr>
        <mc:AlternateContent>
          <mc:Choice Requires="wps">
            <w:drawing>
              <wp:anchor distT="0" distB="0" distL="114300" distR="114300" simplePos="0" relativeHeight="251705344" behindDoc="1" locked="0" layoutInCell="1" allowOverlap="1" wp14:anchorId="7DB6CCDB" wp14:editId="6A1F928E">
                <wp:simplePos x="0" y="0"/>
                <wp:positionH relativeFrom="column">
                  <wp:posOffset>3506470</wp:posOffset>
                </wp:positionH>
                <wp:positionV relativeFrom="paragraph">
                  <wp:posOffset>37548</wp:posOffset>
                </wp:positionV>
                <wp:extent cx="2546350" cy="210820"/>
                <wp:effectExtent l="0" t="0" r="6350" b="0"/>
                <wp:wrapTight wrapText="bothSides">
                  <wp:wrapPolygon edited="0">
                    <wp:start x="0" y="0"/>
                    <wp:lineTo x="0" y="19518"/>
                    <wp:lineTo x="21492" y="19518"/>
                    <wp:lineTo x="21492" y="0"/>
                    <wp:lineTo x="0" y="0"/>
                  </wp:wrapPolygon>
                </wp:wrapTight>
                <wp:docPr id="18" name="Text Box 18"/>
                <wp:cNvGraphicFramePr/>
                <a:graphic xmlns:a="http://schemas.openxmlformats.org/drawingml/2006/main">
                  <a:graphicData uri="http://schemas.microsoft.com/office/word/2010/wordprocessingShape">
                    <wps:wsp>
                      <wps:cNvSpPr txBox="1"/>
                      <wps:spPr>
                        <a:xfrm>
                          <a:off x="0" y="0"/>
                          <a:ext cx="2546350" cy="210820"/>
                        </a:xfrm>
                        <a:prstGeom prst="rect">
                          <a:avLst/>
                        </a:prstGeom>
                        <a:solidFill>
                          <a:prstClr val="white"/>
                        </a:solidFill>
                        <a:ln>
                          <a:noFill/>
                        </a:ln>
                      </wps:spPr>
                      <wps:txbx>
                        <w:txbxContent>
                          <w:p w14:paraId="31FF7968" w14:textId="2FA02CBE" w:rsidR="00171DB9" w:rsidRPr="00A02FA9" w:rsidRDefault="00171DB9" w:rsidP="0066412C">
                            <w:pPr>
                              <w:pStyle w:val="Caption"/>
                            </w:pPr>
                            <w:bookmarkStart w:id="140" w:name="_Toc536786120"/>
                            <w:bookmarkStart w:id="141" w:name="_Toc51089652"/>
                            <w:r w:rsidRPr="00A02FA9">
                              <w:t xml:space="preserve">Figure </w:t>
                            </w:r>
                            <w:r>
                              <w:t>9</w:t>
                            </w:r>
                            <w:r w:rsidRPr="00A02FA9">
                              <w:t xml:space="preserve">: </w:t>
                            </w:r>
                            <w:bookmarkEnd w:id="140"/>
                            <w:r>
                              <w:t>Waste Management Hierarchy</w:t>
                            </w:r>
                            <w:bookmarkEnd w:id="141"/>
                            <w:r w:rsidRPr="00A02FA9">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6CCDB" id="Text Box 18" o:spid="_x0000_s1055" type="#_x0000_t202" style="position:absolute;margin-left:276.1pt;margin-top:2.95pt;width:200.5pt;height:16.6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" stroked="f">
                <v:textbox inset="0,0,0,0">
                  <w:txbxContent>
                    <w:p w14:paraId="31FF7968" w14:textId="2FA02CBE" w:rsidR="00171DB9" w:rsidRPr="00A02FA9" w:rsidRDefault="00171DB9" w:rsidP="0066412C">
                      <w:pPr>
                        <w:pStyle w:val="Caption"/>
                      </w:pPr>
                      <w:bookmarkStart w:id="142" w:name="_Toc536786120"/>
                      <w:bookmarkStart w:id="143" w:name="_Toc51089652"/>
                      <w:r w:rsidRPr="00A02FA9">
                        <w:t xml:space="preserve">Figure </w:t>
                      </w:r>
                      <w:r>
                        <w:t>9</w:t>
                      </w:r>
                      <w:r w:rsidRPr="00A02FA9">
                        <w:t xml:space="preserve">: </w:t>
                      </w:r>
                      <w:bookmarkEnd w:id="142"/>
                      <w:r>
                        <w:t>Waste Management Hierarchy</w:t>
                      </w:r>
                      <w:bookmarkEnd w:id="143"/>
                      <w:r w:rsidRPr="00A02FA9">
                        <w:t xml:space="preserve"> </w:t>
                      </w:r>
                    </w:p>
                  </w:txbxContent>
                </v:textbox>
                <w10:wrap type="tight"/>
              </v:shape>
            </w:pict>
          </mc:Fallback>
        </mc:AlternateContent>
      </w:r>
    </w:p>
    <w:p w14:paraId="2EA6BB24" w14:textId="094FD6B9" w:rsidR="0066412C" w:rsidRDefault="00A66422" w:rsidP="0066412C">
      <w:pPr>
        <w:pStyle w:val="Level4Head-COG"/>
      </w:pPr>
      <w:r>
        <w:rPr>
          <w:noProof/>
          <w:lang w:val="en-GB" w:eastAsia="en-GB"/>
        </w:rPr>
        <w:drawing>
          <wp:anchor distT="0" distB="0" distL="114300" distR="114300" simplePos="0" relativeHeight="251704320" behindDoc="0" locked="0" layoutInCell="1" allowOverlap="1" wp14:anchorId="24E024A0" wp14:editId="4916A0F5">
            <wp:simplePos x="0" y="0"/>
            <wp:positionH relativeFrom="column">
              <wp:posOffset>3505200</wp:posOffset>
            </wp:positionH>
            <wp:positionV relativeFrom="paragraph">
              <wp:posOffset>75565</wp:posOffset>
            </wp:positionV>
            <wp:extent cx="2296160" cy="1697990"/>
            <wp:effectExtent l="0" t="0" r="0" b="6350"/>
            <wp:wrapSquare wrapText="bothSides"/>
            <wp:docPr id="23" name="Picture 23" descr="waste_hierarchy_green_400px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aste_hierarchy_green_400pxw-1.jpg"/>
                    <pic:cNvPicPr>
                      <a:picLocks noChangeAspect="1" noChangeArrowheads="1"/>
                    </pic:cNvPicPr>
                  </pic:nvPicPr>
                  <pic:blipFill rotWithShape="1">
                    <a:blip r:embed="rId32">
                      <a:extLst>
                        <a:ext uri="{28A0092B-C50C-407E-A947-70E740481C1C}">
                          <a14:useLocalDpi xmlns:a14="http://schemas.microsoft.com/office/drawing/2010/main" val="0"/>
                        </a:ext>
                      </a:extLst>
                    </a:blip>
                    <a:srcRect t="7282"/>
                    <a:stretch/>
                  </pic:blipFill>
                  <pic:spPr bwMode="auto">
                    <a:xfrm>
                      <a:off x="0" y="0"/>
                      <a:ext cx="2296160" cy="1697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412C">
        <w:t>Action Overview</w:t>
      </w:r>
    </w:p>
    <w:p w14:paraId="4D661C02" w14:textId="10AD3339" w:rsidR="0066412C" w:rsidRPr="0003062C" w:rsidRDefault="0066412C" w:rsidP="0066412C">
      <w:pPr>
        <w:pStyle w:val="BodyText-COG"/>
        <w:rPr>
          <w:lang w:val="en-GB"/>
        </w:rPr>
      </w:pPr>
      <w:r>
        <w:t xml:space="preserve">Reducing solid waste generation prevents waste from being sent to landfill or waste-to-energy (WTE) facilities. Reducing waste at the source is the most preferred waste management strategy (Figure </w:t>
      </w:r>
      <w:r w:rsidR="00F26355">
        <w:t>9</w:t>
      </w:r>
      <w:r>
        <w:t>). This can be done through behavior change or by reusing items, reducing packaging, redesigning wasteful products, and buying in bulk. Recycling is another strategy for reducing solid waste, where products are recycled into raw materials and then remanufactured into new products.</w:t>
      </w:r>
      <w:r w:rsidR="008B509B" w:rsidRPr="008B509B">
        <w:rPr>
          <w:rStyle w:val="EndnoteReference"/>
        </w:rPr>
        <w:t xml:space="preserve"> </w:t>
      </w:r>
      <w:r w:rsidR="008B509B">
        <w:rPr>
          <w:rStyle w:val="EndnoteReference"/>
        </w:rPr>
        <w:endnoteReference w:id="65"/>
      </w:r>
    </w:p>
    <w:p w14:paraId="614D60F3" w14:textId="77777777" w:rsidR="0066412C" w:rsidRDefault="0066412C" w:rsidP="0066412C">
      <w:pPr>
        <w:pStyle w:val="BodyText-COG"/>
      </w:pPr>
    </w:p>
    <w:p w14:paraId="708D3D84" w14:textId="439D1620" w:rsidR="0066412C" w:rsidRPr="00015C82" w:rsidRDefault="0066412C" w:rsidP="0066412C">
      <w:pPr>
        <w:pStyle w:val="BodyText-COG"/>
      </w:pPr>
      <w:r>
        <w:t>The Prince William County Eco-Park</w:t>
      </w:r>
      <w:r w:rsidR="004403B1">
        <w:t xml:space="preserve">, including the </w:t>
      </w:r>
      <w:r>
        <w:t xml:space="preserve">landfill </w:t>
      </w:r>
      <w:r w:rsidR="004403B1">
        <w:t>and compost facility, is an example of</w:t>
      </w:r>
      <w:r>
        <w:t xml:space="preserve"> transform</w:t>
      </w:r>
      <w:r w:rsidR="004403B1">
        <w:t>ing waste</w:t>
      </w:r>
      <w:r>
        <w:t xml:space="preserve"> into a resource that produces energy, recovers and recycles, and provides opportunities for education. </w:t>
      </w:r>
      <w:r w:rsidR="004403B1">
        <w:t>Annually, m</w:t>
      </w:r>
      <w:r>
        <w:t xml:space="preserve">ore than 52,000 tons of waste is diverted from the landfill </w:t>
      </w:r>
      <w:r w:rsidR="004403B1">
        <w:t>for</w:t>
      </w:r>
      <w:r>
        <w:t xml:space="preserve"> recycl</w:t>
      </w:r>
      <w:r w:rsidR="004403B1">
        <w:t>ing</w:t>
      </w:r>
      <w:r>
        <w:t>, while an additional 40,000 tons of yard waste is composted. In addition, the Eco-Park will soon have a solar energy generating facility on-site</w:t>
      </w:r>
      <w:r w:rsidR="004403B1">
        <w:t xml:space="preserve"> as well as food composting</w:t>
      </w:r>
      <w:r>
        <w:t>.</w:t>
      </w:r>
      <w:r>
        <w:rPr>
          <w:rStyle w:val="EndnoteReference"/>
        </w:rPr>
        <w:endnoteReference w:id="66"/>
      </w:r>
    </w:p>
    <w:p w14:paraId="757DD8BA" w14:textId="77777777" w:rsidR="0066412C" w:rsidRDefault="0066412C" w:rsidP="0066412C">
      <w:pPr>
        <w:pStyle w:val="BodyText-COG"/>
        <w:outlineLvl w:val="0"/>
      </w:pPr>
      <w:r w:rsidRPr="00C33E82">
        <w:rPr>
          <w:noProof/>
          <w:highlight w:val="yellow"/>
          <w:lang w:val="en-GB" w:eastAsia="en-GB"/>
        </w:rPr>
        <mc:AlternateContent>
          <mc:Choice Requires="wps">
            <w:drawing>
              <wp:anchor distT="0" distB="0" distL="114300" distR="114300" simplePos="0" relativeHeight="251703296" behindDoc="0" locked="0" layoutInCell="1" allowOverlap="1" wp14:anchorId="33E020AE" wp14:editId="54629D6A">
                <wp:simplePos x="0" y="0"/>
                <wp:positionH relativeFrom="column">
                  <wp:posOffset>3352800</wp:posOffset>
                </wp:positionH>
                <wp:positionV relativeFrom="paragraph">
                  <wp:posOffset>57150</wp:posOffset>
                </wp:positionV>
                <wp:extent cx="2486025" cy="2120900"/>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2486025" cy="2120900"/>
                        </a:xfrm>
                        <a:prstGeom prst="rect">
                          <a:avLst/>
                        </a:prstGeom>
                        <a:noFill/>
                        <a:ln w="6350">
                          <a:noFill/>
                        </a:ln>
                      </wps:spPr>
                      <wps:txbx>
                        <w:txbxContent>
                          <w:p w14:paraId="50E3E4AF" w14:textId="77777777" w:rsidR="00171DB9" w:rsidRDefault="00171DB9" w:rsidP="0066412C"/>
                          <w:p w14:paraId="51C8F43A" w14:textId="77777777" w:rsidR="00171DB9" w:rsidRDefault="00171DB9" w:rsidP="0066412C">
                            <w:pPr>
                              <w:pStyle w:val="CalloutText-COG"/>
                              <w:rPr>
                                <w:color w:val="000000" w:themeColor="text1"/>
                                <w:sz w:val="20"/>
                              </w:rPr>
                            </w:pPr>
                            <w:r>
                              <w:t xml:space="preserve">Level of Implementation Needed to Reach Overall GHG Goal: </w:t>
                            </w:r>
                          </w:p>
                          <w:p w14:paraId="254E2911" w14:textId="0B59BA51" w:rsidR="00171DB9" w:rsidRDefault="00171DB9" w:rsidP="0066412C">
                            <w:pPr>
                              <w:pStyle w:val="CalloutText-COG"/>
                            </w:pPr>
                            <w:r w:rsidRPr="004A4997">
                              <w:rPr>
                                <w:color w:val="000000" w:themeColor="text1"/>
                                <w:sz w:val="20"/>
                              </w:rPr>
                              <w:t xml:space="preserve">By 2030, </w:t>
                            </w:r>
                            <w:proofErr w:type="gramStart"/>
                            <w:r w:rsidRPr="004A4997">
                              <w:rPr>
                                <w:color w:val="000000" w:themeColor="text1"/>
                                <w:sz w:val="20"/>
                              </w:rPr>
                              <w:t>local residents</w:t>
                            </w:r>
                            <w:proofErr w:type="gramEnd"/>
                            <w:r w:rsidRPr="004A4997">
                              <w:rPr>
                                <w:color w:val="000000" w:themeColor="text1"/>
                                <w:sz w:val="20"/>
                              </w:rPr>
                              <w:t xml:space="preserve"> and businesses addressing their consumption and disposal patterns will be critical to support the region in diverting 80</w:t>
                            </w:r>
                            <w:r>
                              <w:rPr>
                                <w:color w:val="000000" w:themeColor="text1"/>
                                <w:sz w:val="20"/>
                              </w:rPr>
                              <w:t xml:space="preserve"> percent</w:t>
                            </w:r>
                            <w:r w:rsidRPr="004A4997">
                              <w:rPr>
                                <w:color w:val="000000" w:themeColor="text1"/>
                                <w:sz w:val="20"/>
                              </w:rPr>
                              <w:t xml:space="preserve"> of all materials from landfills and </w:t>
                            </w:r>
                            <w:r>
                              <w:rPr>
                                <w:color w:val="000000" w:themeColor="text1"/>
                                <w:sz w:val="20"/>
                              </w:rPr>
                              <w:t>WTE</w:t>
                            </w:r>
                            <w:r w:rsidRPr="004A4997">
                              <w:rPr>
                                <w:color w:val="000000" w:themeColor="text1"/>
                                <w:sz w:val="20"/>
                              </w:rPr>
                              <w:t xml:space="preserve"> facilities.  Additionally, by 2030, single-use plastics will need to be banned in </w:t>
                            </w:r>
                            <w:proofErr w:type="gramStart"/>
                            <w:r w:rsidRPr="004A4997">
                              <w:rPr>
                                <w:color w:val="000000" w:themeColor="text1"/>
                                <w:sz w:val="20"/>
                              </w:rPr>
                              <w:t>the majority of</w:t>
                            </w:r>
                            <w:proofErr w:type="gramEnd"/>
                            <w:r w:rsidRPr="004A4997">
                              <w:rPr>
                                <w:color w:val="000000" w:themeColor="text1"/>
                                <w:sz w:val="20"/>
                              </w:rPr>
                              <w:t xml:space="preserve"> jurisdictions to support the 80</w:t>
                            </w:r>
                            <w:r>
                              <w:rPr>
                                <w:color w:val="000000" w:themeColor="text1"/>
                                <w:sz w:val="20"/>
                              </w:rPr>
                              <w:t xml:space="preserve"> percent</w:t>
                            </w:r>
                            <w:r w:rsidRPr="004A4997">
                              <w:rPr>
                                <w:color w:val="000000" w:themeColor="text1"/>
                                <w:sz w:val="20"/>
                              </w:rPr>
                              <w:t xml:space="preserve"> diversion target.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020AE" id="Text Box 22" o:spid="_x0000_s1056" type="#_x0000_t202" style="position:absolute;margin-left:264pt;margin-top:4.5pt;width:195.75pt;height:16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" filled="f" stroked="f" strokeweight=".5pt">
                <v:textbox>
                  <w:txbxContent>
                    <w:p w14:paraId="50E3E4AF" w14:textId="77777777" w:rsidR="00171DB9" w:rsidRDefault="00171DB9" w:rsidP="0066412C"/>
                    <w:p w14:paraId="51C8F43A" w14:textId="77777777" w:rsidR="00171DB9" w:rsidRDefault="00171DB9" w:rsidP="0066412C">
                      <w:pPr>
                        <w:pStyle w:val="CalloutText-COG"/>
                        <w:rPr>
                          <w:color w:val="000000" w:themeColor="text1"/>
                          <w:sz w:val="20"/>
                        </w:rPr>
                      </w:pPr>
                      <w:r>
                        <w:t xml:space="preserve">Level of Implementation Needed to Reach Overall GHG Goal: </w:t>
                      </w:r>
                    </w:p>
                    <w:p w14:paraId="254E2911" w14:textId="0B59BA51" w:rsidR="00171DB9" w:rsidRDefault="00171DB9" w:rsidP="0066412C">
                      <w:pPr>
                        <w:pStyle w:val="CalloutText-COG"/>
                      </w:pPr>
                      <w:r w:rsidRPr="004A4997">
                        <w:rPr>
                          <w:color w:val="000000" w:themeColor="text1"/>
                          <w:sz w:val="20"/>
                        </w:rPr>
                        <w:t xml:space="preserve">By 2030, </w:t>
                      </w:r>
                      <w:proofErr w:type="gramStart"/>
                      <w:r w:rsidRPr="004A4997">
                        <w:rPr>
                          <w:color w:val="000000" w:themeColor="text1"/>
                          <w:sz w:val="20"/>
                        </w:rPr>
                        <w:t>local residents</w:t>
                      </w:r>
                      <w:proofErr w:type="gramEnd"/>
                      <w:r w:rsidRPr="004A4997">
                        <w:rPr>
                          <w:color w:val="000000" w:themeColor="text1"/>
                          <w:sz w:val="20"/>
                        </w:rPr>
                        <w:t xml:space="preserve"> and businesses addressing their consumption and disposal patterns will be critical to support the region in diverting 80</w:t>
                      </w:r>
                      <w:r>
                        <w:rPr>
                          <w:color w:val="000000" w:themeColor="text1"/>
                          <w:sz w:val="20"/>
                        </w:rPr>
                        <w:t xml:space="preserve"> percent</w:t>
                      </w:r>
                      <w:r w:rsidRPr="004A4997">
                        <w:rPr>
                          <w:color w:val="000000" w:themeColor="text1"/>
                          <w:sz w:val="20"/>
                        </w:rPr>
                        <w:t xml:space="preserve"> of all materials from landfills and </w:t>
                      </w:r>
                      <w:r>
                        <w:rPr>
                          <w:color w:val="000000" w:themeColor="text1"/>
                          <w:sz w:val="20"/>
                        </w:rPr>
                        <w:t>WTE</w:t>
                      </w:r>
                      <w:r w:rsidRPr="004A4997">
                        <w:rPr>
                          <w:color w:val="000000" w:themeColor="text1"/>
                          <w:sz w:val="20"/>
                        </w:rPr>
                        <w:t xml:space="preserve"> facilities.  Additionally, by 2030, single-use plastics will need to be banned in </w:t>
                      </w:r>
                      <w:proofErr w:type="gramStart"/>
                      <w:r w:rsidRPr="004A4997">
                        <w:rPr>
                          <w:color w:val="000000" w:themeColor="text1"/>
                          <w:sz w:val="20"/>
                        </w:rPr>
                        <w:t>the majority of</w:t>
                      </w:r>
                      <w:proofErr w:type="gramEnd"/>
                      <w:r w:rsidRPr="004A4997">
                        <w:rPr>
                          <w:color w:val="000000" w:themeColor="text1"/>
                          <w:sz w:val="20"/>
                        </w:rPr>
                        <w:t xml:space="preserve"> jurisdictions to support the 80</w:t>
                      </w:r>
                      <w:r>
                        <w:rPr>
                          <w:color w:val="000000" w:themeColor="text1"/>
                          <w:sz w:val="20"/>
                        </w:rPr>
                        <w:t xml:space="preserve"> percent</w:t>
                      </w:r>
                      <w:r w:rsidRPr="004A4997">
                        <w:rPr>
                          <w:color w:val="000000" w:themeColor="text1"/>
                          <w:sz w:val="20"/>
                        </w:rPr>
                        <w:t xml:space="preserve"> diversion target. </w:t>
                      </w:r>
                    </w:p>
                  </w:txbxContent>
                </v:textbox>
                <w10:wrap type="square"/>
              </v:shape>
            </w:pict>
          </mc:Fallback>
        </mc:AlternateContent>
      </w:r>
    </w:p>
    <w:p w14:paraId="77F0476F" w14:textId="77777777" w:rsidR="0066412C" w:rsidRDefault="0066412C" w:rsidP="0066412C">
      <w:pPr>
        <w:pStyle w:val="Level4Head-COG"/>
      </w:pPr>
      <w:r>
        <w:t xml:space="preserve">Supporting Overall GHG Reduction Goal </w:t>
      </w:r>
    </w:p>
    <w:p w14:paraId="57F174DE" w14:textId="685B39B0" w:rsidR="0066412C" w:rsidRDefault="0066412C" w:rsidP="0066412C">
      <w:pPr>
        <w:pStyle w:val="BodyText-COG"/>
        <w:outlineLvl w:val="0"/>
      </w:pPr>
      <w:r>
        <w:t xml:space="preserve">Reducing solid waste generation reduces the amount of waste that is sent to landfill or WTE facilities, thereby reducing solid waste GHG emissions. </w:t>
      </w:r>
      <w:r w:rsidRPr="00A06F2D">
        <w:t xml:space="preserve">WTE facilities burn garbage and typically generate electricity from the combustion of </w:t>
      </w:r>
      <w:r>
        <w:t>solid waste, which also produces GHG emissions. More than</w:t>
      </w:r>
      <w:r w:rsidRPr="002E4597">
        <w:t xml:space="preserve"> </w:t>
      </w:r>
      <w:r>
        <w:t>2</w:t>
      </w:r>
      <w:r w:rsidR="00DF465B">
        <w:t xml:space="preserve"> percent</w:t>
      </w:r>
      <w:r w:rsidRPr="002E4597">
        <w:t xml:space="preserve"> of total</w:t>
      </w:r>
      <w:r>
        <w:t xml:space="preserve"> GHG emissions in the region are </w:t>
      </w:r>
      <w:r w:rsidRPr="002E4597">
        <w:t>associated with</w:t>
      </w:r>
      <w:r>
        <w:t xml:space="preserve"> solid waste disposal to landfills and </w:t>
      </w:r>
      <w:r w:rsidR="00663E20">
        <w:t>WTE facilities</w:t>
      </w:r>
      <w:r>
        <w:t xml:space="preserve">. Minimizing waste generation </w:t>
      </w:r>
      <w:r w:rsidRPr="002E4597">
        <w:t>reduce</w:t>
      </w:r>
      <w:r>
        <w:t>s</w:t>
      </w:r>
      <w:r w:rsidRPr="002E4597">
        <w:t xml:space="preserve"> </w:t>
      </w:r>
      <w:r>
        <w:t>emissions, while contributing to a cleaner, healthier region.</w:t>
      </w:r>
    </w:p>
    <w:p w14:paraId="651D591D" w14:textId="77777777" w:rsidR="0066412C" w:rsidRPr="00113005" w:rsidRDefault="0066412C" w:rsidP="0066412C">
      <w:pPr>
        <w:pStyle w:val="BodyText-COG"/>
        <w:outlineLvl w:val="0"/>
      </w:pPr>
    </w:p>
    <w:p w14:paraId="31F0A007" w14:textId="77777777" w:rsidR="0066412C" w:rsidRDefault="0066412C" w:rsidP="0066412C">
      <w:pPr>
        <w:pStyle w:val="Level4Head-COG"/>
      </w:pPr>
      <w:r>
        <w:t>How COG Can Support</w:t>
      </w:r>
    </w:p>
    <w:p w14:paraId="7737F4FF" w14:textId="58057940" w:rsidR="0066412C" w:rsidRDefault="0066412C" w:rsidP="0056544D">
      <w:pPr>
        <w:pStyle w:val="Bulletedtext-COG"/>
        <w:tabs>
          <w:tab w:val="clear" w:pos="216"/>
          <w:tab w:val="num" w:pos="360"/>
        </w:tabs>
        <w:spacing w:after="0" w:line="240" w:lineRule="auto"/>
        <w:ind w:left="360" w:hanging="360"/>
        <w:outlineLvl w:val="0"/>
      </w:pPr>
      <w:r>
        <w:t xml:space="preserve">Support coordination on more direct measures at reducing waste above and beyond the more common approach of plastic </w:t>
      </w:r>
      <w:r w:rsidR="00F70B0A">
        <w:t xml:space="preserve">and paper </w:t>
      </w:r>
      <w:r>
        <w:t>bag</w:t>
      </w:r>
      <w:r w:rsidR="00F70B0A">
        <w:t xml:space="preserve"> fee</w:t>
      </w:r>
      <w:r>
        <w:t>s</w:t>
      </w:r>
      <w:r w:rsidR="001024D0">
        <w:t>.</w:t>
      </w:r>
    </w:p>
    <w:p w14:paraId="38BECD47" w14:textId="3176901D" w:rsidR="0066412C" w:rsidRPr="00664BBE" w:rsidRDefault="0066412C" w:rsidP="0056544D">
      <w:pPr>
        <w:pStyle w:val="Bulletedtext-COG"/>
        <w:tabs>
          <w:tab w:val="clear" w:pos="216"/>
          <w:tab w:val="num" w:pos="360"/>
        </w:tabs>
        <w:spacing w:after="0" w:line="240" w:lineRule="auto"/>
        <w:ind w:left="360" w:hanging="360"/>
        <w:outlineLvl w:val="0"/>
      </w:pPr>
      <w:r>
        <w:t>Continue Go Recycle Campaign and incorporate education to consumers on problems associated with single-use packaging</w:t>
      </w:r>
      <w:r w:rsidR="001024D0">
        <w:t>.</w:t>
      </w:r>
    </w:p>
    <w:p w14:paraId="0AD5F357" w14:textId="77777777" w:rsidR="0066412C" w:rsidRPr="004A4997" w:rsidRDefault="0066412C" w:rsidP="0066412C">
      <w:pPr>
        <w:pStyle w:val="BodyText-COG"/>
      </w:pPr>
    </w:p>
    <w:p w14:paraId="4CE4FC37" w14:textId="77777777" w:rsidR="0066412C" w:rsidRPr="003B548A" w:rsidRDefault="0066412C" w:rsidP="0066412C">
      <w:pPr>
        <w:pStyle w:val="Level4Head-COG"/>
      </w:pPr>
      <w:r>
        <w:t xml:space="preserve">How Member Jurisdictions Can Support </w:t>
      </w:r>
    </w:p>
    <w:p w14:paraId="07AC98E2" w14:textId="2C836501" w:rsidR="0066412C" w:rsidRDefault="0066412C" w:rsidP="0056544D">
      <w:pPr>
        <w:pStyle w:val="Bulletedtext-COG"/>
        <w:tabs>
          <w:tab w:val="clear" w:pos="216"/>
          <w:tab w:val="num" w:pos="360"/>
        </w:tabs>
        <w:spacing w:after="0" w:line="240" w:lineRule="auto"/>
        <w:ind w:left="360" w:hanging="360"/>
        <w:outlineLvl w:val="0"/>
      </w:pPr>
      <w:r>
        <w:t>Implement single-use plastic and polystyrene bans</w:t>
      </w:r>
      <w:r w:rsidR="001024D0">
        <w:t>.</w:t>
      </w:r>
    </w:p>
    <w:p w14:paraId="0371D3D9" w14:textId="45D4C55C" w:rsidR="0066412C" w:rsidRDefault="0066412C" w:rsidP="0056544D">
      <w:pPr>
        <w:pStyle w:val="Bulletedtext-COG"/>
        <w:tabs>
          <w:tab w:val="clear" w:pos="216"/>
          <w:tab w:val="num" w:pos="360"/>
        </w:tabs>
        <w:spacing w:after="0" w:line="240" w:lineRule="auto"/>
        <w:ind w:left="360" w:hanging="360"/>
        <w:outlineLvl w:val="0"/>
      </w:pPr>
      <w:r>
        <w:t xml:space="preserve">Invest in waste collection systems and infrastructure, including recycling facilities, and improve waste collection services in </w:t>
      </w:r>
      <w:r w:rsidR="001024D0">
        <w:t xml:space="preserve">underserved </w:t>
      </w:r>
      <w:r>
        <w:t>communities</w:t>
      </w:r>
      <w:r w:rsidR="001024D0">
        <w:t>.</w:t>
      </w:r>
    </w:p>
    <w:p w14:paraId="40D8D2B8" w14:textId="77777777" w:rsidR="0066412C" w:rsidRPr="004A4997" w:rsidRDefault="0066412C" w:rsidP="0066412C">
      <w:pPr>
        <w:pStyle w:val="BodyText-COG"/>
      </w:pPr>
    </w:p>
    <w:p w14:paraId="5918C119" w14:textId="6376AE6C" w:rsidR="0066412C" w:rsidRDefault="00EA3346" w:rsidP="0066412C">
      <w:pPr>
        <w:pStyle w:val="Level4Head-COG"/>
      </w:pPr>
      <w:r w:rsidRPr="00EA3346">
        <w:rPr>
          <w:i/>
          <w:iCs/>
        </w:rPr>
        <w:t>Region Forward</w:t>
      </w:r>
      <w:r w:rsidR="0066412C">
        <w:t xml:space="preserve"> Co-Benefits:</w:t>
      </w:r>
    </w:p>
    <w:p w14:paraId="25B4B746" w14:textId="77777777" w:rsidR="0066412C" w:rsidRPr="004A4997" w:rsidRDefault="0066412C" w:rsidP="0056544D">
      <w:pPr>
        <w:pStyle w:val="Bulletedtext-COG"/>
        <w:tabs>
          <w:tab w:val="clear" w:pos="216"/>
          <w:tab w:val="num" w:pos="360"/>
        </w:tabs>
        <w:spacing w:after="0" w:line="240" w:lineRule="auto"/>
        <w:ind w:left="360" w:hanging="360"/>
        <w:outlineLvl w:val="0"/>
        <w:rPr>
          <w:rFonts w:eastAsia="PMingLiU" w:cs="Times New Roman"/>
          <w:color w:val="000000"/>
        </w:rPr>
      </w:pPr>
      <w:r w:rsidRPr="006E7A46">
        <w:rPr>
          <w:rFonts w:ascii="Franklin Gothic Medium" w:eastAsia="PMingLiU" w:hAnsi="Franklin Gothic Medium" w:cs="Times New Roman"/>
          <w:bCs/>
          <w:color w:val="000000"/>
        </w:rPr>
        <w:t xml:space="preserve">Land Use: </w:t>
      </w:r>
      <w:r w:rsidRPr="004A4997">
        <w:rPr>
          <w:rFonts w:eastAsia="PMingLiU" w:cs="Times New Roman"/>
          <w:color w:val="000000"/>
        </w:rPr>
        <w:t>Reducing the amount of waste sent to landfill</w:t>
      </w:r>
      <w:r>
        <w:rPr>
          <w:rFonts w:eastAsia="PMingLiU" w:cs="Times New Roman"/>
          <w:color w:val="000000"/>
        </w:rPr>
        <w:t xml:space="preserve">s </w:t>
      </w:r>
      <w:r w:rsidRPr="004A4997">
        <w:rPr>
          <w:rFonts w:eastAsia="PMingLiU" w:cs="Times New Roman"/>
          <w:color w:val="000000"/>
        </w:rPr>
        <w:t>decrease</w:t>
      </w:r>
      <w:r>
        <w:rPr>
          <w:rFonts w:eastAsia="PMingLiU" w:cs="Times New Roman"/>
          <w:color w:val="000000"/>
        </w:rPr>
        <w:t>s</w:t>
      </w:r>
      <w:r w:rsidRPr="004A4997">
        <w:rPr>
          <w:rFonts w:eastAsia="PMingLiU" w:cs="Times New Roman"/>
          <w:color w:val="000000"/>
        </w:rPr>
        <w:t xml:space="preserve"> the amount of open space occupied by landfills. </w:t>
      </w:r>
    </w:p>
    <w:p w14:paraId="20E7AE15" w14:textId="77777777" w:rsidR="0066412C" w:rsidRPr="004A4997" w:rsidRDefault="0066412C" w:rsidP="0056544D">
      <w:pPr>
        <w:pStyle w:val="Bulletedtext-COG"/>
        <w:tabs>
          <w:tab w:val="clear" w:pos="216"/>
          <w:tab w:val="num" w:pos="360"/>
        </w:tabs>
        <w:spacing w:after="0" w:line="240" w:lineRule="auto"/>
        <w:ind w:left="360" w:hanging="360"/>
        <w:outlineLvl w:val="0"/>
        <w:rPr>
          <w:rFonts w:eastAsia="PMingLiU" w:cs="Times New Roman"/>
          <w:color w:val="000000"/>
        </w:rPr>
      </w:pPr>
      <w:r w:rsidRPr="006E7A46">
        <w:rPr>
          <w:rFonts w:ascii="Franklin Gothic Medium" w:eastAsia="PMingLiU" w:hAnsi="Franklin Gothic Medium" w:cs="Times New Roman"/>
          <w:bCs/>
          <w:color w:val="000000"/>
        </w:rPr>
        <w:t xml:space="preserve">Economy and Equity: </w:t>
      </w:r>
      <w:r w:rsidRPr="004A4997">
        <w:rPr>
          <w:rFonts w:eastAsia="PMingLiU" w:cs="Times New Roman"/>
          <w:color w:val="000000"/>
        </w:rPr>
        <w:t>Investments in waste collection systems and infrastructure has the potential to create local jobs in the waste and construction industries.</w:t>
      </w:r>
    </w:p>
    <w:p w14:paraId="730E1133" w14:textId="77777777" w:rsidR="0066412C" w:rsidRPr="004A4997" w:rsidRDefault="0066412C" w:rsidP="0056544D">
      <w:pPr>
        <w:pStyle w:val="Bulletedtext-COG"/>
        <w:tabs>
          <w:tab w:val="clear" w:pos="216"/>
          <w:tab w:val="num" w:pos="360"/>
        </w:tabs>
        <w:spacing w:after="0" w:line="240" w:lineRule="auto"/>
        <w:ind w:left="360" w:hanging="360"/>
        <w:outlineLvl w:val="0"/>
        <w:rPr>
          <w:rFonts w:eastAsia="PMingLiU" w:cs="Times New Roman"/>
          <w:color w:val="000000"/>
        </w:rPr>
      </w:pPr>
      <w:r w:rsidRPr="006E7A46">
        <w:rPr>
          <w:rFonts w:ascii="Franklin Gothic Medium" w:eastAsia="PMingLiU" w:hAnsi="Franklin Gothic Medium" w:cs="Times New Roman"/>
          <w:bCs/>
          <w:color w:val="000000"/>
        </w:rPr>
        <w:t xml:space="preserve">Equity: </w:t>
      </w:r>
      <w:r w:rsidRPr="004A4997">
        <w:rPr>
          <w:rFonts w:eastAsia="PMingLiU" w:cs="Times New Roman"/>
          <w:color w:val="000000"/>
        </w:rPr>
        <w:t>Focusing on expanding and improving on waste collection services offered to historically underserved communities</w:t>
      </w:r>
      <w:r>
        <w:rPr>
          <w:rFonts w:eastAsia="PMingLiU" w:cs="Times New Roman"/>
          <w:color w:val="000000"/>
        </w:rPr>
        <w:t xml:space="preserve"> can</w:t>
      </w:r>
      <w:r w:rsidRPr="004A4997">
        <w:rPr>
          <w:rFonts w:eastAsia="PMingLiU" w:cs="Times New Roman"/>
          <w:color w:val="000000"/>
        </w:rPr>
        <w:t xml:space="preserve"> help improve </w:t>
      </w:r>
      <w:r>
        <w:rPr>
          <w:rFonts w:eastAsia="PMingLiU" w:cs="Times New Roman"/>
          <w:color w:val="000000"/>
        </w:rPr>
        <w:t xml:space="preserve">the communities’ </w:t>
      </w:r>
      <w:r w:rsidRPr="004A4997">
        <w:rPr>
          <w:rFonts w:eastAsia="PMingLiU" w:cs="Times New Roman"/>
          <w:color w:val="000000"/>
        </w:rPr>
        <w:t>overall quality of life.</w:t>
      </w:r>
    </w:p>
    <w:p w14:paraId="377E93C5" w14:textId="203D232E" w:rsidR="00C53D7E" w:rsidRPr="003E433C" w:rsidRDefault="00863152" w:rsidP="00C53D7E">
      <w:pPr>
        <w:pStyle w:val="Level3Head-COG"/>
      </w:pPr>
      <w:bookmarkStart w:id="144" w:name="_Toc49241209"/>
      <w:bookmarkStart w:id="145" w:name="_Toc49788807"/>
      <w:bookmarkStart w:id="146" w:name="_Toc50047750"/>
      <w:r>
        <w:lastRenderedPageBreak/>
        <w:t xml:space="preserve">ZW-3: </w:t>
      </w:r>
      <w:r w:rsidR="00C53D7E">
        <w:t>Build Markets for Circularity</w:t>
      </w:r>
      <w:bookmarkEnd w:id="144"/>
      <w:bookmarkEnd w:id="145"/>
      <w:bookmarkEnd w:id="146"/>
    </w:p>
    <w:p w14:paraId="0DF7B5A0" w14:textId="77777777" w:rsidR="00C53D7E" w:rsidRPr="00C63346" w:rsidRDefault="00C53D7E" w:rsidP="00C53D7E">
      <w:pPr>
        <w:pStyle w:val="BodyText-COG"/>
        <w:outlineLvl w:val="0"/>
      </w:pPr>
    </w:p>
    <w:p w14:paraId="72FF726B" w14:textId="77777777" w:rsidR="00C53D7E" w:rsidRDefault="00C53D7E" w:rsidP="00C53D7E">
      <w:pPr>
        <w:pStyle w:val="Level4Head-COG"/>
      </w:pPr>
      <w:r>
        <w:t>Action Overview</w:t>
      </w:r>
    </w:p>
    <w:p w14:paraId="4CD57505" w14:textId="77777777" w:rsidR="00C53D7E" w:rsidRDefault="00C53D7E" w:rsidP="00C53D7E">
      <w:pPr>
        <w:pStyle w:val="BodyText-COG"/>
      </w:pPr>
      <w:r>
        <w:t>Building markets for circularity encompasses principles that eliminate waste and pollution, while fostering economic productivity through the reuse of materials set aside as waste. The more traditional linear economy is where resources are taken, made into products, and discarded when no longer needed. Circular economy markets can reduce waste, while also creating jobs and supporting economic prosperity.</w:t>
      </w:r>
      <w:r>
        <w:rPr>
          <w:rStyle w:val="EndnoteReference"/>
        </w:rPr>
        <w:endnoteReference w:id="67"/>
      </w:r>
    </w:p>
    <w:p w14:paraId="33F72E4A" w14:textId="77777777" w:rsidR="00C53D7E" w:rsidRDefault="00C53D7E" w:rsidP="00C53D7E">
      <w:pPr>
        <w:pStyle w:val="BodyText-COG"/>
      </w:pPr>
    </w:p>
    <w:p w14:paraId="2CB78ED2" w14:textId="06F2A67A" w:rsidR="00C53D7E" w:rsidRPr="00015C82" w:rsidRDefault="00C53D7E" w:rsidP="00C53D7E">
      <w:pPr>
        <w:pStyle w:val="BodyText-COG"/>
      </w:pPr>
      <w:r w:rsidRPr="005A5E94">
        <w:t xml:space="preserve">Fairfax, </w:t>
      </w:r>
      <w:r w:rsidR="00D226C0">
        <w:t>Arlington, Loudoun, and</w:t>
      </w:r>
      <w:r w:rsidRPr="005A5E94">
        <w:t xml:space="preserve"> Prince William Count</w:t>
      </w:r>
      <w:r w:rsidR="00D226C0">
        <w:t>ies and the City of Alexandria</w:t>
      </w:r>
      <w:r w:rsidRPr="005A5E94">
        <w:t xml:space="preserve"> have partnered together to recover and recycle glass waste in Northern Virginia. There are currently 36 purple glass-only drop-off containers located across these jurisdictions that serve to collect glass waste, which is then brought to Fairfax County’s “Big Blue” processing plant. The plant crushes glass bottles and jars into sand and gravel, which can then be used for paving, construction, and landscaping, as well as stormwater control applications</w:t>
      </w:r>
      <w:r w:rsidR="00D226C0">
        <w:t>. Some glass is also sent out of state to be turned into bottle glass and other projects</w:t>
      </w:r>
      <w:r w:rsidRPr="005A5E94">
        <w:t>.</w:t>
      </w:r>
      <w:r>
        <w:rPr>
          <w:rStyle w:val="EndnoteReference"/>
        </w:rPr>
        <w:endnoteReference w:id="68"/>
      </w:r>
    </w:p>
    <w:p w14:paraId="18EEE223" w14:textId="42EFD463" w:rsidR="00C53D7E" w:rsidRDefault="00737473" w:rsidP="00C53D7E">
      <w:pPr>
        <w:pStyle w:val="BodyText-COG"/>
        <w:outlineLvl w:val="0"/>
      </w:pPr>
      <w:r w:rsidRPr="00C33E82">
        <w:rPr>
          <w:noProof/>
          <w:highlight w:val="yellow"/>
          <w:lang w:val="en-GB" w:eastAsia="en-GB"/>
        </w:rPr>
        <mc:AlternateContent>
          <mc:Choice Requires="wps">
            <w:drawing>
              <wp:anchor distT="0" distB="0" distL="114300" distR="114300" simplePos="0" relativeHeight="251701248" behindDoc="0" locked="0" layoutInCell="1" allowOverlap="1" wp14:anchorId="18E7AD30" wp14:editId="5F939B25">
                <wp:simplePos x="0" y="0"/>
                <wp:positionH relativeFrom="column">
                  <wp:posOffset>3410585</wp:posOffset>
                </wp:positionH>
                <wp:positionV relativeFrom="paragraph">
                  <wp:posOffset>75344</wp:posOffset>
                </wp:positionV>
                <wp:extent cx="2486025" cy="1645920"/>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2486025" cy="1645920"/>
                        </a:xfrm>
                        <a:prstGeom prst="rect">
                          <a:avLst/>
                        </a:prstGeom>
                        <a:noFill/>
                        <a:ln w="6350">
                          <a:noFill/>
                        </a:ln>
                      </wps:spPr>
                      <wps:txbx>
                        <w:txbxContent>
                          <w:p w14:paraId="289429C3" w14:textId="77777777" w:rsidR="00171DB9" w:rsidRDefault="00171DB9" w:rsidP="00C53D7E"/>
                          <w:p w14:paraId="5712E698" w14:textId="77777777" w:rsidR="00171DB9" w:rsidRDefault="00171DB9" w:rsidP="00C53D7E">
                            <w:pPr>
                              <w:pStyle w:val="CalloutText-COG"/>
                              <w:rPr>
                                <w:color w:val="000000" w:themeColor="text1"/>
                                <w:sz w:val="20"/>
                              </w:rPr>
                            </w:pPr>
                            <w:r>
                              <w:t xml:space="preserve">Level of Implementation Needed to Reach Overall GHG Goal: </w:t>
                            </w:r>
                          </w:p>
                          <w:p w14:paraId="0B253D5F" w14:textId="62D0E2EF" w:rsidR="00171DB9" w:rsidRDefault="00171DB9" w:rsidP="00C53D7E">
                            <w:pPr>
                              <w:pStyle w:val="CalloutText-COG"/>
                            </w:pPr>
                            <w:r w:rsidRPr="004C4CE6">
                              <w:rPr>
                                <w:color w:val="000000" w:themeColor="text1"/>
                                <w:sz w:val="20"/>
                              </w:rPr>
                              <w:t xml:space="preserve">By 2030, </w:t>
                            </w:r>
                            <w:proofErr w:type="gramStart"/>
                            <w:r w:rsidRPr="004C4CE6">
                              <w:rPr>
                                <w:color w:val="000000" w:themeColor="text1"/>
                                <w:sz w:val="20"/>
                              </w:rPr>
                              <w:t>local residents</w:t>
                            </w:r>
                            <w:proofErr w:type="gramEnd"/>
                            <w:r w:rsidRPr="004C4CE6">
                              <w:rPr>
                                <w:color w:val="000000" w:themeColor="text1"/>
                                <w:sz w:val="20"/>
                              </w:rPr>
                              <w:t xml:space="preserve"> and businesses addressing their consumption patterns and maximize reuse of materials will be critical to support the region in diverting 80</w:t>
                            </w:r>
                            <w:r>
                              <w:rPr>
                                <w:color w:val="000000" w:themeColor="text1"/>
                                <w:sz w:val="20"/>
                              </w:rPr>
                              <w:t xml:space="preserve"> percent</w:t>
                            </w:r>
                            <w:r w:rsidRPr="004C4CE6">
                              <w:rPr>
                                <w:color w:val="000000" w:themeColor="text1"/>
                                <w:sz w:val="20"/>
                              </w:rPr>
                              <w:t xml:space="preserve"> of all materials from landfills and </w:t>
                            </w:r>
                            <w:r>
                              <w:rPr>
                                <w:color w:val="000000" w:themeColor="text1"/>
                                <w:sz w:val="20"/>
                              </w:rPr>
                              <w:t>WTE</w:t>
                            </w:r>
                            <w:r w:rsidRPr="004C4CE6">
                              <w:rPr>
                                <w:color w:val="000000" w:themeColor="text1"/>
                                <w:sz w:val="20"/>
                              </w:rPr>
                              <w:t xml:space="preserve"> facilities.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7AD30" id="Text Box 17" o:spid="_x0000_s1057" type="#_x0000_t202" style="position:absolute;margin-left:268.55pt;margin-top:5.95pt;width:195.75pt;height:129.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" filled="f" stroked="f" strokeweight=".5pt">
                <v:textbox>
                  <w:txbxContent>
                    <w:p w14:paraId="289429C3" w14:textId="77777777" w:rsidR="00171DB9" w:rsidRDefault="00171DB9" w:rsidP="00C53D7E"/>
                    <w:p w14:paraId="5712E698" w14:textId="77777777" w:rsidR="00171DB9" w:rsidRDefault="00171DB9" w:rsidP="00C53D7E">
                      <w:pPr>
                        <w:pStyle w:val="CalloutText-COG"/>
                        <w:rPr>
                          <w:color w:val="000000" w:themeColor="text1"/>
                          <w:sz w:val="20"/>
                        </w:rPr>
                      </w:pPr>
                      <w:r>
                        <w:t xml:space="preserve">Level of Implementation Needed to Reach Overall GHG Goal: </w:t>
                      </w:r>
                    </w:p>
                    <w:p w14:paraId="0B253D5F" w14:textId="62D0E2EF" w:rsidR="00171DB9" w:rsidRDefault="00171DB9" w:rsidP="00C53D7E">
                      <w:pPr>
                        <w:pStyle w:val="CalloutText-COG"/>
                      </w:pPr>
                      <w:r w:rsidRPr="004C4CE6">
                        <w:rPr>
                          <w:color w:val="000000" w:themeColor="text1"/>
                          <w:sz w:val="20"/>
                        </w:rPr>
                        <w:t xml:space="preserve">By 2030, </w:t>
                      </w:r>
                      <w:proofErr w:type="gramStart"/>
                      <w:r w:rsidRPr="004C4CE6">
                        <w:rPr>
                          <w:color w:val="000000" w:themeColor="text1"/>
                          <w:sz w:val="20"/>
                        </w:rPr>
                        <w:t>local residents</w:t>
                      </w:r>
                      <w:proofErr w:type="gramEnd"/>
                      <w:r w:rsidRPr="004C4CE6">
                        <w:rPr>
                          <w:color w:val="000000" w:themeColor="text1"/>
                          <w:sz w:val="20"/>
                        </w:rPr>
                        <w:t xml:space="preserve"> and businesses addressing their consumption patterns and maximize reuse of materials will be critical to support the region in diverting 80</w:t>
                      </w:r>
                      <w:r>
                        <w:rPr>
                          <w:color w:val="000000" w:themeColor="text1"/>
                          <w:sz w:val="20"/>
                        </w:rPr>
                        <w:t xml:space="preserve"> percent</w:t>
                      </w:r>
                      <w:r w:rsidRPr="004C4CE6">
                        <w:rPr>
                          <w:color w:val="000000" w:themeColor="text1"/>
                          <w:sz w:val="20"/>
                        </w:rPr>
                        <w:t xml:space="preserve"> of all materials from landfills and </w:t>
                      </w:r>
                      <w:r>
                        <w:rPr>
                          <w:color w:val="000000" w:themeColor="text1"/>
                          <w:sz w:val="20"/>
                        </w:rPr>
                        <w:t>WTE</w:t>
                      </w:r>
                      <w:r w:rsidRPr="004C4CE6">
                        <w:rPr>
                          <w:color w:val="000000" w:themeColor="text1"/>
                          <w:sz w:val="20"/>
                        </w:rPr>
                        <w:t xml:space="preserve"> facilities. </w:t>
                      </w:r>
                    </w:p>
                  </w:txbxContent>
                </v:textbox>
                <w10:wrap type="square"/>
              </v:shape>
            </w:pict>
          </mc:Fallback>
        </mc:AlternateContent>
      </w:r>
    </w:p>
    <w:p w14:paraId="1F661602" w14:textId="061DDE8F" w:rsidR="00C53D7E" w:rsidRDefault="00C53D7E" w:rsidP="00C53D7E">
      <w:pPr>
        <w:pStyle w:val="Level4Head-COG"/>
      </w:pPr>
      <w:r>
        <w:t xml:space="preserve">Supporting Overall GHG Reduction Goal </w:t>
      </w:r>
    </w:p>
    <w:p w14:paraId="2A671488" w14:textId="1246061C" w:rsidR="00C53D7E" w:rsidRDefault="00C53D7E" w:rsidP="00C53D7E">
      <w:pPr>
        <w:pStyle w:val="BodyText-COG"/>
        <w:outlineLvl w:val="0"/>
      </w:pPr>
      <w:r>
        <w:t xml:space="preserve">Building markets for circularity reduces the amount of waste that is sent to landfill or waste-to-energy (WTE) facilities, thereby reducing solid waste GHG emissions. </w:t>
      </w:r>
      <w:r w:rsidRPr="00A06F2D">
        <w:t xml:space="preserve">WTE facilities burn garbage and typically generate electricity from the combustion of </w:t>
      </w:r>
      <w:r>
        <w:t>solid waste, which also produces GHG emissions. More than</w:t>
      </w:r>
      <w:r w:rsidRPr="002E4597">
        <w:t xml:space="preserve"> </w:t>
      </w:r>
      <w:r>
        <w:t>2</w:t>
      </w:r>
      <w:r w:rsidR="00DF465B">
        <w:t xml:space="preserve"> percent</w:t>
      </w:r>
      <w:r w:rsidRPr="002E4597">
        <w:t xml:space="preserve"> of total</w:t>
      </w:r>
      <w:r>
        <w:t xml:space="preserve"> GHG emissions in the region are </w:t>
      </w:r>
      <w:r w:rsidRPr="002E4597">
        <w:t>associated with</w:t>
      </w:r>
      <w:r>
        <w:t xml:space="preserve"> solid waste disposal to landfills and </w:t>
      </w:r>
      <w:r w:rsidR="00663E20">
        <w:t>WTE facilities</w:t>
      </w:r>
      <w:r>
        <w:t xml:space="preserve">. </w:t>
      </w:r>
    </w:p>
    <w:p w14:paraId="4F8B7C06" w14:textId="77777777" w:rsidR="00C53D7E" w:rsidRPr="00113005" w:rsidRDefault="00C53D7E" w:rsidP="00C53D7E">
      <w:pPr>
        <w:pStyle w:val="BodyText-COG"/>
        <w:outlineLvl w:val="0"/>
      </w:pPr>
    </w:p>
    <w:p w14:paraId="3521CB1F" w14:textId="77777777" w:rsidR="00C53D7E" w:rsidRDefault="00C53D7E" w:rsidP="00C53D7E">
      <w:pPr>
        <w:pStyle w:val="Level4Head-COG"/>
      </w:pPr>
      <w:r>
        <w:t>How COG Can Support</w:t>
      </w:r>
    </w:p>
    <w:p w14:paraId="6C7A2F0A" w14:textId="0EA421AF" w:rsidR="00C53D7E" w:rsidRDefault="00C53D7E" w:rsidP="0056544D">
      <w:pPr>
        <w:pStyle w:val="Bulletedtext-COG"/>
        <w:tabs>
          <w:tab w:val="clear" w:pos="216"/>
          <w:tab w:val="num" w:pos="360"/>
        </w:tabs>
        <w:spacing w:after="0" w:line="240" w:lineRule="auto"/>
        <w:ind w:left="360" w:hanging="360"/>
        <w:outlineLvl w:val="0"/>
      </w:pPr>
      <w:r>
        <w:t>Identify potential to build markets for circular economy products and services, as well as recovered materials in public works projects</w:t>
      </w:r>
      <w:r w:rsidR="001024D0">
        <w:t>.</w:t>
      </w:r>
      <w:r>
        <w:t xml:space="preserve"> </w:t>
      </w:r>
    </w:p>
    <w:p w14:paraId="266B771D" w14:textId="49ACE016" w:rsidR="00C53D7E" w:rsidRDefault="00C53D7E" w:rsidP="0056544D">
      <w:pPr>
        <w:pStyle w:val="Bulletedtext-COG"/>
        <w:tabs>
          <w:tab w:val="clear" w:pos="216"/>
          <w:tab w:val="num" w:pos="360"/>
        </w:tabs>
        <w:spacing w:after="0" w:line="240" w:lineRule="auto"/>
        <w:ind w:left="360" w:hanging="360"/>
        <w:outlineLvl w:val="0"/>
      </w:pPr>
      <w:r>
        <w:t>Continue Go Recycle Campaign and incorporate education to consumers on circular economy</w:t>
      </w:r>
      <w:r w:rsidR="001024D0">
        <w:t>.</w:t>
      </w:r>
      <w:r>
        <w:t xml:space="preserve"> </w:t>
      </w:r>
    </w:p>
    <w:p w14:paraId="03C55D58" w14:textId="77777777" w:rsidR="00C53D7E" w:rsidRPr="004C4CE6" w:rsidRDefault="00C53D7E" w:rsidP="00C53D7E">
      <w:pPr>
        <w:pStyle w:val="BodyText-COG"/>
      </w:pPr>
    </w:p>
    <w:p w14:paraId="459AA939" w14:textId="77777777" w:rsidR="00C53D7E" w:rsidRPr="003B548A" w:rsidRDefault="00C53D7E" w:rsidP="00C53D7E">
      <w:pPr>
        <w:pStyle w:val="Level4Head-COG"/>
      </w:pPr>
      <w:r>
        <w:t xml:space="preserve">How Member Jurisdictions Can Support </w:t>
      </w:r>
    </w:p>
    <w:p w14:paraId="595AC8A5" w14:textId="081D7799" w:rsidR="00C53D7E" w:rsidRDefault="00C53D7E" w:rsidP="0056544D">
      <w:pPr>
        <w:pStyle w:val="Bulletedtext-COG"/>
        <w:tabs>
          <w:tab w:val="clear" w:pos="216"/>
          <w:tab w:val="num" w:pos="360"/>
        </w:tabs>
        <w:spacing w:after="0" w:line="240" w:lineRule="auto"/>
        <w:ind w:left="360" w:hanging="360"/>
        <w:outlineLvl w:val="0"/>
      </w:pPr>
      <w:r>
        <w:t>Implement strategies and good practices for circular consumption</w:t>
      </w:r>
      <w:r w:rsidR="001024D0">
        <w:t>.</w:t>
      </w:r>
    </w:p>
    <w:p w14:paraId="0AD05316" w14:textId="6D81E69F" w:rsidR="00C53D7E" w:rsidRDefault="00C53D7E" w:rsidP="0056544D">
      <w:pPr>
        <w:pStyle w:val="Bulletedtext-COG"/>
        <w:tabs>
          <w:tab w:val="clear" w:pos="216"/>
          <w:tab w:val="num" w:pos="360"/>
        </w:tabs>
        <w:spacing w:after="0" w:line="240" w:lineRule="auto"/>
        <w:ind w:left="360" w:hanging="360"/>
        <w:outlineLvl w:val="0"/>
      </w:pPr>
      <w:r>
        <w:t>Incentivize exchange programs and markets for second-hand products</w:t>
      </w:r>
      <w:r w:rsidR="001024D0">
        <w:t>.</w:t>
      </w:r>
    </w:p>
    <w:p w14:paraId="7510311B" w14:textId="2B794AE3" w:rsidR="00C53D7E" w:rsidRDefault="00C53D7E" w:rsidP="0056544D">
      <w:pPr>
        <w:pStyle w:val="Bulletedtext-COG"/>
        <w:tabs>
          <w:tab w:val="clear" w:pos="216"/>
          <w:tab w:val="num" w:pos="360"/>
        </w:tabs>
        <w:spacing w:after="0" w:line="240" w:lineRule="auto"/>
        <w:ind w:left="360" w:hanging="360"/>
        <w:outlineLvl w:val="0"/>
      </w:pPr>
      <w:r>
        <w:t>Promote repair and restoration services</w:t>
      </w:r>
      <w:r w:rsidR="001024D0">
        <w:t>.</w:t>
      </w:r>
    </w:p>
    <w:p w14:paraId="0938C8E8" w14:textId="673ABA4F" w:rsidR="00C53D7E" w:rsidRDefault="00C53D7E" w:rsidP="0056544D">
      <w:pPr>
        <w:pStyle w:val="Bulletedtext-COG"/>
        <w:tabs>
          <w:tab w:val="clear" w:pos="216"/>
          <w:tab w:val="num" w:pos="360"/>
        </w:tabs>
        <w:spacing w:after="0" w:line="240" w:lineRule="auto"/>
        <w:ind w:left="360" w:hanging="360"/>
        <w:outlineLvl w:val="0"/>
      </w:pPr>
      <w:r>
        <w:t>Set up programs for training and employment in the circular economy</w:t>
      </w:r>
      <w:r w:rsidR="001024D0">
        <w:t>.</w:t>
      </w:r>
    </w:p>
    <w:p w14:paraId="62801591" w14:textId="77777777" w:rsidR="00C53D7E" w:rsidRPr="004C4CE6" w:rsidRDefault="00C53D7E" w:rsidP="00C53D7E">
      <w:pPr>
        <w:pStyle w:val="BodyText-COG"/>
      </w:pPr>
    </w:p>
    <w:p w14:paraId="66C838BC" w14:textId="32A5955D" w:rsidR="00C53D7E" w:rsidRDefault="00EA3346" w:rsidP="00C53D7E">
      <w:pPr>
        <w:pStyle w:val="Level4Head-COG"/>
      </w:pPr>
      <w:r w:rsidRPr="00EA3346">
        <w:rPr>
          <w:i/>
          <w:iCs/>
        </w:rPr>
        <w:t>Region Forward</w:t>
      </w:r>
      <w:r w:rsidR="00C53D7E">
        <w:t xml:space="preserve"> Co-Benefits:</w:t>
      </w:r>
    </w:p>
    <w:p w14:paraId="2A357511" w14:textId="77777777" w:rsidR="00C53D7E" w:rsidRDefault="00C53D7E" w:rsidP="0056544D">
      <w:pPr>
        <w:pStyle w:val="Bulletedtext-COG"/>
        <w:tabs>
          <w:tab w:val="clear" w:pos="216"/>
          <w:tab w:val="num" w:pos="360"/>
        </w:tabs>
        <w:spacing w:after="0" w:line="240" w:lineRule="auto"/>
        <w:ind w:left="360" w:hanging="360"/>
        <w:outlineLvl w:val="0"/>
        <w:rPr>
          <w:rFonts w:eastAsia="PMingLiU" w:cs="Times New Roman"/>
          <w:color w:val="000000"/>
        </w:rPr>
      </w:pPr>
      <w:r w:rsidRPr="00C30AAA">
        <w:rPr>
          <w:rFonts w:ascii="Franklin Gothic Medium" w:eastAsia="PMingLiU" w:hAnsi="Franklin Gothic Medium" w:cs="Times New Roman"/>
          <w:bCs/>
          <w:color w:val="000000"/>
        </w:rPr>
        <w:t xml:space="preserve">Land Use: </w:t>
      </w:r>
      <w:r w:rsidRPr="006A1137">
        <w:rPr>
          <w:rFonts w:eastAsia="PMingLiU" w:cs="Times New Roman"/>
          <w:color w:val="000000"/>
        </w:rPr>
        <w:t xml:space="preserve">Promoting circular consumption, exchange programs, and markets for second-hand products reduces the amount of waste sent to landfills and decreases the amount of open space occupied by landfills. </w:t>
      </w:r>
    </w:p>
    <w:p w14:paraId="5FD8CED0" w14:textId="77777777" w:rsidR="00C53D7E" w:rsidRDefault="00C53D7E" w:rsidP="0056544D">
      <w:pPr>
        <w:pStyle w:val="Bulletedtext-COG"/>
        <w:tabs>
          <w:tab w:val="clear" w:pos="216"/>
          <w:tab w:val="num" w:pos="360"/>
        </w:tabs>
        <w:spacing w:after="0"/>
        <w:ind w:left="360" w:hanging="360"/>
      </w:pPr>
      <w:r w:rsidRPr="00DD3633">
        <w:rPr>
          <w:rFonts w:ascii="Franklin Gothic Medium" w:hAnsi="Franklin Gothic Medium"/>
        </w:rPr>
        <w:t>Economy and Equity</w:t>
      </w:r>
      <w:r>
        <w:t>: Businesses and programs</w:t>
      </w:r>
      <w:r w:rsidRPr="002E4597">
        <w:t xml:space="preserve"> </w:t>
      </w:r>
      <w:r>
        <w:t>that make use of recovered materials have the</w:t>
      </w:r>
      <w:r w:rsidRPr="002E4597">
        <w:t xml:space="preserve"> potential to reduce </w:t>
      </w:r>
      <w:r>
        <w:t>emissions, with the added benefit of increasing economic productivity.</w:t>
      </w:r>
    </w:p>
    <w:p w14:paraId="1B82DFE6" w14:textId="77777777" w:rsidR="00C53D7E" w:rsidRDefault="00C53D7E" w:rsidP="0056544D">
      <w:pPr>
        <w:pStyle w:val="Bulletedtext-COG"/>
        <w:tabs>
          <w:tab w:val="clear" w:pos="216"/>
          <w:tab w:val="num" w:pos="360"/>
        </w:tabs>
        <w:spacing w:after="0" w:line="240" w:lineRule="auto"/>
        <w:ind w:left="360" w:hanging="360"/>
        <w:outlineLvl w:val="0"/>
        <w:rPr>
          <w:rFonts w:eastAsia="PMingLiU" w:cs="Times New Roman"/>
          <w:color w:val="000000"/>
        </w:rPr>
      </w:pPr>
      <w:r w:rsidRPr="00C30AAA">
        <w:rPr>
          <w:rFonts w:ascii="Franklin Gothic Medium" w:eastAsia="PMingLiU" w:hAnsi="Franklin Gothic Medium" w:cs="Times New Roman"/>
          <w:bCs/>
          <w:color w:val="000000"/>
        </w:rPr>
        <w:t>Education:</w:t>
      </w:r>
      <w:r w:rsidRPr="006A1137">
        <w:rPr>
          <w:rFonts w:eastAsia="PMingLiU" w:cs="Times New Roman"/>
          <w:color w:val="000000"/>
        </w:rPr>
        <w:t xml:space="preserve"> Establishing programs for training in the circular economy will provide significant educational value to the community.</w:t>
      </w:r>
    </w:p>
    <w:p w14:paraId="06D44856" w14:textId="77777777" w:rsidR="00C53D7E" w:rsidRDefault="00C53D7E" w:rsidP="00C53D7E">
      <w:pPr>
        <w:pStyle w:val="BodyText-COG"/>
      </w:pPr>
    </w:p>
    <w:p w14:paraId="7AC777BD" w14:textId="73EA0193" w:rsidR="000B51D4" w:rsidRDefault="000B51D4" w:rsidP="000B51D4">
      <w:pPr>
        <w:pStyle w:val="BodyText-COG"/>
      </w:pPr>
    </w:p>
    <w:p w14:paraId="734B505F" w14:textId="20CCFDA5" w:rsidR="000B51D4" w:rsidRDefault="000B51D4" w:rsidP="000B51D4">
      <w:pPr>
        <w:pStyle w:val="BodyText-COG"/>
      </w:pPr>
    </w:p>
    <w:p w14:paraId="47109AD7" w14:textId="44718F71" w:rsidR="000440F4" w:rsidRPr="003E433C" w:rsidRDefault="000440F4" w:rsidP="000440F4">
      <w:pPr>
        <w:pStyle w:val="Level3Head-COG"/>
      </w:pPr>
      <w:bookmarkStart w:id="147" w:name="_Toc50047751"/>
      <w:r>
        <w:lastRenderedPageBreak/>
        <w:t>SQ-1: Strategically Plant New Trees on Publicly Owned Land</w:t>
      </w:r>
      <w:bookmarkEnd w:id="147"/>
    </w:p>
    <w:p w14:paraId="63110A03" w14:textId="77777777" w:rsidR="000440F4" w:rsidRPr="00C63346" w:rsidRDefault="000440F4" w:rsidP="000440F4">
      <w:pPr>
        <w:pStyle w:val="BodyText-COG"/>
        <w:outlineLvl w:val="0"/>
      </w:pPr>
    </w:p>
    <w:p w14:paraId="1FBA021D" w14:textId="77777777" w:rsidR="000440F4" w:rsidRDefault="000440F4" w:rsidP="000440F4">
      <w:pPr>
        <w:pStyle w:val="Level4Head-COG"/>
      </w:pPr>
      <w:r>
        <w:t>Action Overview</w:t>
      </w:r>
    </w:p>
    <w:p w14:paraId="3DEFD107" w14:textId="77777777" w:rsidR="000440F4" w:rsidRDefault="000440F4" w:rsidP="000440F4">
      <w:pPr>
        <w:pStyle w:val="BodyText-COG"/>
      </w:pPr>
      <w:r>
        <w:t>Carbon sequestration is the process by which atmospheric CO</w:t>
      </w:r>
      <w:r w:rsidRPr="00751060">
        <w:rPr>
          <w:vertAlign w:val="subscript"/>
        </w:rPr>
        <w:t>2</w:t>
      </w:r>
      <w:r>
        <w:t xml:space="preserve"> is absorbed by trees and other vegetation through photosynthesis and stored as carbon in biomass, including trunks and roots. Because trees and vegetation absorb CO</w:t>
      </w:r>
      <w:r w:rsidRPr="00751060">
        <w:rPr>
          <w:vertAlign w:val="subscript"/>
        </w:rPr>
        <w:t>2</w:t>
      </w:r>
      <w:r>
        <w:t>, they are known as ‘carbon sinks’ – reservoirs that absorb more carbon than they release. Carbon sinks help to offset other sources of GHG emissions, including those derived from the combustion of fossil fuels.</w:t>
      </w:r>
      <w:r>
        <w:rPr>
          <w:rStyle w:val="EndnoteReference"/>
        </w:rPr>
        <w:endnoteReference w:id="69"/>
      </w:r>
    </w:p>
    <w:p w14:paraId="3432BFC0" w14:textId="77777777" w:rsidR="000440F4" w:rsidRDefault="000440F4" w:rsidP="000440F4">
      <w:pPr>
        <w:pStyle w:val="BodyText-COG"/>
      </w:pPr>
    </w:p>
    <w:p w14:paraId="19F30A29" w14:textId="77777777" w:rsidR="000440F4" w:rsidRDefault="000440F4" w:rsidP="000440F4">
      <w:pPr>
        <w:pStyle w:val="BodyText-COG"/>
      </w:pPr>
      <w:r>
        <w:t>The most direct way that member jurisdictions can increase levels of carbon sequestration in their communities is by taking action to expand tree canopies on publicly owned lands – including parks, buildings and facilities. Developing a tree inventory can serve as a critical, first step for jurisdictions to assess the baseline tree canopy cover and prioritize publicly owned properties that could accommodate and benefit from additional tree canopy. Over three quarters of COG member jurisdictions have completed a tree canopy assessment and have established a tree canopy cover goal.</w:t>
      </w:r>
      <w:r w:rsidRPr="00697658">
        <w:t xml:space="preserve"> </w:t>
      </w:r>
      <w:r>
        <w:t>Leveraging nonprofit partners and community volunteers to play a key role in the inventorying, planting, and stewardship of trees on public lands will be key to achieving these canopy cover goals. For example, “</w:t>
      </w:r>
      <w:proofErr w:type="spellStart"/>
      <w:r>
        <w:t>ReLeaf</w:t>
      </w:r>
      <w:proofErr w:type="spellEnd"/>
      <w:r>
        <w:t xml:space="preserve">” partners, including Arlington and Fairfax </w:t>
      </w:r>
      <w:proofErr w:type="spellStart"/>
      <w:r>
        <w:t>ReLeaf</w:t>
      </w:r>
      <w:proofErr w:type="spellEnd"/>
      <w:r>
        <w:t>, have been instrumental in organizing volunteers to plant thousands of trees along public highways and public lands.</w:t>
      </w:r>
      <w:r>
        <w:rPr>
          <w:rStyle w:val="EndnoteReference"/>
        </w:rPr>
        <w:endnoteReference w:id="70"/>
      </w:r>
    </w:p>
    <w:p w14:paraId="1BD97F78" w14:textId="77777777" w:rsidR="000440F4" w:rsidRDefault="000440F4" w:rsidP="000440F4">
      <w:pPr>
        <w:pStyle w:val="BodyText-COG"/>
        <w:outlineLvl w:val="0"/>
      </w:pPr>
      <w:r w:rsidRPr="00C33E82">
        <w:rPr>
          <w:noProof/>
          <w:highlight w:val="yellow"/>
        </w:rPr>
        <mc:AlternateContent>
          <mc:Choice Requires="wps">
            <w:drawing>
              <wp:anchor distT="0" distB="0" distL="114300" distR="114300" simplePos="0" relativeHeight="251777024" behindDoc="0" locked="0" layoutInCell="1" allowOverlap="1" wp14:anchorId="36AC4B83" wp14:editId="0AD9BCAE">
                <wp:simplePos x="0" y="0"/>
                <wp:positionH relativeFrom="column">
                  <wp:posOffset>3426902</wp:posOffset>
                </wp:positionH>
                <wp:positionV relativeFrom="paragraph">
                  <wp:posOffset>66040</wp:posOffset>
                </wp:positionV>
                <wp:extent cx="2477135" cy="1550035"/>
                <wp:effectExtent l="0" t="0" r="0" b="0"/>
                <wp:wrapSquare wrapText="bothSides"/>
                <wp:docPr id="109" name="Text Box 109"/>
                <wp:cNvGraphicFramePr/>
                <a:graphic xmlns:a="http://schemas.openxmlformats.org/drawingml/2006/main">
                  <a:graphicData uri="http://schemas.microsoft.com/office/word/2010/wordprocessingShape">
                    <wps:wsp>
                      <wps:cNvSpPr txBox="1"/>
                      <wps:spPr>
                        <a:xfrm>
                          <a:off x="0" y="0"/>
                          <a:ext cx="2477135" cy="1550035"/>
                        </a:xfrm>
                        <a:prstGeom prst="rect">
                          <a:avLst/>
                        </a:prstGeom>
                        <a:noFill/>
                        <a:ln w="6350">
                          <a:noFill/>
                        </a:ln>
                      </wps:spPr>
                      <wps:txbx>
                        <w:txbxContent>
                          <w:p w14:paraId="68B385BE" w14:textId="77777777" w:rsidR="00171DB9" w:rsidRDefault="00171DB9" w:rsidP="000440F4"/>
                          <w:p w14:paraId="4A1EB6BE" w14:textId="77777777" w:rsidR="00171DB9" w:rsidRDefault="00171DB9" w:rsidP="000440F4">
                            <w:pPr>
                              <w:pStyle w:val="CalloutText-COG"/>
                            </w:pPr>
                            <w:r>
                              <w:t xml:space="preserve">Level of Implementation Needed to Reach Overall GHG Goal:  </w:t>
                            </w:r>
                            <w:r>
                              <w:br/>
                            </w:r>
                            <w:r>
                              <w:rPr>
                                <w:color w:val="000000" w:themeColor="text1"/>
                                <w:sz w:val="20"/>
                              </w:rPr>
                              <w:t>P</w:t>
                            </w:r>
                            <w:r w:rsidRPr="00EC79D0">
                              <w:rPr>
                                <w:color w:val="000000" w:themeColor="text1"/>
                                <w:sz w:val="20"/>
                              </w:rPr>
                              <w:t>lanting trees on land owned by jurisdictions will be critical to supporting the overall target of increasing regional tree canopy cover 2.4</w:t>
                            </w:r>
                            <w:r>
                              <w:rPr>
                                <w:color w:val="000000" w:themeColor="text1"/>
                                <w:sz w:val="20"/>
                              </w:rPr>
                              <w:t xml:space="preserve"> percent</w:t>
                            </w:r>
                            <w:r w:rsidRPr="00EC79D0">
                              <w:rPr>
                                <w:color w:val="000000" w:themeColor="text1"/>
                                <w:sz w:val="20"/>
                              </w:rPr>
                              <w:t xml:space="preserve"> above 2012 levels by 2030.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C4B83" id="Text Box 109" o:spid="_x0000_s1058" type="#_x0000_t202" style="position:absolute;margin-left:269.85pt;margin-top:5.2pt;width:195.05pt;height:122.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" filled="f" stroked="f" strokeweight=".5pt">
                <v:textbox>
                  <w:txbxContent>
                    <w:p w14:paraId="68B385BE" w14:textId="77777777" w:rsidR="00171DB9" w:rsidRDefault="00171DB9" w:rsidP="000440F4"/>
                    <w:p w14:paraId="4A1EB6BE" w14:textId="77777777" w:rsidR="00171DB9" w:rsidRDefault="00171DB9" w:rsidP="000440F4">
                      <w:pPr>
                        <w:pStyle w:val="CalloutText-COG"/>
                      </w:pPr>
                      <w:r>
                        <w:t xml:space="preserve">Level of Implementation Needed to Reach Overall GHG Goal:  </w:t>
                      </w:r>
                      <w:r>
                        <w:br/>
                      </w:r>
                      <w:r>
                        <w:rPr>
                          <w:color w:val="000000" w:themeColor="text1"/>
                          <w:sz w:val="20"/>
                        </w:rPr>
                        <w:t>P</w:t>
                      </w:r>
                      <w:r w:rsidRPr="00EC79D0">
                        <w:rPr>
                          <w:color w:val="000000" w:themeColor="text1"/>
                          <w:sz w:val="20"/>
                        </w:rPr>
                        <w:t>lanting trees on land owned by jurisdictions will be critical to supporting the overall target of increasing regional tree canopy cover 2.4</w:t>
                      </w:r>
                      <w:r>
                        <w:rPr>
                          <w:color w:val="000000" w:themeColor="text1"/>
                          <w:sz w:val="20"/>
                        </w:rPr>
                        <w:t xml:space="preserve"> percent</w:t>
                      </w:r>
                      <w:r w:rsidRPr="00EC79D0">
                        <w:rPr>
                          <w:color w:val="000000" w:themeColor="text1"/>
                          <w:sz w:val="20"/>
                        </w:rPr>
                        <w:t xml:space="preserve"> above 2012 levels by 2030.</w:t>
                      </w:r>
                    </w:p>
                  </w:txbxContent>
                </v:textbox>
                <w10:wrap type="square"/>
              </v:shape>
            </w:pict>
          </mc:Fallback>
        </mc:AlternateContent>
      </w:r>
    </w:p>
    <w:p w14:paraId="01FBD765" w14:textId="77777777" w:rsidR="000440F4" w:rsidRDefault="000440F4" w:rsidP="000440F4">
      <w:pPr>
        <w:pStyle w:val="Level4Head-COG"/>
      </w:pPr>
      <w:r>
        <w:t xml:space="preserve">Supporting Overall GHG Reduction Goal </w:t>
      </w:r>
    </w:p>
    <w:p w14:paraId="3582E508" w14:textId="77777777" w:rsidR="000440F4" w:rsidRDefault="000440F4" w:rsidP="000440F4">
      <w:pPr>
        <w:pStyle w:val="BodyText-COG"/>
        <w:outlineLvl w:val="0"/>
      </w:pPr>
      <w:r>
        <w:t xml:space="preserve">Expanding the tree canopy on publicly owned lands can help offset emissions from difficult-to-eliminate fossil fuels, including those combusted to heat buildings. As regional emissions continue to decrease, and difficult-to-eliminate emissions make up a larger share of total emissions, having the ability to offset emissions through sequestration will be critical. </w:t>
      </w:r>
    </w:p>
    <w:p w14:paraId="7999253E" w14:textId="77777777" w:rsidR="000440F4" w:rsidRPr="00113005" w:rsidRDefault="000440F4" w:rsidP="000440F4">
      <w:pPr>
        <w:pStyle w:val="BodyText-COG"/>
        <w:outlineLvl w:val="0"/>
      </w:pPr>
    </w:p>
    <w:p w14:paraId="0336BB5B" w14:textId="77777777" w:rsidR="000440F4" w:rsidRDefault="000440F4" w:rsidP="000440F4">
      <w:pPr>
        <w:pStyle w:val="Level4Head-COG"/>
      </w:pPr>
      <w:r>
        <w:t>How COG Can Support</w:t>
      </w:r>
    </w:p>
    <w:p w14:paraId="65BE4109" w14:textId="77777777" w:rsidR="000440F4" w:rsidRDefault="000440F4" w:rsidP="000440F4">
      <w:pPr>
        <w:pStyle w:val="Bulletedtext-COG"/>
        <w:tabs>
          <w:tab w:val="clear" w:pos="216"/>
          <w:tab w:val="num" w:pos="360"/>
        </w:tabs>
        <w:spacing w:after="0"/>
        <w:ind w:left="360" w:hanging="360"/>
        <w:outlineLvl w:val="0"/>
      </w:pPr>
      <w:r w:rsidRPr="00EC79D0">
        <w:t>Host trainings and workshops among regional volunteer groups to share best practices</w:t>
      </w:r>
      <w:r>
        <w:t>.</w:t>
      </w:r>
    </w:p>
    <w:p w14:paraId="4ED1F234" w14:textId="77777777" w:rsidR="000440F4" w:rsidRPr="00F522FC" w:rsidRDefault="000440F4" w:rsidP="000440F4">
      <w:pPr>
        <w:pStyle w:val="BodyText-COG"/>
      </w:pPr>
    </w:p>
    <w:p w14:paraId="67459000" w14:textId="77777777" w:rsidR="000440F4" w:rsidRPr="003B548A" w:rsidRDefault="000440F4" w:rsidP="000440F4">
      <w:pPr>
        <w:pStyle w:val="Level4Head-COG"/>
      </w:pPr>
      <w:r>
        <w:t xml:space="preserve">How Member Jurisdictions Can Support </w:t>
      </w:r>
    </w:p>
    <w:p w14:paraId="72B24B67" w14:textId="77777777" w:rsidR="000440F4" w:rsidRDefault="000440F4" w:rsidP="000440F4">
      <w:pPr>
        <w:pStyle w:val="Bulletedtext-COG"/>
        <w:tabs>
          <w:tab w:val="clear" w:pos="216"/>
          <w:tab w:val="num" w:pos="360"/>
        </w:tabs>
        <w:spacing w:after="0"/>
        <w:ind w:left="360" w:hanging="360"/>
        <w:outlineLvl w:val="0"/>
      </w:pPr>
      <w:r w:rsidRPr="00EC79D0">
        <w:t>Inventory trees on publicly owned land</w:t>
      </w:r>
      <w:r>
        <w:t>.</w:t>
      </w:r>
    </w:p>
    <w:p w14:paraId="3D03B4D7" w14:textId="77777777" w:rsidR="000440F4" w:rsidRPr="006223C5" w:rsidRDefault="000440F4" w:rsidP="000440F4">
      <w:pPr>
        <w:pStyle w:val="Bulletedtext-COG"/>
        <w:tabs>
          <w:tab w:val="clear" w:pos="216"/>
          <w:tab w:val="num" w:pos="360"/>
        </w:tabs>
        <w:spacing w:after="0"/>
        <w:ind w:left="360" w:hanging="360"/>
        <w:outlineLvl w:val="0"/>
      </w:pPr>
      <w:r w:rsidRPr="00EC79D0">
        <w:t>Identify areas on publicly owned lands appropriate</w:t>
      </w:r>
      <w:r>
        <w:t xml:space="preserve"> and </w:t>
      </w:r>
      <w:r w:rsidRPr="00EC79D0">
        <w:t>available for additional planting</w:t>
      </w:r>
      <w:r>
        <w:t>.</w:t>
      </w:r>
    </w:p>
    <w:p w14:paraId="523D70D9" w14:textId="77777777" w:rsidR="000440F4" w:rsidRDefault="000440F4" w:rsidP="000440F4">
      <w:pPr>
        <w:pStyle w:val="Bulletedtext-COG"/>
        <w:tabs>
          <w:tab w:val="clear" w:pos="216"/>
          <w:tab w:val="num" w:pos="360"/>
        </w:tabs>
        <w:spacing w:after="0"/>
        <w:ind w:left="360" w:hanging="360"/>
        <w:outlineLvl w:val="0"/>
      </w:pPr>
      <w:r w:rsidRPr="00EC79D0">
        <w:t>Provide base funding to support volunteer tree stewardship of existing and newly planted trees on publicly owned lands</w:t>
      </w:r>
      <w:r>
        <w:t>.</w:t>
      </w:r>
    </w:p>
    <w:p w14:paraId="1A1F1F62" w14:textId="77777777" w:rsidR="000440F4" w:rsidRPr="00C72473" w:rsidRDefault="000440F4" w:rsidP="000440F4">
      <w:pPr>
        <w:pStyle w:val="Bulletedtext-COG"/>
        <w:tabs>
          <w:tab w:val="clear" w:pos="216"/>
          <w:tab w:val="num" w:pos="360"/>
        </w:tabs>
        <w:spacing w:after="0"/>
        <w:ind w:left="360" w:hanging="360"/>
      </w:pPr>
      <w:r w:rsidRPr="00EC79D0">
        <w:t>Maintain or improve community initiatives supporting tree management or planting</w:t>
      </w:r>
      <w:r>
        <w:t>.</w:t>
      </w:r>
    </w:p>
    <w:p w14:paraId="3703B151" w14:textId="77777777" w:rsidR="000440F4" w:rsidRDefault="000440F4" w:rsidP="000440F4">
      <w:pPr>
        <w:pStyle w:val="BodyText-COG"/>
        <w:outlineLvl w:val="0"/>
      </w:pPr>
    </w:p>
    <w:p w14:paraId="23B64B8A" w14:textId="15F97386" w:rsidR="000440F4" w:rsidRDefault="00C1217A" w:rsidP="000440F4">
      <w:pPr>
        <w:pStyle w:val="Level4Head-COG"/>
      </w:pPr>
      <w:bookmarkStart w:id="148" w:name="_Hlk49424969"/>
      <w:r w:rsidRPr="00C1217A">
        <w:rPr>
          <w:i/>
          <w:iCs/>
        </w:rPr>
        <w:t>Region Forward</w:t>
      </w:r>
      <w:r w:rsidR="000440F4">
        <w:t xml:space="preserve"> </w:t>
      </w:r>
      <w:bookmarkEnd w:id="148"/>
      <w:r w:rsidR="000440F4">
        <w:t>Co-Benefits:</w:t>
      </w:r>
    </w:p>
    <w:p w14:paraId="237CC22E" w14:textId="77777777" w:rsidR="000440F4" w:rsidRPr="006223C5" w:rsidRDefault="000440F4" w:rsidP="000440F4">
      <w:pPr>
        <w:pStyle w:val="Bulletedtext-COG"/>
        <w:tabs>
          <w:tab w:val="clear" w:pos="216"/>
          <w:tab w:val="num" w:pos="360"/>
        </w:tabs>
        <w:spacing w:after="0"/>
        <w:ind w:left="360" w:hanging="360"/>
        <w:outlineLvl w:val="0"/>
      </w:pPr>
      <w:r w:rsidRPr="00C30AAA">
        <w:rPr>
          <w:rFonts w:ascii="Franklin Gothic Medium" w:hAnsi="Franklin Gothic Medium"/>
        </w:rPr>
        <w:t>Environment:</w:t>
      </w:r>
      <w:r>
        <w:t xml:space="preserve"> </w:t>
      </w:r>
      <w:r w:rsidRPr="00EC79D0">
        <w:t>Tree preservation improves air and water quality</w:t>
      </w:r>
      <w:r>
        <w:t>.</w:t>
      </w:r>
      <w:r>
        <w:rPr>
          <w:rStyle w:val="EndnoteReference"/>
        </w:rPr>
        <w:endnoteReference w:id="71"/>
      </w:r>
    </w:p>
    <w:p w14:paraId="04321869" w14:textId="77777777" w:rsidR="000440F4" w:rsidRDefault="000440F4" w:rsidP="000440F4">
      <w:pPr>
        <w:pStyle w:val="Bulletedtext-COG"/>
        <w:tabs>
          <w:tab w:val="clear" w:pos="216"/>
          <w:tab w:val="num" w:pos="360"/>
        </w:tabs>
        <w:spacing w:after="0"/>
        <w:ind w:left="360" w:hanging="360"/>
      </w:pPr>
      <w:r w:rsidRPr="00C30AAA">
        <w:rPr>
          <w:rFonts w:ascii="Franklin Gothic Medium" w:hAnsi="Franklin Gothic Medium"/>
        </w:rPr>
        <w:t xml:space="preserve">Land Use: </w:t>
      </w:r>
      <w:r>
        <w:t>Tree preservation is directly linked to preservation of</w:t>
      </w:r>
      <w:r w:rsidRPr="00571257">
        <w:t xml:space="preserve"> open space, green space, and wildlife </w:t>
      </w:r>
      <w:r>
        <w:t xml:space="preserve">habitat. </w:t>
      </w:r>
    </w:p>
    <w:p w14:paraId="10DF2261" w14:textId="77777777" w:rsidR="000440F4" w:rsidRPr="00751DD5" w:rsidRDefault="000440F4" w:rsidP="000440F4">
      <w:pPr>
        <w:pStyle w:val="Bulletedtext-COG"/>
        <w:tabs>
          <w:tab w:val="clear" w:pos="216"/>
          <w:tab w:val="num" w:pos="360"/>
        </w:tabs>
        <w:spacing w:after="0"/>
        <w:ind w:left="360" w:hanging="360"/>
        <w:outlineLvl w:val="0"/>
      </w:pPr>
      <w:r w:rsidRPr="00C30AAA">
        <w:rPr>
          <w:rFonts w:ascii="Franklin Gothic Medium" w:hAnsi="Franklin Gothic Medium"/>
        </w:rPr>
        <w:t xml:space="preserve">Health and Human Services and Equity: </w:t>
      </w:r>
      <w:r>
        <w:t>Tree preservation reduces health risks by improving air quality, improving water quality, and reducing urban heat island effects. Tree planting should be prioritized in disadvantaged communities with limited access to parks and green spaces.</w:t>
      </w:r>
      <w:r>
        <w:rPr>
          <w:rStyle w:val="EndnoteReference"/>
        </w:rPr>
        <w:endnoteReference w:id="72"/>
      </w:r>
      <w:r>
        <w:t xml:space="preserve"> </w:t>
      </w:r>
    </w:p>
    <w:p w14:paraId="5B36997C" w14:textId="77777777" w:rsidR="000440F4" w:rsidRDefault="000440F4" w:rsidP="000440F4">
      <w:pPr>
        <w:pStyle w:val="BodyText-COG"/>
      </w:pPr>
    </w:p>
    <w:p w14:paraId="58AB175E" w14:textId="5398AB54" w:rsidR="000440F4" w:rsidRDefault="000440F4" w:rsidP="000440F4">
      <w:pPr>
        <w:pStyle w:val="BodyText-COG"/>
      </w:pPr>
    </w:p>
    <w:p w14:paraId="22F1A815" w14:textId="0E663173" w:rsidR="000440F4" w:rsidRDefault="000440F4" w:rsidP="000440F4">
      <w:pPr>
        <w:pStyle w:val="BodyText-COG"/>
      </w:pPr>
    </w:p>
    <w:p w14:paraId="626351AF" w14:textId="42E0EEF5" w:rsidR="00066515" w:rsidRPr="003E433C" w:rsidRDefault="00066515" w:rsidP="00066515">
      <w:pPr>
        <w:pStyle w:val="Level3Head-COG"/>
      </w:pPr>
      <w:bookmarkStart w:id="149" w:name="_Toc50047752"/>
      <w:r>
        <w:lastRenderedPageBreak/>
        <w:t>SQ-2: Enhance regulatory capacity to manage tree canopy and forest protection</w:t>
      </w:r>
      <w:bookmarkEnd w:id="149"/>
    </w:p>
    <w:p w14:paraId="1741A19C" w14:textId="77777777" w:rsidR="00066515" w:rsidRPr="00C63346" w:rsidRDefault="00066515" w:rsidP="00066515">
      <w:pPr>
        <w:pStyle w:val="BodyText-COG"/>
        <w:outlineLvl w:val="0"/>
      </w:pPr>
    </w:p>
    <w:p w14:paraId="4BE19AE3" w14:textId="77777777" w:rsidR="00066515" w:rsidRDefault="00066515" w:rsidP="00066515">
      <w:pPr>
        <w:pStyle w:val="Level4Head-COG"/>
      </w:pPr>
      <w:r>
        <w:t>Action Overview</w:t>
      </w:r>
    </w:p>
    <w:p w14:paraId="28FFDFAA" w14:textId="77777777" w:rsidR="00066515" w:rsidRDefault="00066515" w:rsidP="00066515">
      <w:pPr>
        <w:pStyle w:val="BodyText-COG"/>
      </w:pPr>
      <w:r>
        <w:t>Ensuring that member jurisdictions programs are structured in such a way to provide tree canopy and forest protection initiatives with adequate regulatory capacity is critical to achieving the region’s carbon sequestration goals. Establishing tree canopy cover goals and a tree canopy management policy, allocating adequate staff time and budget, and consistent monitoring are needed to reach these goals. One method for ensuring that member jurisdictions are on the right path for developing regulatory capacity is through participation in the Tree City USA designation process.</w:t>
      </w:r>
      <w:r>
        <w:rPr>
          <w:rStyle w:val="EndnoteReference"/>
        </w:rPr>
        <w:endnoteReference w:id="73"/>
      </w:r>
    </w:p>
    <w:p w14:paraId="7B34577E" w14:textId="77777777" w:rsidR="00066515" w:rsidRDefault="00066515" w:rsidP="00066515">
      <w:pPr>
        <w:pStyle w:val="BodyText-COG"/>
      </w:pPr>
    </w:p>
    <w:p w14:paraId="220D7BB4" w14:textId="77777777" w:rsidR="00066515" w:rsidRDefault="00066515" w:rsidP="00066515">
      <w:pPr>
        <w:pStyle w:val="BodyText-COG"/>
      </w:pPr>
      <w:proofErr w:type="gramStart"/>
      <w:r>
        <w:t>The majority of</w:t>
      </w:r>
      <w:proofErr w:type="gramEnd"/>
      <w:r>
        <w:t xml:space="preserve"> COG member jurisdictions have established tree canopy goals and earned the Tree City USA designation. Several member jurisdictions have also taken additional key steps to adequately fund tree canopy initiatives. For example, to ensure adequate funding is available for monitoring, inspection, and enforcement of tree canopy regulations, Falls Church’s Zoning Ordinance requires owners to deposit a cash bond in an escrow account prior to the issue of building or development permits. Additionally, the City of Frederick recently launched the Tree Frederick Program, a 50-50 cost share program to help residents cover the costs of planting trees and make progress towards the city’s 40 percent tree canopy cover goal.</w:t>
      </w:r>
      <w:r>
        <w:rPr>
          <w:rStyle w:val="EndnoteReference"/>
        </w:rPr>
        <w:endnoteReference w:id="74"/>
      </w:r>
      <w:r>
        <w:t xml:space="preserve"> </w:t>
      </w:r>
    </w:p>
    <w:p w14:paraId="7A4F76D6" w14:textId="77777777" w:rsidR="00066515" w:rsidRDefault="00066515" w:rsidP="00066515">
      <w:pPr>
        <w:pStyle w:val="BodyText-COG"/>
        <w:outlineLvl w:val="0"/>
      </w:pPr>
      <w:r w:rsidRPr="00C33E82">
        <w:rPr>
          <w:noProof/>
          <w:highlight w:val="yellow"/>
        </w:rPr>
        <mc:AlternateContent>
          <mc:Choice Requires="wps">
            <w:drawing>
              <wp:anchor distT="0" distB="0" distL="114300" distR="114300" simplePos="0" relativeHeight="251779072" behindDoc="0" locked="0" layoutInCell="1" allowOverlap="1" wp14:anchorId="662BCE0D" wp14:editId="398CB5F8">
                <wp:simplePos x="0" y="0"/>
                <wp:positionH relativeFrom="column">
                  <wp:posOffset>3449762</wp:posOffset>
                </wp:positionH>
                <wp:positionV relativeFrom="paragraph">
                  <wp:posOffset>39370</wp:posOffset>
                </wp:positionV>
                <wp:extent cx="2358390" cy="1632585"/>
                <wp:effectExtent l="0" t="0" r="0" b="5715"/>
                <wp:wrapSquare wrapText="bothSides"/>
                <wp:docPr id="110" name="Text Box 110"/>
                <wp:cNvGraphicFramePr/>
                <a:graphic xmlns:a="http://schemas.openxmlformats.org/drawingml/2006/main">
                  <a:graphicData uri="http://schemas.microsoft.com/office/word/2010/wordprocessingShape">
                    <wps:wsp>
                      <wps:cNvSpPr txBox="1"/>
                      <wps:spPr>
                        <a:xfrm>
                          <a:off x="0" y="0"/>
                          <a:ext cx="2358390" cy="1632585"/>
                        </a:xfrm>
                        <a:prstGeom prst="rect">
                          <a:avLst/>
                        </a:prstGeom>
                        <a:noFill/>
                        <a:ln w="6350">
                          <a:noFill/>
                        </a:ln>
                      </wps:spPr>
                      <wps:txbx>
                        <w:txbxContent>
                          <w:p w14:paraId="396ED208" w14:textId="77777777" w:rsidR="00171DB9" w:rsidRDefault="00171DB9" w:rsidP="00066515"/>
                          <w:p w14:paraId="6B7C4C08" w14:textId="77777777" w:rsidR="00171DB9" w:rsidRDefault="00171DB9" w:rsidP="00066515">
                            <w:pPr>
                              <w:pStyle w:val="CalloutText-COG"/>
                            </w:pPr>
                            <w:r>
                              <w:t xml:space="preserve">Level of Implementation Needed to Reach Overall GHG Goal:  </w:t>
                            </w:r>
                            <w:r>
                              <w:br/>
                            </w:r>
                            <w:r>
                              <w:rPr>
                                <w:color w:val="000000" w:themeColor="text1"/>
                                <w:sz w:val="20"/>
                              </w:rPr>
                              <w:t>Ensuring sufficient regulatory capacity for tree canopy and forest protection initiatives</w:t>
                            </w:r>
                            <w:r w:rsidRPr="00EC79D0">
                              <w:rPr>
                                <w:color w:val="000000" w:themeColor="text1"/>
                                <w:sz w:val="20"/>
                              </w:rPr>
                              <w:t xml:space="preserve"> will be critical to supporting the overall target</w:t>
                            </w:r>
                            <w:r>
                              <w:rPr>
                                <w:color w:val="000000" w:themeColor="text1"/>
                                <w:sz w:val="20"/>
                              </w:rPr>
                              <w:t xml:space="preserve"> </w:t>
                            </w:r>
                            <w:r w:rsidRPr="00EC79D0">
                              <w:rPr>
                                <w:color w:val="000000" w:themeColor="text1"/>
                                <w:sz w:val="20"/>
                              </w:rPr>
                              <w:t>of increasing regional tree canopy cover 2.4</w:t>
                            </w:r>
                            <w:r>
                              <w:rPr>
                                <w:color w:val="000000" w:themeColor="text1"/>
                                <w:sz w:val="20"/>
                              </w:rPr>
                              <w:t xml:space="preserve"> percent</w:t>
                            </w:r>
                            <w:r w:rsidRPr="00EC79D0">
                              <w:rPr>
                                <w:color w:val="000000" w:themeColor="text1"/>
                                <w:sz w:val="20"/>
                              </w:rPr>
                              <w:t xml:space="preserve"> above 2012 levels by 2030.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BCE0D" id="Text Box 110" o:spid="_x0000_s1059" type="#_x0000_t202" style="position:absolute;margin-left:271.65pt;margin-top:3.1pt;width:185.7pt;height:128.5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" filled="f" stroked="f" strokeweight=".5pt">
                <v:textbox>
                  <w:txbxContent>
                    <w:p w14:paraId="396ED208" w14:textId="77777777" w:rsidR="00171DB9" w:rsidRDefault="00171DB9" w:rsidP="00066515"/>
                    <w:p w14:paraId="6B7C4C08" w14:textId="77777777" w:rsidR="00171DB9" w:rsidRDefault="00171DB9" w:rsidP="00066515">
                      <w:pPr>
                        <w:pStyle w:val="CalloutText-COG"/>
                      </w:pPr>
                      <w:r>
                        <w:t xml:space="preserve">Level of Implementation Needed to Reach Overall GHG Goal:  </w:t>
                      </w:r>
                      <w:r>
                        <w:br/>
                      </w:r>
                      <w:r>
                        <w:rPr>
                          <w:color w:val="000000" w:themeColor="text1"/>
                          <w:sz w:val="20"/>
                        </w:rPr>
                        <w:t>Ensuring sufficient regulatory capacity for tree canopy and forest protection initiatives</w:t>
                      </w:r>
                      <w:r w:rsidRPr="00EC79D0">
                        <w:rPr>
                          <w:color w:val="000000" w:themeColor="text1"/>
                          <w:sz w:val="20"/>
                        </w:rPr>
                        <w:t xml:space="preserve"> will be critical to supporting the overall target</w:t>
                      </w:r>
                      <w:r>
                        <w:rPr>
                          <w:color w:val="000000" w:themeColor="text1"/>
                          <w:sz w:val="20"/>
                        </w:rPr>
                        <w:t xml:space="preserve"> </w:t>
                      </w:r>
                      <w:r w:rsidRPr="00EC79D0">
                        <w:rPr>
                          <w:color w:val="000000" w:themeColor="text1"/>
                          <w:sz w:val="20"/>
                        </w:rPr>
                        <w:t>of increasing regional tree canopy cover 2.4</w:t>
                      </w:r>
                      <w:r>
                        <w:rPr>
                          <w:color w:val="000000" w:themeColor="text1"/>
                          <w:sz w:val="20"/>
                        </w:rPr>
                        <w:t xml:space="preserve"> percent</w:t>
                      </w:r>
                      <w:r w:rsidRPr="00EC79D0">
                        <w:rPr>
                          <w:color w:val="000000" w:themeColor="text1"/>
                          <w:sz w:val="20"/>
                        </w:rPr>
                        <w:t xml:space="preserve"> above 2012 levels by 2030.</w:t>
                      </w:r>
                    </w:p>
                  </w:txbxContent>
                </v:textbox>
                <w10:wrap type="square"/>
              </v:shape>
            </w:pict>
          </mc:Fallback>
        </mc:AlternateContent>
      </w:r>
    </w:p>
    <w:p w14:paraId="558EF6C3" w14:textId="77777777" w:rsidR="00066515" w:rsidRDefault="00066515" w:rsidP="00066515">
      <w:pPr>
        <w:pStyle w:val="Level4Head-COG"/>
      </w:pPr>
      <w:r>
        <w:t xml:space="preserve">Supporting Overall GHG Reduction Goal </w:t>
      </w:r>
    </w:p>
    <w:p w14:paraId="689D7CF7" w14:textId="77777777" w:rsidR="00066515" w:rsidRDefault="00066515" w:rsidP="00066515">
      <w:pPr>
        <w:pStyle w:val="BodyText-COG"/>
        <w:outlineLvl w:val="0"/>
      </w:pPr>
      <w:r>
        <w:t xml:space="preserve">Increasing regulatory capacity to manage tree canopy programs can help offset emissions from difficult-to-eliminate fossil fuels, including those combusted to heat buildings. As regional emissions continue to decrease, and difficult-to-eliminate emissions make up a larger share of total emissions, having the ability to offset emissions through sequestration will be critical. </w:t>
      </w:r>
    </w:p>
    <w:p w14:paraId="7CCFFFAC" w14:textId="77777777" w:rsidR="00066515" w:rsidRPr="00113005" w:rsidRDefault="00066515" w:rsidP="00066515">
      <w:pPr>
        <w:pStyle w:val="BodyText-COG"/>
        <w:outlineLvl w:val="0"/>
      </w:pPr>
    </w:p>
    <w:p w14:paraId="5290518F" w14:textId="77777777" w:rsidR="00066515" w:rsidRDefault="00066515" w:rsidP="00066515">
      <w:pPr>
        <w:pStyle w:val="Level4Head-COG"/>
      </w:pPr>
      <w:r>
        <w:t>How COG Can Support</w:t>
      </w:r>
    </w:p>
    <w:p w14:paraId="0595C055" w14:textId="77777777" w:rsidR="00066515" w:rsidRDefault="00066515" w:rsidP="00066515">
      <w:pPr>
        <w:pStyle w:val="Bulletedtext-COG"/>
        <w:tabs>
          <w:tab w:val="clear" w:pos="216"/>
          <w:tab w:val="num" w:pos="360"/>
        </w:tabs>
        <w:spacing w:after="0"/>
        <w:ind w:left="360" w:hanging="360"/>
        <w:outlineLvl w:val="0"/>
      </w:pPr>
      <w:r w:rsidRPr="00751DD5">
        <w:t>Provide technical assistance resources to assist common tree canopy program management issues among COG members</w:t>
      </w:r>
      <w:r>
        <w:t>.</w:t>
      </w:r>
    </w:p>
    <w:p w14:paraId="5D002723" w14:textId="77777777" w:rsidR="00066515" w:rsidRPr="00861EAD" w:rsidRDefault="00066515" w:rsidP="00066515">
      <w:pPr>
        <w:pStyle w:val="BodyText-COG"/>
      </w:pPr>
    </w:p>
    <w:p w14:paraId="69EA54A3" w14:textId="77777777" w:rsidR="00066515" w:rsidRPr="003B548A" w:rsidRDefault="00066515" w:rsidP="00066515">
      <w:pPr>
        <w:pStyle w:val="Level4Head-COG"/>
      </w:pPr>
      <w:r>
        <w:t xml:space="preserve">How Member Jurisdictions Can Support </w:t>
      </w:r>
    </w:p>
    <w:p w14:paraId="5DBDD2C5" w14:textId="77777777" w:rsidR="00066515" w:rsidRDefault="00066515" w:rsidP="00066515">
      <w:pPr>
        <w:pStyle w:val="Bulletedtext-COG"/>
        <w:tabs>
          <w:tab w:val="clear" w:pos="216"/>
          <w:tab w:val="num" w:pos="360"/>
        </w:tabs>
        <w:spacing w:after="0"/>
        <w:ind w:left="360" w:hanging="360"/>
        <w:outlineLvl w:val="0"/>
      </w:pPr>
      <w:r w:rsidRPr="00751DD5">
        <w:t>Adopt a tree canopy/forest cover goal.</w:t>
      </w:r>
    </w:p>
    <w:p w14:paraId="564BBC70" w14:textId="77777777" w:rsidR="00066515" w:rsidRPr="006223C5" w:rsidRDefault="00066515" w:rsidP="00066515">
      <w:pPr>
        <w:pStyle w:val="Bulletedtext-COG"/>
        <w:tabs>
          <w:tab w:val="clear" w:pos="216"/>
          <w:tab w:val="num" w:pos="360"/>
        </w:tabs>
        <w:spacing w:after="0"/>
        <w:ind w:left="360" w:hanging="360"/>
        <w:outlineLvl w:val="0"/>
      </w:pPr>
      <w:r w:rsidRPr="00751DD5">
        <w:t>Earn and maintain Tree City USA designation</w:t>
      </w:r>
      <w:r>
        <w:t>.</w:t>
      </w:r>
    </w:p>
    <w:p w14:paraId="3288EB9B" w14:textId="77777777" w:rsidR="00066515" w:rsidRDefault="00066515" w:rsidP="00066515">
      <w:pPr>
        <w:pStyle w:val="Bulletedtext-COG"/>
        <w:tabs>
          <w:tab w:val="clear" w:pos="216"/>
          <w:tab w:val="num" w:pos="360"/>
        </w:tabs>
        <w:spacing w:after="0"/>
        <w:ind w:left="360" w:hanging="360"/>
        <w:outlineLvl w:val="0"/>
      </w:pPr>
      <w:r w:rsidRPr="00751DD5">
        <w:t>Define a tree canopy management policy in local regulations</w:t>
      </w:r>
      <w:r>
        <w:t>.</w:t>
      </w:r>
    </w:p>
    <w:p w14:paraId="49C367C2" w14:textId="77777777" w:rsidR="00066515" w:rsidRDefault="00066515" w:rsidP="00066515">
      <w:pPr>
        <w:pStyle w:val="Bulletedtext-COG"/>
        <w:tabs>
          <w:tab w:val="clear" w:pos="216"/>
          <w:tab w:val="num" w:pos="360"/>
        </w:tabs>
        <w:spacing w:after="0"/>
        <w:ind w:left="360" w:hanging="360"/>
      </w:pPr>
      <w:r w:rsidRPr="00751DD5">
        <w:t>Dedicate budget and staff time to manage tree planting and preservation initiatives</w:t>
      </w:r>
      <w:r>
        <w:t>.</w:t>
      </w:r>
    </w:p>
    <w:p w14:paraId="68705E22" w14:textId="77777777" w:rsidR="00066515" w:rsidRPr="00C72473" w:rsidRDefault="00066515" w:rsidP="00066515">
      <w:pPr>
        <w:pStyle w:val="Bulletedtext-COG"/>
        <w:tabs>
          <w:tab w:val="clear" w:pos="216"/>
          <w:tab w:val="num" w:pos="360"/>
        </w:tabs>
        <w:spacing w:after="0"/>
        <w:ind w:left="360" w:hanging="360"/>
      </w:pPr>
      <w:r w:rsidRPr="00751DD5">
        <w:t>Define annual progress monitoring and reporting requirements</w:t>
      </w:r>
      <w:r>
        <w:t>.</w:t>
      </w:r>
    </w:p>
    <w:p w14:paraId="39D82454" w14:textId="77777777" w:rsidR="00066515" w:rsidRDefault="00066515" w:rsidP="00066515">
      <w:pPr>
        <w:pStyle w:val="BodyText-COG"/>
        <w:outlineLvl w:val="0"/>
      </w:pPr>
    </w:p>
    <w:p w14:paraId="33F68C86" w14:textId="6D4AFCF7" w:rsidR="00066515" w:rsidRDefault="00C1217A" w:rsidP="00066515">
      <w:pPr>
        <w:pStyle w:val="Level4Head-COG"/>
      </w:pPr>
      <w:r w:rsidRPr="00C1217A">
        <w:rPr>
          <w:i/>
          <w:iCs/>
        </w:rPr>
        <w:t>Region Forward</w:t>
      </w:r>
      <w:r w:rsidR="00066515">
        <w:t xml:space="preserve"> Co-Benefits:</w:t>
      </w:r>
    </w:p>
    <w:p w14:paraId="1479BAA3" w14:textId="77777777" w:rsidR="00066515" w:rsidRPr="006223C5" w:rsidRDefault="00066515" w:rsidP="00066515">
      <w:pPr>
        <w:pStyle w:val="Bulletedtext-COG"/>
        <w:tabs>
          <w:tab w:val="clear" w:pos="216"/>
          <w:tab w:val="num" w:pos="360"/>
        </w:tabs>
        <w:spacing w:after="0"/>
        <w:ind w:left="360" w:hanging="360"/>
        <w:outlineLvl w:val="0"/>
      </w:pPr>
      <w:bookmarkStart w:id="150" w:name="_Hlk49436077"/>
      <w:r w:rsidRPr="009F0D56">
        <w:rPr>
          <w:rFonts w:ascii="Franklin Gothic Medium" w:hAnsi="Franklin Gothic Medium"/>
        </w:rPr>
        <w:t xml:space="preserve">Environment: </w:t>
      </w:r>
      <w:r w:rsidRPr="00EC79D0">
        <w:t>Tree preservation improves air and water quality</w:t>
      </w:r>
      <w:r>
        <w:t>.</w:t>
      </w:r>
      <w:r>
        <w:rPr>
          <w:rStyle w:val="EndnoteReference"/>
        </w:rPr>
        <w:endnoteReference w:id="75"/>
      </w:r>
    </w:p>
    <w:p w14:paraId="1CF9BD68" w14:textId="77777777" w:rsidR="00066515" w:rsidRDefault="00066515" w:rsidP="00066515">
      <w:pPr>
        <w:pStyle w:val="Bulletedtext-COG"/>
        <w:tabs>
          <w:tab w:val="clear" w:pos="216"/>
          <w:tab w:val="num" w:pos="360"/>
        </w:tabs>
        <w:spacing w:after="0"/>
        <w:ind w:left="360" w:hanging="360"/>
      </w:pPr>
      <w:r w:rsidRPr="009F0D56">
        <w:rPr>
          <w:rFonts w:ascii="Franklin Gothic Medium" w:hAnsi="Franklin Gothic Medium"/>
        </w:rPr>
        <w:t>Land Use:</w:t>
      </w:r>
      <w:r>
        <w:rPr>
          <w:b/>
          <w:bCs/>
        </w:rPr>
        <w:t xml:space="preserve"> </w:t>
      </w:r>
      <w:r>
        <w:t>Tree preservation is directly linked to preservation of</w:t>
      </w:r>
      <w:r w:rsidRPr="00571257">
        <w:t xml:space="preserve"> open space, green space, and wildlife </w:t>
      </w:r>
      <w:r>
        <w:t xml:space="preserve">habitat. </w:t>
      </w:r>
    </w:p>
    <w:p w14:paraId="33E40F7B" w14:textId="77777777" w:rsidR="00066515" w:rsidRDefault="00066515" w:rsidP="00066515">
      <w:pPr>
        <w:pStyle w:val="Bulletedtext-COG"/>
        <w:tabs>
          <w:tab w:val="clear" w:pos="216"/>
          <w:tab w:val="num" w:pos="360"/>
        </w:tabs>
        <w:spacing w:after="0"/>
        <w:ind w:left="360" w:hanging="360"/>
        <w:outlineLvl w:val="0"/>
      </w:pPr>
      <w:r w:rsidRPr="009F0D56">
        <w:rPr>
          <w:rFonts w:ascii="Franklin Gothic Medium" w:hAnsi="Franklin Gothic Medium"/>
        </w:rPr>
        <w:t xml:space="preserve">Health and Human Services and Equity: </w:t>
      </w:r>
      <w:r>
        <w:t>Tree preservation reduces health risks by improving air quality, improving water quality, and reducing urban heat island effects. Tree planting should be prioritized in disadvantaged communities with limited access to parks and green spaces.</w:t>
      </w:r>
      <w:r>
        <w:rPr>
          <w:rStyle w:val="EndnoteReference"/>
        </w:rPr>
        <w:endnoteReference w:id="76"/>
      </w:r>
      <w:r>
        <w:t xml:space="preserve"> </w:t>
      </w:r>
      <w:bookmarkEnd w:id="150"/>
    </w:p>
    <w:p w14:paraId="4F32AD36" w14:textId="77777777" w:rsidR="00066515" w:rsidRPr="0067625B" w:rsidRDefault="00066515" w:rsidP="00066515">
      <w:pPr>
        <w:pStyle w:val="BodyText-COG"/>
      </w:pPr>
    </w:p>
    <w:p w14:paraId="0183D429" w14:textId="4A3BF41C" w:rsidR="00066515" w:rsidRDefault="00066515" w:rsidP="000440F4">
      <w:pPr>
        <w:pStyle w:val="BodyText-COG"/>
      </w:pPr>
    </w:p>
    <w:p w14:paraId="1BCD6B3A" w14:textId="02D90395" w:rsidR="005A3B0F" w:rsidRPr="003E433C" w:rsidRDefault="005A3B0F" w:rsidP="005A3B0F">
      <w:pPr>
        <w:pStyle w:val="Level3Head-COG"/>
      </w:pPr>
      <w:bookmarkStart w:id="151" w:name="_Toc50047753"/>
      <w:r>
        <w:lastRenderedPageBreak/>
        <w:t xml:space="preserve">SQ-3: </w:t>
      </w:r>
      <w:r w:rsidR="007C1B3E">
        <w:t xml:space="preserve">enhance </w:t>
      </w:r>
      <w:r>
        <w:t xml:space="preserve">tree planting and preservation </w:t>
      </w:r>
      <w:r w:rsidR="007C1B3E">
        <w:t xml:space="preserve">on privately owned lands </w:t>
      </w:r>
      <w:bookmarkEnd w:id="151"/>
    </w:p>
    <w:p w14:paraId="32975ADA" w14:textId="77777777" w:rsidR="005A3B0F" w:rsidRPr="00C63346" w:rsidRDefault="005A3B0F" w:rsidP="005A3B0F">
      <w:pPr>
        <w:pStyle w:val="BodyText-COG"/>
        <w:outlineLvl w:val="0"/>
      </w:pPr>
    </w:p>
    <w:p w14:paraId="73851B4F" w14:textId="77777777" w:rsidR="005A3B0F" w:rsidRDefault="005A3B0F" w:rsidP="005A3B0F">
      <w:pPr>
        <w:pStyle w:val="Level4Head-COG"/>
      </w:pPr>
      <w:r>
        <w:t>Action Overview</w:t>
      </w:r>
    </w:p>
    <w:p w14:paraId="547595CB" w14:textId="02E8201E" w:rsidR="005A3B0F" w:rsidRDefault="005A3B0F" w:rsidP="005A3B0F">
      <w:pPr>
        <w:pStyle w:val="BodyText-COG"/>
      </w:pPr>
      <w:r>
        <w:t>One of the most effective strategies for expanding tree canopy coverage in the region is through the provision of incentives and funding mechanisms that encourage landowners to protect their trees. Options available to member jurisdictions include mitigation banking, adopt-a-tree programs, memorial trees programs, and incentives for planting trees to achieve specific environmental or ecological goals.</w:t>
      </w:r>
      <w:r>
        <w:rPr>
          <w:rStyle w:val="EndnoteReference"/>
        </w:rPr>
        <w:endnoteReference w:id="77"/>
      </w:r>
    </w:p>
    <w:p w14:paraId="3E005C65" w14:textId="77777777" w:rsidR="005A3B0F" w:rsidRDefault="005A3B0F" w:rsidP="005A3B0F">
      <w:pPr>
        <w:pStyle w:val="BodyText-COG"/>
      </w:pPr>
    </w:p>
    <w:p w14:paraId="2EE56BC1" w14:textId="77777777" w:rsidR="005A3B0F" w:rsidRDefault="005A3B0F" w:rsidP="005A3B0F">
      <w:pPr>
        <w:pStyle w:val="BodyText-COG"/>
      </w:pPr>
      <w:r>
        <w:t>During the construction and development process, many jurisdictions require the replacement of trees that have been damaged or removed. In cases where this is not possible, tree banking enables developers or landowners pay into a dedicated tree planting fund which then uses the funds to plant trees in an alternative location. In Prince George’s County, for example, developers or landowners are required to purchase credits from a woodland conservation bank if requirements cannot be met on-site. These woodland conservation banks are land that has been intentionally preserved as perpetual woodlands to satisfy the conservation requirements of other properties in the county.</w:t>
      </w:r>
      <w:r>
        <w:rPr>
          <w:rStyle w:val="EndnoteReference"/>
        </w:rPr>
        <w:endnoteReference w:id="78"/>
      </w:r>
    </w:p>
    <w:p w14:paraId="32639585" w14:textId="77777777" w:rsidR="005A3B0F" w:rsidRDefault="005A3B0F" w:rsidP="005A3B0F">
      <w:pPr>
        <w:pStyle w:val="BodyText-COG"/>
        <w:outlineLvl w:val="0"/>
      </w:pPr>
      <w:r w:rsidRPr="00C33E82">
        <w:rPr>
          <w:noProof/>
          <w:highlight w:val="yellow"/>
        </w:rPr>
        <mc:AlternateContent>
          <mc:Choice Requires="wps">
            <w:drawing>
              <wp:anchor distT="0" distB="0" distL="114300" distR="114300" simplePos="0" relativeHeight="251781120" behindDoc="0" locked="0" layoutInCell="1" allowOverlap="1" wp14:anchorId="02217ABE" wp14:editId="596E761B">
                <wp:simplePos x="0" y="0"/>
                <wp:positionH relativeFrom="column">
                  <wp:posOffset>3545840</wp:posOffset>
                </wp:positionH>
                <wp:positionV relativeFrom="paragraph">
                  <wp:posOffset>54003</wp:posOffset>
                </wp:positionV>
                <wp:extent cx="2445385" cy="1632585"/>
                <wp:effectExtent l="0" t="0" r="0" b="5715"/>
                <wp:wrapSquare wrapText="bothSides"/>
                <wp:docPr id="111" name="Text Box 111"/>
                <wp:cNvGraphicFramePr/>
                <a:graphic xmlns:a="http://schemas.openxmlformats.org/drawingml/2006/main">
                  <a:graphicData uri="http://schemas.microsoft.com/office/word/2010/wordprocessingShape">
                    <wps:wsp>
                      <wps:cNvSpPr txBox="1"/>
                      <wps:spPr>
                        <a:xfrm>
                          <a:off x="0" y="0"/>
                          <a:ext cx="2445385" cy="1632585"/>
                        </a:xfrm>
                        <a:prstGeom prst="rect">
                          <a:avLst/>
                        </a:prstGeom>
                        <a:noFill/>
                        <a:ln w="6350">
                          <a:noFill/>
                        </a:ln>
                      </wps:spPr>
                      <wps:txbx>
                        <w:txbxContent>
                          <w:p w14:paraId="1844F7A1" w14:textId="77777777" w:rsidR="00171DB9" w:rsidRDefault="00171DB9" w:rsidP="005A3B0F"/>
                          <w:p w14:paraId="28DCA54B" w14:textId="77777777" w:rsidR="00171DB9" w:rsidRDefault="00171DB9" w:rsidP="005A3B0F">
                            <w:pPr>
                              <w:pStyle w:val="CalloutText-COG"/>
                            </w:pPr>
                            <w:r>
                              <w:t xml:space="preserve">Level of Implementation Needed to Reach Overall GHG Goal:  </w:t>
                            </w:r>
                            <w:r>
                              <w:br/>
                            </w:r>
                            <w:r>
                              <w:rPr>
                                <w:color w:val="000000" w:themeColor="text1"/>
                                <w:sz w:val="20"/>
                              </w:rPr>
                              <w:t>Providing incentives and funding mechanisms to support tree planting and preservation</w:t>
                            </w:r>
                            <w:r w:rsidRPr="00EC79D0">
                              <w:rPr>
                                <w:color w:val="000000" w:themeColor="text1"/>
                                <w:sz w:val="20"/>
                              </w:rPr>
                              <w:t xml:space="preserve"> will be critical to supporting the overall target</w:t>
                            </w:r>
                            <w:r>
                              <w:rPr>
                                <w:color w:val="000000" w:themeColor="text1"/>
                                <w:sz w:val="20"/>
                              </w:rPr>
                              <w:t xml:space="preserve"> </w:t>
                            </w:r>
                            <w:r w:rsidRPr="00EC79D0">
                              <w:rPr>
                                <w:color w:val="000000" w:themeColor="text1"/>
                                <w:sz w:val="20"/>
                              </w:rPr>
                              <w:t>of increasing regional tree canopy cover 2.4</w:t>
                            </w:r>
                            <w:r>
                              <w:rPr>
                                <w:color w:val="000000" w:themeColor="text1"/>
                                <w:sz w:val="20"/>
                              </w:rPr>
                              <w:t xml:space="preserve"> percent</w:t>
                            </w:r>
                            <w:r w:rsidRPr="00EC79D0">
                              <w:rPr>
                                <w:color w:val="000000" w:themeColor="text1"/>
                                <w:sz w:val="20"/>
                              </w:rPr>
                              <w:t xml:space="preserve"> above 2012 levels by 2030.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17ABE" id="Text Box 111" o:spid="_x0000_s1060" type="#_x0000_t202" style="position:absolute;margin-left:279.2pt;margin-top:4.25pt;width:192.55pt;height:128.5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" filled="f" stroked="f" strokeweight=".5pt">
                <v:textbox>
                  <w:txbxContent>
                    <w:p w14:paraId="1844F7A1" w14:textId="77777777" w:rsidR="00171DB9" w:rsidRDefault="00171DB9" w:rsidP="005A3B0F"/>
                    <w:p w14:paraId="28DCA54B" w14:textId="77777777" w:rsidR="00171DB9" w:rsidRDefault="00171DB9" w:rsidP="005A3B0F">
                      <w:pPr>
                        <w:pStyle w:val="CalloutText-COG"/>
                      </w:pPr>
                      <w:r>
                        <w:t xml:space="preserve">Level of Implementation Needed to Reach Overall GHG Goal:  </w:t>
                      </w:r>
                      <w:r>
                        <w:br/>
                      </w:r>
                      <w:r>
                        <w:rPr>
                          <w:color w:val="000000" w:themeColor="text1"/>
                          <w:sz w:val="20"/>
                        </w:rPr>
                        <w:t>Providing incentives and funding mechanisms to support tree planting and preservation</w:t>
                      </w:r>
                      <w:r w:rsidRPr="00EC79D0">
                        <w:rPr>
                          <w:color w:val="000000" w:themeColor="text1"/>
                          <w:sz w:val="20"/>
                        </w:rPr>
                        <w:t xml:space="preserve"> will be critical to supporting the overall target</w:t>
                      </w:r>
                      <w:r>
                        <w:rPr>
                          <w:color w:val="000000" w:themeColor="text1"/>
                          <w:sz w:val="20"/>
                        </w:rPr>
                        <w:t xml:space="preserve"> </w:t>
                      </w:r>
                      <w:r w:rsidRPr="00EC79D0">
                        <w:rPr>
                          <w:color w:val="000000" w:themeColor="text1"/>
                          <w:sz w:val="20"/>
                        </w:rPr>
                        <w:t>of increasing regional tree canopy cover 2.4</w:t>
                      </w:r>
                      <w:r>
                        <w:rPr>
                          <w:color w:val="000000" w:themeColor="text1"/>
                          <w:sz w:val="20"/>
                        </w:rPr>
                        <w:t xml:space="preserve"> percent</w:t>
                      </w:r>
                      <w:r w:rsidRPr="00EC79D0">
                        <w:rPr>
                          <w:color w:val="000000" w:themeColor="text1"/>
                          <w:sz w:val="20"/>
                        </w:rPr>
                        <w:t xml:space="preserve"> above 2012 levels by 2030.</w:t>
                      </w:r>
                    </w:p>
                  </w:txbxContent>
                </v:textbox>
                <w10:wrap type="square"/>
              </v:shape>
            </w:pict>
          </mc:Fallback>
        </mc:AlternateContent>
      </w:r>
    </w:p>
    <w:p w14:paraId="316BD0F4" w14:textId="77777777" w:rsidR="005A3B0F" w:rsidRDefault="005A3B0F" w:rsidP="005A3B0F">
      <w:pPr>
        <w:pStyle w:val="Level4Head-COG"/>
      </w:pPr>
      <w:r>
        <w:t xml:space="preserve">Supporting Overall GHG Reduction Goal </w:t>
      </w:r>
    </w:p>
    <w:p w14:paraId="103BFEFB" w14:textId="77777777" w:rsidR="005A3B0F" w:rsidRDefault="005A3B0F" w:rsidP="005A3B0F">
      <w:pPr>
        <w:pStyle w:val="BodyText-COG"/>
        <w:outlineLvl w:val="0"/>
      </w:pPr>
      <w:r>
        <w:t xml:space="preserve">Increasing tree canopy through incentives and funding can help offset emissions from difficult-to-eliminate fossil fuels, including those combusted to heat buildings. As regional emissions continue to decrease, and difficult-to-eliminate emissions make up a larger share of total emissions, having the ability to offset emissions through sequestration will be critical. </w:t>
      </w:r>
    </w:p>
    <w:p w14:paraId="68B18A98" w14:textId="77777777" w:rsidR="005A3B0F" w:rsidRPr="00113005" w:rsidRDefault="005A3B0F" w:rsidP="005A3B0F">
      <w:pPr>
        <w:pStyle w:val="BodyText-COG"/>
        <w:outlineLvl w:val="0"/>
      </w:pPr>
    </w:p>
    <w:p w14:paraId="7E1ED7E2" w14:textId="77777777" w:rsidR="005A3B0F" w:rsidRDefault="005A3B0F" w:rsidP="005A3B0F">
      <w:pPr>
        <w:pStyle w:val="Level4Head-COG"/>
      </w:pPr>
      <w:r>
        <w:t>How COG Can Support</w:t>
      </w:r>
    </w:p>
    <w:p w14:paraId="004D042C" w14:textId="77777777" w:rsidR="005A3B0F" w:rsidRPr="0000109A" w:rsidRDefault="005A3B0F" w:rsidP="005A3B0F">
      <w:pPr>
        <w:pStyle w:val="Bulletedtext-COG"/>
        <w:tabs>
          <w:tab w:val="clear" w:pos="216"/>
          <w:tab w:val="num" w:pos="360"/>
        </w:tabs>
        <w:spacing w:after="0"/>
        <w:ind w:left="360" w:hanging="360"/>
        <w:outlineLvl w:val="0"/>
      </w:pPr>
      <w:r w:rsidRPr="0000109A">
        <w:t>Develop a Regional Urban Forest Action Plan</w:t>
      </w:r>
      <w:r>
        <w:t>.</w:t>
      </w:r>
    </w:p>
    <w:p w14:paraId="25A5C442" w14:textId="77777777" w:rsidR="005A3B0F" w:rsidRPr="0000109A" w:rsidRDefault="005A3B0F" w:rsidP="005A3B0F">
      <w:pPr>
        <w:pStyle w:val="Bulletedtext-COG"/>
        <w:tabs>
          <w:tab w:val="clear" w:pos="216"/>
          <w:tab w:val="num" w:pos="360"/>
        </w:tabs>
        <w:spacing w:after="0"/>
        <w:ind w:left="360" w:hanging="360"/>
        <w:outlineLvl w:val="0"/>
      </w:pPr>
      <w:r w:rsidRPr="0000109A">
        <w:t>Develop fundraising guidebook and resources for interested COG members</w:t>
      </w:r>
      <w:r>
        <w:t>.</w:t>
      </w:r>
    </w:p>
    <w:p w14:paraId="6366DB43" w14:textId="77777777" w:rsidR="005A3B0F" w:rsidRPr="0000109A" w:rsidRDefault="005A3B0F" w:rsidP="005A3B0F">
      <w:pPr>
        <w:pStyle w:val="Bulletedtext-COG"/>
        <w:tabs>
          <w:tab w:val="clear" w:pos="216"/>
          <w:tab w:val="num" w:pos="360"/>
        </w:tabs>
        <w:spacing w:after="0"/>
        <w:ind w:left="360" w:hanging="360"/>
        <w:outlineLvl w:val="0"/>
      </w:pPr>
      <w:r w:rsidRPr="0000109A">
        <w:t>Support COG members in identifying priority co-benefit areas with tree planting and preservation</w:t>
      </w:r>
      <w:r>
        <w:t>.</w:t>
      </w:r>
    </w:p>
    <w:p w14:paraId="7BF685E8" w14:textId="77777777" w:rsidR="005A3B0F" w:rsidRPr="0000109A" w:rsidRDefault="005A3B0F" w:rsidP="005A3B0F">
      <w:pPr>
        <w:pStyle w:val="Bulletedtext-COG"/>
        <w:tabs>
          <w:tab w:val="clear" w:pos="216"/>
          <w:tab w:val="num" w:pos="360"/>
        </w:tabs>
        <w:spacing w:after="0"/>
        <w:ind w:left="360" w:hanging="360"/>
        <w:outlineLvl w:val="0"/>
      </w:pPr>
      <w:r w:rsidRPr="0000109A">
        <w:t>Support COG members' in calculating and establishing canopy goals for major land use categories</w:t>
      </w:r>
      <w:r>
        <w:t>.</w:t>
      </w:r>
    </w:p>
    <w:p w14:paraId="3B7C1D0D" w14:textId="77777777" w:rsidR="005A3B0F" w:rsidRPr="0000109A" w:rsidRDefault="005A3B0F" w:rsidP="005A3B0F">
      <w:pPr>
        <w:pStyle w:val="BodyText-COG"/>
        <w:rPr>
          <w:szCs w:val="22"/>
        </w:rPr>
      </w:pPr>
    </w:p>
    <w:p w14:paraId="23735AA9" w14:textId="77777777" w:rsidR="005A3B0F" w:rsidRPr="003B548A" w:rsidRDefault="005A3B0F" w:rsidP="005A3B0F">
      <w:pPr>
        <w:pStyle w:val="Level4Head-COG"/>
      </w:pPr>
      <w:r>
        <w:t xml:space="preserve">How Member Jurisdictions Can Support </w:t>
      </w:r>
    </w:p>
    <w:p w14:paraId="1B69BE31" w14:textId="77777777" w:rsidR="005A3B0F" w:rsidRPr="0000109A" w:rsidRDefault="005A3B0F" w:rsidP="005A3B0F">
      <w:pPr>
        <w:pStyle w:val="Bulletedtext-COG"/>
        <w:tabs>
          <w:tab w:val="clear" w:pos="216"/>
          <w:tab w:val="num" w:pos="360"/>
        </w:tabs>
        <w:spacing w:after="0"/>
        <w:ind w:left="360" w:hanging="360"/>
        <w:outlineLvl w:val="0"/>
      </w:pPr>
      <w:r w:rsidRPr="0000109A">
        <w:t>Calculate and establish tree canopy goals for major land use categories</w:t>
      </w:r>
      <w:r>
        <w:t>.</w:t>
      </w:r>
    </w:p>
    <w:p w14:paraId="42B22B80" w14:textId="77777777" w:rsidR="005A3B0F" w:rsidRPr="0000109A" w:rsidRDefault="005A3B0F" w:rsidP="005A3B0F">
      <w:pPr>
        <w:pStyle w:val="Bulletedtext-COG"/>
        <w:tabs>
          <w:tab w:val="clear" w:pos="216"/>
          <w:tab w:val="num" w:pos="360"/>
        </w:tabs>
        <w:spacing w:after="0"/>
        <w:ind w:left="360" w:hanging="360"/>
        <w:outlineLvl w:val="0"/>
      </w:pPr>
      <w:r w:rsidRPr="0000109A">
        <w:t xml:space="preserve">Establish local tree planting and preservation incentives, funding mechanisms and policies.  </w:t>
      </w:r>
    </w:p>
    <w:p w14:paraId="483BB533" w14:textId="77777777" w:rsidR="005A3B0F" w:rsidRPr="0000109A" w:rsidRDefault="005A3B0F" w:rsidP="005A3B0F">
      <w:pPr>
        <w:pStyle w:val="Bulletedtext-COG"/>
        <w:tabs>
          <w:tab w:val="clear" w:pos="216"/>
          <w:tab w:val="num" w:pos="360"/>
        </w:tabs>
        <w:spacing w:after="0"/>
        <w:ind w:left="360" w:hanging="360"/>
        <w:outlineLvl w:val="0"/>
      </w:pPr>
      <w:r w:rsidRPr="0000109A">
        <w:t>Establish on-site and off-site metrics for tree preservation such as tree mitigation banks or funds.</w:t>
      </w:r>
    </w:p>
    <w:p w14:paraId="35A34E5A" w14:textId="77777777" w:rsidR="005A3B0F" w:rsidRPr="0000109A" w:rsidRDefault="005A3B0F" w:rsidP="005A3B0F">
      <w:pPr>
        <w:pStyle w:val="Bulletedtext-COG"/>
        <w:tabs>
          <w:tab w:val="clear" w:pos="216"/>
          <w:tab w:val="num" w:pos="360"/>
        </w:tabs>
        <w:spacing w:after="0"/>
        <w:ind w:left="360" w:hanging="360"/>
      </w:pPr>
      <w:r w:rsidRPr="0000109A">
        <w:t>Create or enhance adopt-a-tree and memorial tree programs to expand funding sources.</w:t>
      </w:r>
    </w:p>
    <w:p w14:paraId="5501B0F4" w14:textId="77777777" w:rsidR="005A3B0F" w:rsidRDefault="005A3B0F" w:rsidP="005A3B0F">
      <w:pPr>
        <w:pStyle w:val="BodyText-COG"/>
        <w:outlineLvl w:val="0"/>
      </w:pPr>
    </w:p>
    <w:p w14:paraId="3CEE6DD0" w14:textId="21E161FD" w:rsidR="005A3B0F" w:rsidRDefault="00C1217A" w:rsidP="005A3B0F">
      <w:pPr>
        <w:pStyle w:val="Level4Head-COG"/>
      </w:pPr>
      <w:r w:rsidRPr="00C1217A">
        <w:rPr>
          <w:i/>
          <w:iCs/>
        </w:rPr>
        <w:t>Region Forward</w:t>
      </w:r>
      <w:r w:rsidR="005A3B0F">
        <w:t xml:space="preserve"> Co-Benefits:</w:t>
      </w:r>
    </w:p>
    <w:p w14:paraId="21F790FE" w14:textId="77777777" w:rsidR="005A3B0F" w:rsidRPr="006223C5" w:rsidRDefault="005A3B0F" w:rsidP="005A3B0F">
      <w:pPr>
        <w:pStyle w:val="Bulletedtext-COG"/>
        <w:tabs>
          <w:tab w:val="clear" w:pos="216"/>
          <w:tab w:val="num" w:pos="360"/>
        </w:tabs>
        <w:spacing w:after="0"/>
        <w:ind w:left="360" w:hanging="360"/>
        <w:outlineLvl w:val="0"/>
      </w:pPr>
      <w:r w:rsidRPr="009F0D56">
        <w:rPr>
          <w:rFonts w:ascii="Franklin Gothic Medium" w:hAnsi="Franklin Gothic Medium"/>
        </w:rPr>
        <w:t xml:space="preserve">Environment: </w:t>
      </w:r>
      <w:r w:rsidRPr="00EC79D0">
        <w:t>Tree preservation improves air and water quality</w:t>
      </w:r>
      <w:r>
        <w:t>.</w:t>
      </w:r>
      <w:r>
        <w:rPr>
          <w:rStyle w:val="EndnoteReference"/>
        </w:rPr>
        <w:endnoteReference w:id="79"/>
      </w:r>
    </w:p>
    <w:p w14:paraId="31821E3E" w14:textId="77777777" w:rsidR="005A3B0F" w:rsidRDefault="005A3B0F" w:rsidP="005A3B0F">
      <w:pPr>
        <w:pStyle w:val="Bulletedtext-COG"/>
        <w:tabs>
          <w:tab w:val="clear" w:pos="216"/>
          <w:tab w:val="num" w:pos="360"/>
        </w:tabs>
        <w:spacing w:after="0"/>
        <w:ind w:left="360" w:hanging="360"/>
      </w:pPr>
      <w:r w:rsidRPr="009F0D56">
        <w:rPr>
          <w:rFonts w:ascii="Franklin Gothic Medium" w:hAnsi="Franklin Gothic Medium"/>
        </w:rPr>
        <w:t xml:space="preserve">Land Use: </w:t>
      </w:r>
      <w:r>
        <w:t>Tree preservation is directly linked to preservation of</w:t>
      </w:r>
      <w:r w:rsidRPr="00571257">
        <w:t xml:space="preserve"> open space, green space, and wildlife </w:t>
      </w:r>
      <w:r>
        <w:t xml:space="preserve">habitat. </w:t>
      </w:r>
    </w:p>
    <w:p w14:paraId="67CEEC50" w14:textId="77777777" w:rsidR="005A3B0F" w:rsidRPr="006016B1" w:rsidRDefault="005A3B0F" w:rsidP="005A3B0F">
      <w:pPr>
        <w:pStyle w:val="Bulletedtext-COG"/>
        <w:tabs>
          <w:tab w:val="clear" w:pos="216"/>
          <w:tab w:val="num" w:pos="360"/>
        </w:tabs>
        <w:spacing w:after="0"/>
        <w:ind w:left="360" w:hanging="360"/>
      </w:pPr>
      <w:r w:rsidRPr="009F0D56">
        <w:rPr>
          <w:rFonts w:ascii="Franklin Gothic Medium" w:hAnsi="Franklin Gothic Medium"/>
        </w:rPr>
        <w:t xml:space="preserve">Housing: </w:t>
      </w:r>
      <w:r w:rsidRPr="006016B1">
        <w:t>Providing alternatives to on-site tree preservation compliance enables denser housing development near transit/activity centers while still preserving trees.</w:t>
      </w:r>
    </w:p>
    <w:p w14:paraId="084CB752" w14:textId="77777777" w:rsidR="005A3B0F" w:rsidRPr="00751DD5" w:rsidRDefault="005A3B0F" w:rsidP="005A3B0F">
      <w:pPr>
        <w:pStyle w:val="Bulletedtext-COG"/>
        <w:tabs>
          <w:tab w:val="clear" w:pos="216"/>
          <w:tab w:val="num" w:pos="360"/>
        </w:tabs>
        <w:spacing w:after="0"/>
        <w:ind w:left="360" w:hanging="360"/>
        <w:outlineLvl w:val="0"/>
      </w:pPr>
      <w:r w:rsidRPr="009F0D56">
        <w:rPr>
          <w:rFonts w:ascii="Franklin Gothic Medium" w:hAnsi="Franklin Gothic Medium"/>
        </w:rPr>
        <w:t>Health and Human Services and Equity:</w:t>
      </w:r>
      <w:r>
        <w:rPr>
          <w:b/>
          <w:bCs/>
        </w:rPr>
        <w:t xml:space="preserve"> </w:t>
      </w:r>
      <w:r>
        <w:t>Tree preservation reduces health risks by improving air quality, improving water quality, and reducing urban heat island effects. Tree planting should be prioritized in disadvantaged communities with limited access to parks and green spaces.</w:t>
      </w:r>
      <w:r>
        <w:rPr>
          <w:rStyle w:val="EndnoteReference"/>
        </w:rPr>
        <w:endnoteReference w:id="80"/>
      </w:r>
      <w:r>
        <w:t xml:space="preserve"> </w:t>
      </w:r>
    </w:p>
    <w:p w14:paraId="5F2C4695" w14:textId="14367C09" w:rsidR="00415257" w:rsidRDefault="00415257" w:rsidP="00415257">
      <w:pPr>
        <w:pStyle w:val="Level2Head-COG"/>
        <w:outlineLvl w:val="0"/>
      </w:pPr>
      <w:bookmarkStart w:id="153" w:name="_Toc50047754"/>
      <w:commentRangeStart w:id="154"/>
      <w:r w:rsidRPr="00415257">
        <w:rPr>
          <w:highlight w:val="yellow"/>
        </w:rPr>
        <w:lastRenderedPageBreak/>
        <w:t>Transportation and Land Use</w:t>
      </w:r>
      <w:r>
        <w:t xml:space="preserve"> </w:t>
      </w:r>
      <w:commentRangeEnd w:id="154"/>
      <w:r w:rsidR="00A62419">
        <w:rPr>
          <w:rStyle w:val="CommentReference"/>
          <w:rFonts w:ascii="Franklin Gothic Demi" w:hAnsi="Franklin Gothic Demi"/>
        </w:rPr>
        <w:commentReference w:id="154"/>
      </w:r>
      <w:bookmarkEnd w:id="153"/>
    </w:p>
    <w:p w14:paraId="237A53DB" w14:textId="77777777" w:rsidR="00F6051E" w:rsidRPr="00415257" w:rsidRDefault="00F6051E" w:rsidP="00415257">
      <w:pPr>
        <w:pStyle w:val="BodyText-COG"/>
        <w:rPr>
          <w:rFonts w:ascii="Franklin Gothic Medium" w:hAnsi="Franklin Gothic Medium"/>
          <w:color w:val="404040" w:themeColor="text1" w:themeTint="BF"/>
          <w:sz w:val="28"/>
          <w:szCs w:val="22"/>
          <w:highlight w:val="yellow"/>
        </w:rPr>
      </w:pPr>
    </w:p>
    <w:p w14:paraId="0C441A1E" w14:textId="131D3997" w:rsidR="00A20269" w:rsidRPr="00A20269" w:rsidRDefault="00F37EC4" w:rsidP="00A20269">
      <w:pPr>
        <w:pStyle w:val="BodyText-COG"/>
      </w:pPr>
      <w:r w:rsidRPr="00F37EC4">
        <w:rPr>
          <w:highlight w:val="yellow"/>
        </w:rPr>
        <w:t>[To be inserted]</w:t>
      </w:r>
    </w:p>
    <w:p w14:paraId="3B727430" w14:textId="383F8379" w:rsidR="0038352B" w:rsidRDefault="0038352B" w:rsidP="00471D93">
      <w:pPr>
        <w:pStyle w:val="BodyText-COG"/>
        <w:outlineLvl w:val="0"/>
      </w:pPr>
    </w:p>
    <w:p w14:paraId="77A39BB6" w14:textId="0DAEA196" w:rsidR="00F51855" w:rsidRDefault="00F51855" w:rsidP="00471D93">
      <w:pPr>
        <w:pStyle w:val="BodyText-COG"/>
        <w:outlineLvl w:val="0"/>
      </w:pPr>
    </w:p>
    <w:p w14:paraId="7F79C20B" w14:textId="3182EBD2" w:rsidR="00F51855" w:rsidRDefault="00F51855" w:rsidP="00471D93">
      <w:pPr>
        <w:pStyle w:val="BodyText-COG"/>
        <w:outlineLvl w:val="0"/>
      </w:pPr>
    </w:p>
    <w:p w14:paraId="069DADAF" w14:textId="6A1CD69B" w:rsidR="00C576D6" w:rsidRDefault="00C576D6" w:rsidP="00471D93">
      <w:pPr>
        <w:pStyle w:val="BodyText-COG"/>
        <w:outlineLvl w:val="0"/>
      </w:pPr>
    </w:p>
    <w:p w14:paraId="6F61F5D0" w14:textId="1C200FEC" w:rsidR="00C576D6" w:rsidRDefault="00C576D6" w:rsidP="00471D93">
      <w:pPr>
        <w:pStyle w:val="BodyText-COG"/>
        <w:outlineLvl w:val="0"/>
      </w:pPr>
    </w:p>
    <w:p w14:paraId="150F7ED1" w14:textId="0E80E69B" w:rsidR="00C576D6" w:rsidRDefault="00C576D6" w:rsidP="00471D93">
      <w:pPr>
        <w:pStyle w:val="BodyText-COG"/>
        <w:outlineLvl w:val="0"/>
      </w:pPr>
    </w:p>
    <w:p w14:paraId="021B7126" w14:textId="71D0720E" w:rsidR="00C576D6" w:rsidRDefault="00C576D6" w:rsidP="00471D93">
      <w:pPr>
        <w:pStyle w:val="BodyText-COG"/>
        <w:outlineLvl w:val="0"/>
      </w:pPr>
    </w:p>
    <w:p w14:paraId="64B46637" w14:textId="77C248BC" w:rsidR="00C576D6" w:rsidRDefault="00C576D6" w:rsidP="00471D93">
      <w:pPr>
        <w:pStyle w:val="BodyText-COG"/>
        <w:outlineLvl w:val="0"/>
      </w:pPr>
    </w:p>
    <w:p w14:paraId="736D3EB1" w14:textId="410B09CE" w:rsidR="00C576D6" w:rsidRDefault="00C576D6" w:rsidP="00471D93">
      <w:pPr>
        <w:pStyle w:val="BodyText-COG"/>
        <w:outlineLvl w:val="0"/>
      </w:pPr>
    </w:p>
    <w:p w14:paraId="5F840744" w14:textId="671796F7" w:rsidR="00C576D6" w:rsidRDefault="00C576D6" w:rsidP="00471D93">
      <w:pPr>
        <w:pStyle w:val="BodyText-COG"/>
        <w:outlineLvl w:val="0"/>
      </w:pPr>
    </w:p>
    <w:p w14:paraId="0F0764B7" w14:textId="29AF71EF" w:rsidR="00C576D6" w:rsidRDefault="00C576D6" w:rsidP="00471D93">
      <w:pPr>
        <w:pStyle w:val="BodyText-COG"/>
        <w:outlineLvl w:val="0"/>
      </w:pPr>
    </w:p>
    <w:p w14:paraId="4AB2B32B" w14:textId="44904E30" w:rsidR="00C576D6" w:rsidRDefault="00C576D6" w:rsidP="00471D93">
      <w:pPr>
        <w:pStyle w:val="BodyText-COG"/>
        <w:outlineLvl w:val="0"/>
      </w:pPr>
    </w:p>
    <w:p w14:paraId="6F1471E8" w14:textId="7E62D5C0" w:rsidR="00C576D6" w:rsidRDefault="00C576D6" w:rsidP="00471D93">
      <w:pPr>
        <w:pStyle w:val="BodyText-COG"/>
        <w:outlineLvl w:val="0"/>
      </w:pPr>
    </w:p>
    <w:p w14:paraId="30AF2C59" w14:textId="4B452713" w:rsidR="00C576D6" w:rsidRDefault="00C576D6" w:rsidP="00471D93">
      <w:pPr>
        <w:pStyle w:val="BodyText-COG"/>
        <w:outlineLvl w:val="0"/>
      </w:pPr>
    </w:p>
    <w:p w14:paraId="36F8EE74" w14:textId="06E096DC" w:rsidR="00C576D6" w:rsidRDefault="00C576D6" w:rsidP="00471D93">
      <w:pPr>
        <w:pStyle w:val="BodyText-COG"/>
        <w:outlineLvl w:val="0"/>
      </w:pPr>
    </w:p>
    <w:p w14:paraId="71082AAB" w14:textId="6159DD87" w:rsidR="00C576D6" w:rsidRDefault="00C576D6" w:rsidP="00471D93">
      <w:pPr>
        <w:pStyle w:val="BodyText-COG"/>
        <w:outlineLvl w:val="0"/>
      </w:pPr>
    </w:p>
    <w:p w14:paraId="4F94642D" w14:textId="0AD3EDEA" w:rsidR="00C576D6" w:rsidRDefault="00C576D6" w:rsidP="00471D93">
      <w:pPr>
        <w:pStyle w:val="BodyText-COG"/>
        <w:outlineLvl w:val="0"/>
      </w:pPr>
    </w:p>
    <w:p w14:paraId="7F5ADC22" w14:textId="5BBBF20C" w:rsidR="00C576D6" w:rsidRDefault="00C576D6" w:rsidP="00471D93">
      <w:pPr>
        <w:pStyle w:val="BodyText-COG"/>
        <w:outlineLvl w:val="0"/>
      </w:pPr>
    </w:p>
    <w:p w14:paraId="54418D33" w14:textId="71D2CB5F" w:rsidR="00C576D6" w:rsidRDefault="00C576D6" w:rsidP="00471D93">
      <w:pPr>
        <w:pStyle w:val="BodyText-COG"/>
        <w:outlineLvl w:val="0"/>
      </w:pPr>
    </w:p>
    <w:p w14:paraId="3ED0E04A" w14:textId="6E395C8F" w:rsidR="00C576D6" w:rsidRDefault="00C576D6" w:rsidP="00471D93">
      <w:pPr>
        <w:pStyle w:val="BodyText-COG"/>
        <w:outlineLvl w:val="0"/>
      </w:pPr>
    </w:p>
    <w:p w14:paraId="29A0C672" w14:textId="17E9DDDB" w:rsidR="00C576D6" w:rsidRDefault="00C576D6" w:rsidP="00471D93">
      <w:pPr>
        <w:pStyle w:val="BodyText-COG"/>
        <w:outlineLvl w:val="0"/>
      </w:pPr>
    </w:p>
    <w:p w14:paraId="01F0D741" w14:textId="0F7E910A" w:rsidR="00C576D6" w:rsidRDefault="00C576D6" w:rsidP="00471D93">
      <w:pPr>
        <w:pStyle w:val="BodyText-COG"/>
        <w:outlineLvl w:val="0"/>
      </w:pPr>
    </w:p>
    <w:p w14:paraId="058ED77F" w14:textId="53EDE9B8" w:rsidR="00C576D6" w:rsidRDefault="00C576D6" w:rsidP="00471D93">
      <w:pPr>
        <w:pStyle w:val="BodyText-COG"/>
        <w:outlineLvl w:val="0"/>
      </w:pPr>
    </w:p>
    <w:p w14:paraId="692C15BA" w14:textId="5B4A7143" w:rsidR="00C576D6" w:rsidRDefault="00C576D6" w:rsidP="00471D93">
      <w:pPr>
        <w:pStyle w:val="BodyText-COG"/>
        <w:outlineLvl w:val="0"/>
      </w:pPr>
    </w:p>
    <w:p w14:paraId="51E7F85F" w14:textId="4B3036F8" w:rsidR="00C576D6" w:rsidRDefault="00C576D6" w:rsidP="00471D93">
      <w:pPr>
        <w:pStyle w:val="BodyText-COG"/>
        <w:outlineLvl w:val="0"/>
      </w:pPr>
    </w:p>
    <w:p w14:paraId="13B9957F" w14:textId="51A8F4F7" w:rsidR="00C576D6" w:rsidRDefault="00C576D6" w:rsidP="00471D93">
      <w:pPr>
        <w:pStyle w:val="BodyText-COG"/>
        <w:outlineLvl w:val="0"/>
      </w:pPr>
    </w:p>
    <w:p w14:paraId="59CA7AAD" w14:textId="47D11B9C" w:rsidR="00C576D6" w:rsidRDefault="00C576D6" w:rsidP="00471D93">
      <w:pPr>
        <w:pStyle w:val="BodyText-COG"/>
        <w:outlineLvl w:val="0"/>
      </w:pPr>
    </w:p>
    <w:p w14:paraId="3C1D0491" w14:textId="404500CC" w:rsidR="00C576D6" w:rsidRDefault="00C576D6" w:rsidP="00471D93">
      <w:pPr>
        <w:pStyle w:val="BodyText-COG"/>
        <w:outlineLvl w:val="0"/>
      </w:pPr>
    </w:p>
    <w:p w14:paraId="323C6EF2" w14:textId="537915C6" w:rsidR="00C576D6" w:rsidRDefault="00C576D6" w:rsidP="00471D93">
      <w:pPr>
        <w:pStyle w:val="BodyText-COG"/>
        <w:outlineLvl w:val="0"/>
      </w:pPr>
    </w:p>
    <w:p w14:paraId="6745414B" w14:textId="66E6B774" w:rsidR="00C576D6" w:rsidRDefault="00C576D6" w:rsidP="00471D93">
      <w:pPr>
        <w:pStyle w:val="BodyText-COG"/>
        <w:outlineLvl w:val="0"/>
      </w:pPr>
    </w:p>
    <w:p w14:paraId="3C18DBD8" w14:textId="6DF3F611" w:rsidR="00C576D6" w:rsidRDefault="00C576D6" w:rsidP="00471D93">
      <w:pPr>
        <w:pStyle w:val="BodyText-COG"/>
        <w:outlineLvl w:val="0"/>
      </w:pPr>
    </w:p>
    <w:p w14:paraId="4333DCE4" w14:textId="37ADF444" w:rsidR="00223943" w:rsidRDefault="00223943" w:rsidP="00471D93">
      <w:pPr>
        <w:pStyle w:val="BodyText-COG"/>
        <w:outlineLvl w:val="0"/>
      </w:pPr>
    </w:p>
    <w:p w14:paraId="27809B96" w14:textId="0BDD9CE4" w:rsidR="00223943" w:rsidRDefault="00223943" w:rsidP="00471D93">
      <w:pPr>
        <w:pStyle w:val="BodyText-COG"/>
        <w:outlineLvl w:val="0"/>
      </w:pPr>
    </w:p>
    <w:p w14:paraId="4FD890AC" w14:textId="4232F904" w:rsidR="00223943" w:rsidRDefault="00223943" w:rsidP="00471D93">
      <w:pPr>
        <w:pStyle w:val="BodyText-COG"/>
        <w:outlineLvl w:val="0"/>
      </w:pPr>
    </w:p>
    <w:p w14:paraId="3887E2D3" w14:textId="667F9960" w:rsidR="00223943" w:rsidRDefault="00223943" w:rsidP="00471D93">
      <w:pPr>
        <w:pStyle w:val="BodyText-COG"/>
        <w:outlineLvl w:val="0"/>
      </w:pPr>
    </w:p>
    <w:p w14:paraId="482BDEAD" w14:textId="560A74C7" w:rsidR="00F92334" w:rsidRDefault="00F92334" w:rsidP="00471D93">
      <w:pPr>
        <w:pStyle w:val="BodyText-COG"/>
        <w:outlineLvl w:val="0"/>
      </w:pPr>
    </w:p>
    <w:p w14:paraId="6A2EDFA4" w14:textId="23467F41" w:rsidR="00F92334" w:rsidRDefault="00F92334" w:rsidP="00471D93">
      <w:pPr>
        <w:pStyle w:val="BodyText-COG"/>
        <w:outlineLvl w:val="0"/>
      </w:pPr>
    </w:p>
    <w:p w14:paraId="628CB0EF" w14:textId="77777777" w:rsidR="00F92334" w:rsidRDefault="00F92334" w:rsidP="00471D93">
      <w:pPr>
        <w:pStyle w:val="BodyText-COG"/>
        <w:outlineLvl w:val="0"/>
      </w:pPr>
    </w:p>
    <w:p w14:paraId="63EA1CBE" w14:textId="275D7E44" w:rsidR="00223943" w:rsidRDefault="00223943" w:rsidP="00471D93">
      <w:pPr>
        <w:pStyle w:val="BodyText-COG"/>
        <w:outlineLvl w:val="0"/>
      </w:pPr>
    </w:p>
    <w:p w14:paraId="48C1B6FE" w14:textId="4A960245" w:rsidR="00223943" w:rsidRDefault="00223943" w:rsidP="00471D93">
      <w:pPr>
        <w:pStyle w:val="BodyText-COG"/>
        <w:outlineLvl w:val="0"/>
      </w:pPr>
    </w:p>
    <w:p w14:paraId="77E1DC4B" w14:textId="2ECD112C" w:rsidR="00223943" w:rsidRDefault="00223943" w:rsidP="00471D93">
      <w:pPr>
        <w:pStyle w:val="BodyText-COG"/>
        <w:outlineLvl w:val="0"/>
      </w:pPr>
    </w:p>
    <w:p w14:paraId="0C189C6E" w14:textId="580ACB0A" w:rsidR="00223943" w:rsidRDefault="00223943" w:rsidP="00471D93">
      <w:pPr>
        <w:pStyle w:val="BodyText-COG"/>
        <w:outlineLvl w:val="0"/>
      </w:pPr>
    </w:p>
    <w:p w14:paraId="17857C79" w14:textId="74F7253F" w:rsidR="00F51855" w:rsidRDefault="00F51855" w:rsidP="00471D93">
      <w:pPr>
        <w:pStyle w:val="BodyText-COG"/>
        <w:outlineLvl w:val="0"/>
      </w:pPr>
    </w:p>
    <w:p w14:paraId="485CC757" w14:textId="77777777" w:rsidR="00F51855" w:rsidRPr="00113005" w:rsidRDefault="00F51855" w:rsidP="00471D93">
      <w:pPr>
        <w:pStyle w:val="BodyText-COG"/>
        <w:outlineLvl w:val="0"/>
      </w:pPr>
    </w:p>
    <w:p w14:paraId="5FA782AB" w14:textId="51C5E963" w:rsidR="00A57B69" w:rsidRPr="003E433C" w:rsidRDefault="00A57B69" w:rsidP="00A57B69">
      <w:pPr>
        <w:pStyle w:val="Level1Head-COG"/>
        <w:outlineLvl w:val="0"/>
      </w:pPr>
      <w:bookmarkStart w:id="155" w:name="_Toc50047755"/>
      <w:r>
        <w:lastRenderedPageBreak/>
        <w:t>climate risk</w:t>
      </w:r>
      <w:r w:rsidR="005A3B0F">
        <w:t>s</w:t>
      </w:r>
      <w:r>
        <w:t xml:space="preserve"> and vulnerabilit</w:t>
      </w:r>
      <w:r w:rsidR="005A3B0F">
        <w:t>ies</w:t>
      </w:r>
      <w:bookmarkEnd w:id="155"/>
      <w:r>
        <w:t xml:space="preserve"> </w:t>
      </w:r>
    </w:p>
    <w:p w14:paraId="3DAA897C" w14:textId="77777777" w:rsidR="00853249" w:rsidRDefault="00853249" w:rsidP="00853249">
      <w:pPr>
        <w:pStyle w:val="Level2Head-COG"/>
        <w:outlineLvl w:val="0"/>
      </w:pPr>
      <w:bookmarkStart w:id="156" w:name="_Toc50047756"/>
      <w:r>
        <w:t>Assessment Overview</w:t>
      </w:r>
      <w:bookmarkEnd w:id="156"/>
      <w:r>
        <w:t xml:space="preserve"> </w:t>
      </w:r>
    </w:p>
    <w:p w14:paraId="52692DAB" w14:textId="5BD28E44" w:rsidR="00853249" w:rsidRDefault="00853249" w:rsidP="00853249">
      <w:pPr>
        <w:pStyle w:val="BodyText-COG"/>
        <w:spacing w:line="240" w:lineRule="auto"/>
      </w:pPr>
      <w:r>
        <w:t xml:space="preserve">In 2018, The Intergovernmental Panel on Climate Change (IPCC) released the </w:t>
      </w:r>
      <w:r w:rsidRPr="00C267C3">
        <w:rPr>
          <w:i/>
          <w:iCs/>
        </w:rPr>
        <w:t>Global Warming of 1.5°C</w:t>
      </w:r>
      <w:r w:rsidRPr="00FC28ED">
        <w:t>, an IPCC special report</w:t>
      </w:r>
      <w:r>
        <w:t>, highlighting</w:t>
      </w:r>
      <w:r w:rsidRPr="00FC28ED">
        <w:t xml:space="preserve"> </w:t>
      </w:r>
      <w:r w:rsidR="00C267C3">
        <w:t xml:space="preserve">that </w:t>
      </w:r>
      <w:r>
        <w:t>the world is already experiencing the impacts of 1</w:t>
      </w:r>
      <w:r w:rsidRPr="00FC28ED">
        <w:t>°C</w:t>
      </w:r>
      <w:r>
        <w:t xml:space="preserve"> warming above pre-industrial levels but </w:t>
      </w:r>
      <w:r w:rsidRPr="008438D3">
        <w:rPr>
          <w:szCs w:val="22"/>
        </w:rPr>
        <w:t xml:space="preserve">more severe climate impacts could be avoided if global warming is limited to 1.5 degrees Celsius. </w:t>
      </w:r>
      <w:r>
        <w:t>If the rate of warming continues, 1.5</w:t>
      </w:r>
      <w:r w:rsidRPr="00FC28ED">
        <w:t>°C</w:t>
      </w:r>
      <w:r>
        <w:t xml:space="preserve"> warming is likely to occur between 2030 and 2052 with more frequent and severe extreme weather events becoming even more prevalent.</w:t>
      </w:r>
      <w:r>
        <w:rPr>
          <w:rStyle w:val="EndnoteReference"/>
        </w:rPr>
        <w:endnoteReference w:id="81"/>
      </w:r>
      <w:r>
        <w:t xml:space="preserve"> </w:t>
      </w:r>
    </w:p>
    <w:p w14:paraId="2809C7DF" w14:textId="77777777" w:rsidR="00853249" w:rsidRDefault="00853249" w:rsidP="00853249">
      <w:pPr>
        <w:pStyle w:val="BodyText-COG"/>
        <w:spacing w:line="240" w:lineRule="auto"/>
      </w:pPr>
    </w:p>
    <w:p w14:paraId="1A458C2F" w14:textId="20C0F84A" w:rsidR="00853249" w:rsidRDefault="0062178F" w:rsidP="00853249">
      <w:pPr>
        <w:pStyle w:val="BodyText-COG"/>
        <w:spacing w:line="240" w:lineRule="auto"/>
      </w:pPr>
      <w:r>
        <w:t xml:space="preserve">As the IPCC noted internationally, metropolitan Washington </w:t>
      </w:r>
      <w:r w:rsidR="00853249">
        <w:t xml:space="preserve">is </w:t>
      </w:r>
      <w:r w:rsidR="00E14479">
        <w:t xml:space="preserve">also </w:t>
      </w:r>
      <w:r w:rsidR="00853249">
        <w:t xml:space="preserve">experiencing the impacts of a changing climate. Observations in metropolitan Washington show that temperatures and </w:t>
      </w:r>
      <w:r w:rsidR="00E14479">
        <w:t>the water surface</w:t>
      </w:r>
      <w:r w:rsidR="00853249">
        <w:t xml:space="preserve"> level in the Potomac River have been rising and will continue to rise. Extreme weather events and increases</w:t>
      </w:r>
      <w:r w:rsidR="00853249" w:rsidRPr="00973980">
        <w:t xml:space="preserve"> in the number of </w:t>
      </w:r>
      <w:r w:rsidR="00853249">
        <w:t>extreme heat</w:t>
      </w:r>
      <w:r w:rsidR="00853249" w:rsidRPr="00973980">
        <w:t xml:space="preserve"> and cold days </w:t>
      </w:r>
      <w:r w:rsidR="00853249">
        <w:t>will increase risks to</w:t>
      </w:r>
      <w:r w:rsidR="00853249" w:rsidRPr="00973980">
        <w:t xml:space="preserve"> </w:t>
      </w:r>
      <w:r w:rsidR="00853249">
        <w:t>health, energy usage patterns</w:t>
      </w:r>
      <w:r w:rsidR="00853249" w:rsidRPr="00973980">
        <w:t>, plant and animal habitats, and infrastructure. These changes are also affecting stormwater, drinking water, and wastewater.</w:t>
      </w:r>
      <w:r w:rsidR="00853249">
        <w:t xml:space="preserve"> Implementing regional adaptation strategies are necessary in order to reduce the impacts of climate change</w:t>
      </w:r>
      <w:r w:rsidR="00853249" w:rsidRPr="002E6651">
        <w:t>.</w:t>
      </w:r>
      <w:r w:rsidR="00853249" w:rsidRPr="002E6651">
        <w:rPr>
          <w:rStyle w:val="EndnoteReference"/>
        </w:rPr>
        <w:endnoteReference w:id="82"/>
      </w:r>
    </w:p>
    <w:p w14:paraId="791F9633" w14:textId="77777777" w:rsidR="00853249" w:rsidRDefault="00853249" w:rsidP="00853249">
      <w:pPr>
        <w:pStyle w:val="BodyText-COG"/>
        <w:spacing w:line="240" w:lineRule="auto"/>
      </w:pPr>
    </w:p>
    <w:p w14:paraId="4BD22C65" w14:textId="7BDC6911" w:rsidR="00853249" w:rsidRDefault="00853249" w:rsidP="00853249">
      <w:pPr>
        <w:pStyle w:val="BodyText-COG"/>
      </w:pPr>
      <w:r>
        <w:t>A climate risk and vulnerability assessment (CRVA) was conducted for metropolitan Washington with the goal of understanding the climate hazards that face region and assessing the likelihood and impact of current and future hazards on the region. Climate change may increase the frequency or severity of climate hazards in metropolitan Washington, including extreme heat</w:t>
      </w:r>
      <w:r w:rsidR="00335245">
        <w:t xml:space="preserve"> (high day and night temperatures)</w:t>
      </w:r>
      <w:r>
        <w:t xml:space="preserve">, drought, flooding (flash, riverine, and coastal), lightning and thunderstorms, and extreme winter conditions. </w:t>
      </w:r>
    </w:p>
    <w:p w14:paraId="58FE00EC" w14:textId="77777777" w:rsidR="00853249" w:rsidRDefault="00853249" w:rsidP="00853249">
      <w:pPr>
        <w:pStyle w:val="BodyText-COG"/>
      </w:pPr>
    </w:p>
    <w:p w14:paraId="23763C98" w14:textId="77777777" w:rsidR="00853249" w:rsidRDefault="00853249" w:rsidP="00853249">
      <w:pPr>
        <w:pStyle w:val="Level3Head-COG"/>
      </w:pPr>
      <w:bookmarkStart w:id="157" w:name="_Toc49788811"/>
      <w:bookmarkStart w:id="158" w:name="_Toc50047757"/>
      <w:r>
        <w:t>Methodology</w:t>
      </w:r>
      <w:bookmarkEnd w:id="157"/>
      <w:bookmarkEnd w:id="158"/>
    </w:p>
    <w:p w14:paraId="09FF6B6A" w14:textId="16F3F53C" w:rsidR="00853249" w:rsidRDefault="00853249" w:rsidP="00853249">
      <w:pPr>
        <w:pStyle w:val="BodyText-COG"/>
      </w:pPr>
      <w:r>
        <w:t xml:space="preserve">The regional CRVA methodology is based on the </w:t>
      </w:r>
      <w:r w:rsidRPr="006E6184">
        <w:t xml:space="preserve">Global Covenant of Mayors </w:t>
      </w:r>
      <w:r>
        <w:t>for Climate and</w:t>
      </w:r>
      <w:r w:rsidRPr="006E6184">
        <w:t xml:space="preserve"> Energy</w:t>
      </w:r>
      <w:r>
        <w:t xml:space="preserve"> (GCoM) framework. GCOM is a global alliance of cities and local governments that support voluntary action to address climate change and ensure a low emission, climate resilient future.</w:t>
      </w:r>
      <w:r>
        <w:rPr>
          <w:rStyle w:val="EndnoteReference"/>
        </w:rPr>
        <w:endnoteReference w:id="83"/>
      </w:r>
      <w:r>
        <w:t xml:space="preserve"> The CRVA identifies and describes current and anticipated climate hazards the metropolitan Washington faces.</w:t>
      </w:r>
      <w:r w:rsidRPr="00A1310F">
        <w:t xml:space="preserve"> </w:t>
      </w:r>
      <w:r>
        <w:t xml:space="preserve">As shown in </w:t>
      </w:r>
      <w:r w:rsidRPr="0049692A">
        <w:rPr>
          <w:bCs/>
        </w:rPr>
        <w:t xml:space="preserve">Table </w:t>
      </w:r>
      <w:r w:rsidR="00380D66">
        <w:rPr>
          <w:bCs/>
        </w:rPr>
        <w:t>3</w:t>
      </w:r>
      <w:r w:rsidRPr="0049692A">
        <w:rPr>
          <w:b/>
        </w:rPr>
        <w:t>,</w:t>
      </w:r>
      <w:r w:rsidRPr="0049692A">
        <w:t xml:space="preserve"> each</w:t>
      </w:r>
      <w:r>
        <w:t xml:space="preserve"> hazard is assigned a risk level, based on probability and level of consequence (probability x consequence).  After the hazard risks are identified, an assessment is conducted to determine the future change in intensity and frequency, and the timeframe </w:t>
      </w:r>
      <w:r w:rsidR="00BB30E7">
        <w:t xml:space="preserve">over which </w:t>
      </w:r>
      <w:r>
        <w:t>this will occur:  Immediately, Short Term (by 2025), Medium Term (by 2050), and Long Term (After 2050).</w:t>
      </w:r>
    </w:p>
    <w:p w14:paraId="26C86CF8" w14:textId="77777777" w:rsidR="00853249" w:rsidRDefault="00853249" w:rsidP="00853249">
      <w:pPr>
        <w:pStyle w:val="BodyText-COG"/>
      </w:pPr>
      <w:r>
        <w:rPr>
          <w:noProof/>
        </w:rPr>
        <mc:AlternateContent>
          <mc:Choice Requires="wps">
            <w:drawing>
              <wp:anchor distT="0" distB="0" distL="114300" distR="114300" simplePos="0" relativeHeight="251747328" behindDoc="0" locked="0" layoutInCell="1" allowOverlap="1" wp14:anchorId="77CB1D8F" wp14:editId="4639F338">
                <wp:simplePos x="0" y="0"/>
                <wp:positionH relativeFrom="margin">
                  <wp:align>left</wp:align>
                </wp:positionH>
                <wp:positionV relativeFrom="paragraph">
                  <wp:posOffset>241348</wp:posOffset>
                </wp:positionV>
                <wp:extent cx="4718050" cy="161925"/>
                <wp:effectExtent l="0" t="0" r="6350" b="9525"/>
                <wp:wrapTopAndBottom/>
                <wp:docPr id="125" name="Text Box 125"/>
                <wp:cNvGraphicFramePr/>
                <a:graphic xmlns:a="http://schemas.openxmlformats.org/drawingml/2006/main">
                  <a:graphicData uri="http://schemas.microsoft.com/office/word/2010/wordprocessingShape">
                    <wps:wsp>
                      <wps:cNvSpPr txBox="1"/>
                      <wps:spPr>
                        <a:xfrm>
                          <a:off x="0" y="0"/>
                          <a:ext cx="4718050" cy="161925"/>
                        </a:xfrm>
                        <a:prstGeom prst="rect">
                          <a:avLst/>
                        </a:prstGeom>
                        <a:solidFill>
                          <a:prstClr val="white"/>
                        </a:solidFill>
                        <a:ln>
                          <a:noFill/>
                        </a:ln>
                      </wps:spPr>
                      <wps:txbx>
                        <w:txbxContent>
                          <w:p w14:paraId="20340D13" w14:textId="72943A2D" w:rsidR="00171DB9" w:rsidRPr="005C758F" w:rsidRDefault="00171DB9" w:rsidP="00853249">
                            <w:pPr>
                              <w:pStyle w:val="Caption"/>
                            </w:pPr>
                            <w:bookmarkStart w:id="159" w:name="_Toc476919140"/>
                            <w:bookmarkStart w:id="160" w:name="_Toc51089653"/>
                            <w:r w:rsidRPr="005C758F">
                              <w:t xml:space="preserve">Table </w:t>
                            </w:r>
                            <w:r w:rsidR="0053388E">
                              <w:t>3</w:t>
                            </w:r>
                            <w:r w:rsidRPr="005C758F">
                              <w:t xml:space="preserve">:  </w:t>
                            </w:r>
                            <w:bookmarkEnd w:id="159"/>
                            <w:r w:rsidRPr="005C758F">
                              <w:t>Climate Risk Sourcing Matrix</w:t>
                            </w:r>
                            <w:bookmarkEnd w:id="160"/>
                            <w:r w:rsidRPr="005C758F">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B1D8F" id="Text Box 125" o:spid="_x0000_s1061" type="#_x0000_t202" style="position:absolute;margin-left:0;margin-top:19pt;width:371.5pt;height:12.75pt;z-index:251747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" stroked="f">
                <v:textbox inset="0,0,0,0">
                  <w:txbxContent>
                    <w:p w14:paraId="20340D13" w14:textId="72943A2D" w:rsidR="00171DB9" w:rsidRPr="005C758F" w:rsidRDefault="00171DB9" w:rsidP="00853249">
                      <w:pPr>
                        <w:pStyle w:val="Caption"/>
                      </w:pPr>
                      <w:bookmarkStart w:id="161" w:name="_Toc476919140"/>
                      <w:bookmarkStart w:id="162" w:name="_Toc51089653"/>
                      <w:r w:rsidRPr="005C758F">
                        <w:t xml:space="preserve">Table </w:t>
                      </w:r>
                      <w:r w:rsidR="0053388E">
                        <w:t>3</w:t>
                      </w:r>
                      <w:r w:rsidRPr="005C758F">
                        <w:t xml:space="preserve">:  </w:t>
                      </w:r>
                      <w:bookmarkEnd w:id="161"/>
                      <w:r w:rsidRPr="005C758F">
                        <w:t>Climate Risk Sourcing Matrix</w:t>
                      </w:r>
                      <w:bookmarkEnd w:id="162"/>
                      <w:r w:rsidRPr="005C758F">
                        <w:t xml:space="preserve"> </w:t>
                      </w:r>
                    </w:p>
                  </w:txbxContent>
                </v:textbox>
                <w10:wrap type="topAndBottom" anchorx="margin"/>
              </v:shape>
            </w:pict>
          </mc:Fallback>
        </mc:AlternateContent>
      </w:r>
    </w:p>
    <w:tbl>
      <w:tblPr>
        <w:tblW w:w="6565" w:type="dxa"/>
        <w:tblLook w:val="04A0" w:firstRow="1" w:lastRow="0" w:firstColumn="1" w:lastColumn="0" w:noHBand="0" w:noVBand="1"/>
      </w:tblPr>
      <w:tblGrid>
        <w:gridCol w:w="780"/>
        <w:gridCol w:w="1719"/>
        <w:gridCol w:w="1276"/>
        <w:gridCol w:w="1440"/>
        <w:gridCol w:w="1350"/>
      </w:tblGrid>
      <w:tr w:rsidR="00853249" w:rsidRPr="00771C6C" w14:paraId="0E4ADEFB" w14:textId="77777777" w:rsidTr="00D112E7">
        <w:trPr>
          <w:trHeight w:val="500"/>
        </w:trPr>
        <w:tc>
          <w:tcPr>
            <w:tcW w:w="780" w:type="dxa"/>
            <w:tcBorders>
              <w:top w:val="single" w:sz="4" w:space="0" w:color="auto"/>
              <w:left w:val="single" w:sz="4" w:space="0" w:color="auto"/>
              <w:bottom w:val="single" w:sz="4" w:space="0" w:color="auto"/>
              <w:right w:val="single" w:sz="4" w:space="0" w:color="auto"/>
            </w:tcBorders>
            <w:shd w:val="clear" w:color="000000" w:fill="2F6B97"/>
            <w:noWrap/>
            <w:vAlign w:val="center"/>
            <w:hideMark/>
          </w:tcPr>
          <w:p w14:paraId="7209270E" w14:textId="77777777" w:rsidR="00853249" w:rsidRPr="00771C6C" w:rsidRDefault="00853249" w:rsidP="00D112E7">
            <w:pPr>
              <w:rPr>
                <w:rFonts w:ascii="Franklin Gothic Medium" w:eastAsia="Times New Roman" w:hAnsi="Franklin Gothic Medium" w:cs="Calibri"/>
                <w:b/>
                <w:bCs/>
                <w:color w:val="FFFFFF"/>
                <w:sz w:val="24"/>
              </w:rPr>
            </w:pPr>
            <w:r w:rsidRPr="00771C6C">
              <w:rPr>
                <w:rFonts w:ascii="Franklin Gothic Medium" w:eastAsia="Times New Roman" w:hAnsi="Franklin Gothic Medium" w:cs="Calibri"/>
                <w:b/>
                <w:bCs/>
                <w:color w:val="FFFFFF"/>
                <w:sz w:val="24"/>
              </w:rPr>
              <w:t> </w:t>
            </w:r>
          </w:p>
        </w:tc>
        <w:tc>
          <w:tcPr>
            <w:tcW w:w="5785" w:type="dxa"/>
            <w:gridSpan w:val="4"/>
            <w:tcBorders>
              <w:top w:val="single" w:sz="4" w:space="0" w:color="auto"/>
              <w:left w:val="nil"/>
              <w:bottom w:val="single" w:sz="4" w:space="0" w:color="auto"/>
              <w:right w:val="single" w:sz="4" w:space="0" w:color="auto"/>
            </w:tcBorders>
            <w:shd w:val="clear" w:color="000000" w:fill="2F6B97"/>
            <w:noWrap/>
            <w:vAlign w:val="center"/>
            <w:hideMark/>
          </w:tcPr>
          <w:p w14:paraId="642C306E" w14:textId="77777777" w:rsidR="00853249" w:rsidRPr="00771C6C" w:rsidRDefault="00853249" w:rsidP="00D112E7">
            <w:pPr>
              <w:jc w:val="center"/>
              <w:rPr>
                <w:rFonts w:ascii="Franklin Gothic Medium" w:eastAsia="Times New Roman" w:hAnsi="Franklin Gothic Medium" w:cs="Calibri"/>
                <w:color w:val="FFFFFF"/>
                <w:sz w:val="24"/>
              </w:rPr>
            </w:pPr>
            <w:r w:rsidRPr="00771C6C">
              <w:rPr>
                <w:rFonts w:ascii="Franklin Gothic Medium" w:eastAsia="Times New Roman" w:hAnsi="Franklin Gothic Medium" w:cs="Calibri"/>
                <w:color w:val="FFFFFF"/>
                <w:sz w:val="24"/>
              </w:rPr>
              <w:t xml:space="preserve">Probability </w:t>
            </w:r>
          </w:p>
        </w:tc>
      </w:tr>
      <w:tr w:rsidR="00853249" w:rsidRPr="00771C6C" w14:paraId="7C942B8C" w14:textId="77777777" w:rsidTr="00D112E7">
        <w:trPr>
          <w:trHeight w:val="500"/>
        </w:trPr>
        <w:tc>
          <w:tcPr>
            <w:tcW w:w="780" w:type="dxa"/>
            <w:vMerge w:val="restart"/>
            <w:tcBorders>
              <w:top w:val="nil"/>
              <w:left w:val="single" w:sz="4" w:space="0" w:color="auto"/>
              <w:bottom w:val="single" w:sz="4" w:space="0" w:color="auto"/>
              <w:right w:val="single" w:sz="4" w:space="0" w:color="auto"/>
            </w:tcBorders>
            <w:shd w:val="clear" w:color="000000" w:fill="2F6B97"/>
            <w:textDirection w:val="btLr"/>
            <w:vAlign w:val="center"/>
            <w:hideMark/>
          </w:tcPr>
          <w:p w14:paraId="6958EFB0" w14:textId="77777777" w:rsidR="00853249" w:rsidRPr="00771C6C" w:rsidRDefault="00853249" w:rsidP="00D112E7">
            <w:pPr>
              <w:jc w:val="center"/>
              <w:rPr>
                <w:rFonts w:ascii="Franklin Gothic Medium" w:eastAsia="Times New Roman" w:hAnsi="Franklin Gothic Medium" w:cs="Calibri"/>
                <w:color w:val="FFFFFF"/>
                <w:sz w:val="24"/>
              </w:rPr>
            </w:pPr>
            <w:r w:rsidRPr="00771C6C">
              <w:rPr>
                <w:rFonts w:ascii="Franklin Gothic Medium" w:eastAsia="Times New Roman" w:hAnsi="Franklin Gothic Medium" w:cs="Calibri"/>
                <w:color w:val="FFFFFF"/>
                <w:sz w:val="24"/>
              </w:rPr>
              <w:t>Consequence</w:t>
            </w:r>
          </w:p>
        </w:tc>
        <w:tc>
          <w:tcPr>
            <w:tcW w:w="1719" w:type="dxa"/>
            <w:tcBorders>
              <w:top w:val="nil"/>
              <w:left w:val="nil"/>
              <w:bottom w:val="single" w:sz="4" w:space="0" w:color="auto"/>
              <w:right w:val="single" w:sz="4" w:space="0" w:color="auto"/>
            </w:tcBorders>
            <w:shd w:val="clear" w:color="000000" w:fill="DCE1E4"/>
            <w:noWrap/>
            <w:vAlign w:val="center"/>
            <w:hideMark/>
          </w:tcPr>
          <w:p w14:paraId="13F02F19" w14:textId="77777777" w:rsidR="00853249" w:rsidRPr="00771C6C" w:rsidRDefault="00853249" w:rsidP="00D112E7">
            <w:pPr>
              <w:jc w:val="center"/>
              <w:rPr>
                <w:rFonts w:ascii="Franklin Gothic Book" w:eastAsia="Times New Roman" w:hAnsi="Franklin Gothic Book" w:cs="Calibri"/>
                <w:b/>
                <w:bCs/>
                <w:color w:val="000000"/>
              </w:rPr>
            </w:pPr>
            <w:r w:rsidRPr="00771C6C">
              <w:rPr>
                <w:rFonts w:ascii="Franklin Gothic Book" w:eastAsia="Times New Roman" w:hAnsi="Franklin Gothic Book" w:cs="Calibri"/>
                <w:b/>
                <w:bCs/>
                <w:color w:val="000000"/>
              </w:rPr>
              <w:t> </w:t>
            </w:r>
          </w:p>
        </w:tc>
        <w:tc>
          <w:tcPr>
            <w:tcW w:w="1276" w:type="dxa"/>
            <w:tcBorders>
              <w:top w:val="nil"/>
              <w:left w:val="nil"/>
              <w:bottom w:val="single" w:sz="4" w:space="0" w:color="auto"/>
              <w:right w:val="single" w:sz="4" w:space="0" w:color="auto"/>
            </w:tcBorders>
            <w:shd w:val="clear" w:color="000000" w:fill="DCE1E4"/>
            <w:noWrap/>
            <w:vAlign w:val="center"/>
            <w:hideMark/>
          </w:tcPr>
          <w:p w14:paraId="004B84BD" w14:textId="77777777" w:rsidR="00853249" w:rsidRPr="00771C6C" w:rsidRDefault="00853249" w:rsidP="00D112E7">
            <w:pPr>
              <w:jc w:val="center"/>
              <w:rPr>
                <w:rFonts w:ascii="Franklin Gothic Book" w:eastAsia="Times New Roman" w:hAnsi="Franklin Gothic Book" w:cs="Calibri"/>
                <w:color w:val="000000"/>
              </w:rPr>
            </w:pPr>
            <w:r w:rsidRPr="00771C6C">
              <w:rPr>
                <w:rFonts w:ascii="Franklin Gothic Book" w:eastAsia="Times New Roman" w:hAnsi="Franklin Gothic Book" w:cs="Calibri"/>
                <w:color w:val="000000"/>
              </w:rPr>
              <w:t>Low (1)</w:t>
            </w:r>
          </w:p>
        </w:tc>
        <w:tc>
          <w:tcPr>
            <w:tcW w:w="1440" w:type="dxa"/>
            <w:tcBorders>
              <w:top w:val="nil"/>
              <w:left w:val="nil"/>
              <w:bottom w:val="single" w:sz="4" w:space="0" w:color="auto"/>
              <w:right w:val="single" w:sz="4" w:space="0" w:color="auto"/>
            </w:tcBorders>
            <w:shd w:val="clear" w:color="000000" w:fill="DCE1E4"/>
            <w:vAlign w:val="center"/>
            <w:hideMark/>
          </w:tcPr>
          <w:p w14:paraId="6C2FF20B" w14:textId="77777777" w:rsidR="00853249" w:rsidRPr="00771C6C" w:rsidRDefault="00853249" w:rsidP="00D112E7">
            <w:pPr>
              <w:jc w:val="center"/>
              <w:rPr>
                <w:rFonts w:ascii="Franklin Gothic Book" w:eastAsia="Times New Roman" w:hAnsi="Franklin Gothic Book" w:cs="Calibri"/>
                <w:color w:val="000000"/>
              </w:rPr>
            </w:pPr>
            <w:r w:rsidRPr="00771C6C">
              <w:rPr>
                <w:rFonts w:ascii="Franklin Gothic Book" w:eastAsia="Times New Roman" w:hAnsi="Franklin Gothic Book" w:cs="Calibri"/>
                <w:color w:val="000000"/>
              </w:rPr>
              <w:t xml:space="preserve">Moderate (2) </w:t>
            </w:r>
          </w:p>
        </w:tc>
        <w:tc>
          <w:tcPr>
            <w:tcW w:w="1350" w:type="dxa"/>
            <w:tcBorders>
              <w:top w:val="nil"/>
              <w:left w:val="nil"/>
              <w:bottom w:val="single" w:sz="4" w:space="0" w:color="auto"/>
              <w:right w:val="single" w:sz="4" w:space="0" w:color="auto"/>
            </w:tcBorders>
            <w:shd w:val="clear" w:color="000000" w:fill="DCE1E4"/>
            <w:vAlign w:val="center"/>
            <w:hideMark/>
          </w:tcPr>
          <w:p w14:paraId="0665705C" w14:textId="77777777" w:rsidR="00853249" w:rsidRPr="00771C6C" w:rsidRDefault="00853249" w:rsidP="00D112E7">
            <w:pPr>
              <w:jc w:val="center"/>
              <w:rPr>
                <w:rFonts w:ascii="Franklin Gothic Book" w:eastAsia="Times New Roman" w:hAnsi="Franklin Gothic Book" w:cs="Calibri"/>
                <w:color w:val="000000"/>
              </w:rPr>
            </w:pPr>
            <w:r w:rsidRPr="00771C6C">
              <w:rPr>
                <w:rFonts w:ascii="Franklin Gothic Book" w:eastAsia="Times New Roman" w:hAnsi="Franklin Gothic Book" w:cs="Calibri"/>
                <w:color w:val="000000"/>
              </w:rPr>
              <w:t xml:space="preserve">High (3) </w:t>
            </w:r>
          </w:p>
        </w:tc>
      </w:tr>
      <w:tr w:rsidR="00853249" w:rsidRPr="00771C6C" w14:paraId="2ECEC7ED" w14:textId="77777777" w:rsidTr="00D112E7">
        <w:trPr>
          <w:trHeight w:val="500"/>
        </w:trPr>
        <w:tc>
          <w:tcPr>
            <w:tcW w:w="780" w:type="dxa"/>
            <w:vMerge/>
            <w:tcBorders>
              <w:top w:val="nil"/>
              <w:left w:val="single" w:sz="4" w:space="0" w:color="auto"/>
              <w:bottom w:val="single" w:sz="4" w:space="0" w:color="auto"/>
              <w:right w:val="single" w:sz="4" w:space="0" w:color="auto"/>
            </w:tcBorders>
            <w:vAlign w:val="center"/>
            <w:hideMark/>
          </w:tcPr>
          <w:p w14:paraId="5B57878E" w14:textId="77777777" w:rsidR="00853249" w:rsidRPr="00771C6C" w:rsidRDefault="00853249" w:rsidP="00D112E7">
            <w:pPr>
              <w:rPr>
                <w:rFonts w:ascii="Franklin Gothic Medium" w:eastAsia="Times New Roman" w:hAnsi="Franklin Gothic Medium" w:cs="Calibri"/>
                <w:color w:val="FFFFFF"/>
                <w:sz w:val="24"/>
              </w:rPr>
            </w:pPr>
          </w:p>
        </w:tc>
        <w:tc>
          <w:tcPr>
            <w:tcW w:w="1719" w:type="dxa"/>
            <w:tcBorders>
              <w:top w:val="nil"/>
              <w:left w:val="nil"/>
              <w:bottom w:val="single" w:sz="4" w:space="0" w:color="auto"/>
              <w:right w:val="single" w:sz="4" w:space="0" w:color="auto"/>
            </w:tcBorders>
            <w:shd w:val="clear" w:color="000000" w:fill="DCE1E4"/>
            <w:noWrap/>
            <w:vAlign w:val="center"/>
            <w:hideMark/>
          </w:tcPr>
          <w:p w14:paraId="47F8296D" w14:textId="77777777" w:rsidR="00853249" w:rsidRPr="00771C6C" w:rsidRDefault="00853249" w:rsidP="00D112E7">
            <w:pPr>
              <w:jc w:val="center"/>
              <w:rPr>
                <w:rFonts w:ascii="Franklin Gothic Book" w:eastAsia="Times New Roman" w:hAnsi="Franklin Gothic Book" w:cs="Calibri"/>
                <w:color w:val="000000"/>
              </w:rPr>
            </w:pPr>
            <w:r w:rsidRPr="00771C6C">
              <w:rPr>
                <w:rFonts w:ascii="Franklin Gothic Book" w:eastAsia="Times New Roman" w:hAnsi="Franklin Gothic Book" w:cs="Calibri"/>
                <w:color w:val="000000"/>
              </w:rPr>
              <w:t>High (3)</w:t>
            </w:r>
          </w:p>
        </w:tc>
        <w:tc>
          <w:tcPr>
            <w:tcW w:w="1276" w:type="dxa"/>
            <w:tcBorders>
              <w:top w:val="nil"/>
              <w:left w:val="nil"/>
              <w:bottom w:val="single" w:sz="4" w:space="0" w:color="auto"/>
              <w:right w:val="single" w:sz="4" w:space="0" w:color="auto"/>
            </w:tcBorders>
            <w:shd w:val="clear" w:color="000000" w:fill="B0D235"/>
            <w:noWrap/>
            <w:vAlign w:val="center"/>
            <w:hideMark/>
          </w:tcPr>
          <w:p w14:paraId="165A2872" w14:textId="77777777" w:rsidR="00853249" w:rsidRPr="00771C6C" w:rsidRDefault="00853249" w:rsidP="00D112E7">
            <w:pPr>
              <w:jc w:val="center"/>
              <w:rPr>
                <w:rFonts w:ascii="Franklin Gothic Book" w:eastAsia="Times New Roman" w:hAnsi="Franklin Gothic Book" w:cs="Calibri"/>
                <w:color w:val="000000"/>
              </w:rPr>
            </w:pPr>
            <w:r w:rsidRPr="00771C6C">
              <w:rPr>
                <w:rFonts w:ascii="Franklin Gothic Book" w:eastAsia="Times New Roman" w:hAnsi="Franklin Gothic Book" w:cs="Calibri"/>
                <w:color w:val="000000"/>
              </w:rPr>
              <w:t>3</w:t>
            </w:r>
          </w:p>
        </w:tc>
        <w:tc>
          <w:tcPr>
            <w:tcW w:w="1440" w:type="dxa"/>
            <w:tcBorders>
              <w:top w:val="nil"/>
              <w:left w:val="nil"/>
              <w:bottom w:val="single" w:sz="4" w:space="0" w:color="auto"/>
              <w:right w:val="single" w:sz="4" w:space="0" w:color="auto"/>
            </w:tcBorders>
            <w:shd w:val="clear" w:color="000000" w:fill="FAA434"/>
            <w:vAlign w:val="center"/>
            <w:hideMark/>
          </w:tcPr>
          <w:p w14:paraId="1BCE5BD5" w14:textId="77777777" w:rsidR="00853249" w:rsidRPr="00771C6C" w:rsidRDefault="00853249" w:rsidP="00D112E7">
            <w:pPr>
              <w:jc w:val="center"/>
              <w:rPr>
                <w:rFonts w:ascii="Franklin Gothic Book" w:eastAsia="Times New Roman" w:hAnsi="Franklin Gothic Book" w:cs="Calibri"/>
                <w:color w:val="000000"/>
              </w:rPr>
            </w:pPr>
            <w:r w:rsidRPr="00771C6C">
              <w:rPr>
                <w:rFonts w:ascii="Franklin Gothic Book" w:eastAsia="Times New Roman" w:hAnsi="Franklin Gothic Book" w:cs="Calibri"/>
                <w:color w:val="000000"/>
              </w:rPr>
              <w:t>6</w:t>
            </w:r>
          </w:p>
        </w:tc>
        <w:tc>
          <w:tcPr>
            <w:tcW w:w="1350" w:type="dxa"/>
            <w:tcBorders>
              <w:top w:val="nil"/>
              <w:left w:val="nil"/>
              <w:bottom w:val="single" w:sz="4" w:space="0" w:color="auto"/>
              <w:right w:val="single" w:sz="4" w:space="0" w:color="auto"/>
            </w:tcBorders>
            <w:shd w:val="clear" w:color="000000" w:fill="F15B5B"/>
            <w:vAlign w:val="center"/>
            <w:hideMark/>
          </w:tcPr>
          <w:p w14:paraId="56A5B99E" w14:textId="77777777" w:rsidR="00853249" w:rsidRPr="00771C6C" w:rsidRDefault="00853249" w:rsidP="00D112E7">
            <w:pPr>
              <w:jc w:val="center"/>
              <w:rPr>
                <w:rFonts w:ascii="Franklin Gothic Book" w:eastAsia="Times New Roman" w:hAnsi="Franklin Gothic Book" w:cs="Calibri"/>
                <w:color w:val="000000"/>
              </w:rPr>
            </w:pPr>
            <w:r w:rsidRPr="00771C6C">
              <w:rPr>
                <w:rFonts w:ascii="Franklin Gothic Book" w:eastAsia="Times New Roman" w:hAnsi="Franklin Gothic Book" w:cs="Calibri"/>
                <w:color w:val="000000"/>
              </w:rPr>
              <w:t>9</w:t>
            </w:r>
          </w:p>
        </w:tc>
      </w:tr>
      <w:tr w:rsidR="00853249" w:rsidRPr="00771C6C" w14:paraId="1F4B1273" w14:textId="77777777" w:rsidTr="00D112E7">
        <w:trPr>
          <w:trHeight w:val="500"/>
        </w:trPr>
        <w:tc>
          <w:tcPr>
            <w:tcW w:w="780" w:type="dxa"/>
            <w:vMerge/>
            <w:tcBorders>
              <w:top w:val="nil"/>
              <w:left w:val="single" w:sz="4" w:space="0" w:color="auto"/>
              <w:bottom w:val="single" w:sz="4" w:space="0" w:color="auto"/>
              <w:right w:val="single" w:sz="4" w:space="0" w:color="auto"/>
            </w:tcBorders>
            <w:vAlign w:val="center"/>
            <w:hideMark/>
          </w:tcPr>
          <w:p w14:paraId="4DD8ADA8" w14:textId="77777777" w:rsidR="00853249" w:rsidRPr="00771C6C" w:rsidRDefault="00853249" w:rsidP="00D112E7">
            <w:pPr>
              <w:rPr>
                <w:rFonts w:ascii="Franklin Gothic Medium" w:eastAsia="Times New Roman" w:hAnsi="Franklin Gothic Medium" w:cs="Calibri"/>
                <w:color w:val="FFFFFF"/>
                <w:sz w:val="24"/>
              </w:rPr>
            </w:pPr>
          </w:p>
        </w:tc>
        <w:tc>
          <w:tcPr>
            <w:tcW w:w="1719" w:type="dxa"/>
            <w:tcBorders>
              <w:top w:val="nil"/>
              <w:left w:val="nil"/>
              <w:bottom w:val="single" w:sz="4" w:space="0" w:color="auto"/>
              <w:right w:val="single" w:sz="4" w:space="0" w:color="auto"/>
            </w:tcBorders>
            <w:shd w:val="clear" w:color="000000" w:fill="DCE1E4"/>
            <w:noWrap/>
            <w:vAlign w:val="center"/>
            <w:hideMark/>
          </w:tcPr>
          <w:p w14:paraId="0C8AE8B7" w14:textId="77777777" w:rsidR="00853249" w:rsidRPr="00771C6C" w:rsidRDefault="00853249" w:rsidP="00D112E7">
            <w:pPr>
              <w:jc w:val="center"/>
              <w:rPr>
                <w:rFonts w:ascii="Franklin Gothic Book" w:eastAsia="Times New Roman" w:hAnsi="Franklin Gothic Book" w:cs="Calibri"/>
                <w:color w:val="000000"/>
              </w:rPr>
            </w:pPr>
            <w:r w:rsidRPr="00771C6C">
              <w:rPr>
                <w:rFonts w:ascii="Franklin Gothic Book" w:eastAsia="Times New Roman" w:hAnsi="Franklin Gothic Book" w:cs="Calibri"/>
                <w:color w:val="000000"/>
              </w:rPr>
              <w:t xml:space="preserve">Moderate (2) </w:t>
            </w:r>
          </w:p>
        </w:tc>
        <w:tc>
          <w:tcPr>
            <w:tcW w:w="1276" w:type="dxa"/>
            <w:tcBorders>
              <w:top w:val="nil"/>
              <w:left w:val="nil"/>
              <w:bottom w:val="single" w:sz="4" w:space="0" w:color="auto"/>
              <w:right w:val="single" w:sz="4" w:space="0" w:color="auto"/>
            </w:tcBorders>
            <w:shd w:val="clear" w:color="000000" w:fill="B0D235"/>
            <w:noWrap/>
            <w:vAlign w:val="center"/>
            <w:hideMark/>
          </w:tcPr>
          <w:p w14:paraId="480E706C" w14:textId="77777777" w:rsidR="00853249" w:rsidRPr="00771C6C" w:rsidRDefault="00853249" w:rsidP="00D112E7">
            <w:pPr>
              <w:jc w:val="center"/>
              <w:rPr>
                <w:rFonts w:ascii="Franklin Gothic Book" w:eastAsia="Times New Roman" w:hAnsi="Franklin Gothic Book" w:cs="Calibri"/>
                <w:color w:val="000000"/>
              </w:rPr>
            </w:pPr>
            <w:r w:rsidRPr="00771C6C">
              <w:rPr>
                <w:rFonts w:ascii="Franklin Gothic Book" w:eastAsia="Times New Roman" w:hAnsi="Franklin Gothic Book" w:cs="Calibri"/>
                <w:color w:val="000000"/>
              </w:rPr>
              <w:t>2</w:t>
            </w:r>
          </w:p>
        </w:tc>
        <w:tc>
          <w:tcPr>
            <w:tcW w:w="1440" w:type="dxa"/>
            <w:tcBorders>
              <w:top w:val="nil"/>
              <w:left w:val="nil"/>
              <w:bottom w:val="single" w:sz="4" w:space="0" w:color="auto"/>
              <w:right w:val="single" w:sz="4" w:space="0" w:color="auto"/>
            </w:tcBorders>
            <w:shd w:val="clear" w:color="000000" w:fill="B0D235"/>
            <w:vAlign w:val="center"/>
            <w:hideMark/>
          </w:tcPr>
          <w:p w14:paraId="6CFBC50F" w14:textId="77777777" w:rsidR="00853249" w:rsidRPr="00771C6C" w:rsidRDefault="00853249" w:rsidP="00D112E7">
            <w:pPr>
              <w:jc w:val="center"/>
              <w:rPr>
                <w:rFonts w:ascii="Franklin Gothic Book" w:eastAsia="Times New Roman" w:hAnsi="Franklin Gothic Book" w:cs="Calibri"/>
                <w:color w:val="000000"/>
              </w:rPr>
            </w:pPr>
            <w:r w:rsidRPr="00771C6C">
              <w:rPr>
                <w:rFonts w:ascii="Franklin Gothic Book" w:eastAsia="Times New Roman" w:hAnsi="Franklin Gothic Book" w:cs="Calibri"/>
                <w:color w:val="000000"/>
              </w:rPr>
              <w:t>4</w:t>
            </w:r>
          </w:p>
        </w:tc>
        <w:tc>
          <w:tcPr>
            <w:tcW w:w="1350" w:type="dxa"/>
            <w:tcBorders>
              <w:top w:val="nil"/>
              <w:left w:val="nil"/>
              <w:bottom w:val="single" w:sz="4" w:space="0" w:color="auto"/>
              <w:right w:val="single" w:sz="4" w:space="0" w:color="auto"/>
            </w:tcBorders>
            <w:shd w:val="clear" w:color="000000" w:fill="FAA434"/>
            <w:vAlign w:val="center"/>
            <w:hideMark/>
          </w:tcPr>
          <w:p w14:paraId="11C3CAE3" w14:textId="77777777" w:rsidR="00853249" w:rsidRPr="00771C6C" w:rsidRDefault="00853249" w:rsidP="00D112E7">
            <w:pPr>
              <w:jc w:val="center"/>
              <w:rPr>
                <w:rFonts w:ascii="Franklin Gothic Book" w:eastAsia="Times New Roman" w:hAnsi="Franklin Gothic Book" w:cs="Calibri"/>
                <w:color w:val="000000"/>
              </w:rPr>
            </w:pPr>
            <w:r w:rsidRPr="00771C6C">
              <w:rPr>
                <w:rFonts w:ascii="Franklin Gothic Book" w:eastAsia="Times New Roman" w:hAnsi="Franklin Gothic Book" w:cs="Calibri"/>
                <w:color w:val="000000"/>
              </w:rPr>
              <w:t>6</w:t>
            </w:r>
          </w:p>
        </w:tc>
      </w:tr>
      <w:tr w:rsidR="00853249" w:rsidRPr="00771C6C" w14:paraId="31566857" w14:textId="77777777" w:rsidTr="00D112E7">
        <w:trPr>
          <w:trHeight w:val="500"/>
        </w:trPr>
        <w:tc>
          <w:tcPr>
            <w:tcW w:w="780" w:type="dxa"/>
            <w:vMerge/>
            <w:tcBorders>
              <w:top w:val="nil"/>
              <w:left w:val="single" w:sz="4" w:space="0" w:color="auto"/>
              <w:bottom w:val="single" w:sz="4" w:space="0" w:color="auto"/>
              <w:right w:val="single" w:sz="4" w:space="0" w:color="auto"/>
            </w:tcBorders>
            <w:vAlign w:val="center"/>
            <w:hideMark/>
          </w:tcPr>
          <w:p w14:paraId="1E0F9128" w14:textId="77777777" w:rsidR="00853249" w:rsidRPr="00771C6C" w:rsidRDefault="00853249" w:rsidP="00D112E7">
            <w:pPr>
              <w:rPr>
                <w:rFonts w:ascii="Franklin Gothic Medium" w:eastAsia="Times New Roman" w:hAnsi="Franklin Gothic Medium" w:cs="Calibri"/>
                <w:color w:val="FFFFFF"/>
                <w:sz w:val="24"/>
              </w:rPr>
            </w:pPr>
          </w:p>
        </w:tc>
        <w:tc>
          <w:tcPr>
            <w:tcW w:w="1719" w:type="dxa"/>
            <w:tcBorders>
              <w:top w:val="nil"/>
              <w:left w:val="nil"/>
              <w:bottom w:val="single" w:sz="4" w:space="0" w:color="auto"/>
              <w:right w:val="single" w:sz="4" w:space="0" w:color="auto"/>
            </w:tcBorders>
            <w:shd w:val="clear" w:color="000000" w:fill="DCE1E4"/>
            <w:noWrap/>
            <w:vAlign w:val="center"/>
            <w:hideMark/>
          </w:tcPr>
          <w:p w14:paraId="56407B07" w14:textId="77777777" w:rsidR="00853249" w:rsidRPr="00771C6C" w:rsidRDefault="00853249" w:rsidP="00D112E7">
            <w:pPr>
              <w:jc w:val="center"/>
              <w:rPr>
                <w:rFonts w:ascii="Franklin Gothic Book" w:eastAsia="Times New Roman" w:hAnsi="Franklin Gothic Book" w:cs="Calibri"/>
                <w:color w:val="000000"/>
              </w:rPr>
            </w:pPr>
            <w:r w:rsidRPr="00771C6C">
              <w:rPr>
                <w:rFonts w:ascii="Franklin Gothic Book" w:eastAsia="Times New Roman" w:hAnsi="Franklin Gothic Book" w:cs="Calibri"/>
                <w:color w:val="000000"/>
              </w:rPr>
              <w:t>Low (1)</w:t>
            </w:r>
          </w:p>
        </w:tc>
        <w:tc>
          <w:tcPr>
            <w:tcW w:w="1276" w:type="dxa"/>
            <w:tcBorders>
              <w:top w:val="nil"/>
              <w:left w:val="nil"/>
              <w:bottom w:val="single" w:sz="4" w:space="0" w:color="auto"/>
              <w:right w:val="single" w:sz="4" w:space="0" w:color="auto"/>
            </w:tcBorders>
            <w:shd w:val="clear" w:color="000000" w:fill="B0D235"/>
            <w:noWrap/>
            <w:vAlign w:val="center"/>
            <w:hideMark/>
          </w:tcPr>
          <w:p w14:paraId="02BCB109" w14:textId="77777777" w:rsidR="00853249" w:rsidRPr="00771C6C" w:rsidRDefault="00853249" w:rsidP="00D112E7">
            <w:pPr>
              <w:jc w:val="center"/>
              <w:rPr>
                <w:rFonts w:ascii="Franklin Gothic Book" w:eastAsia="Times New Roman" w:hAnsi="Franklin Gothic Book" w:cs="Calibri"/>
                <w:color w:val="000000"/>
              </w:rPr>
            </w:pPr>
            <w:r w:rsidRPr="00771C6C">
              <w:rPr>
                <w:rFonts w:ascii="Franklin Gothic Book" w:eastAsia="Times New Roman" w:hAnsi="Franklin Gothic Book" w:cs="Calibri"/>
                <w:color w:val="000000"/>
              </w:rPr>
              <w:t>1</w:t>
            </w:r>
          </w:p>
        </w:tc>
        <w:tc>
          <w:tcPr>
            <w:tcW w:w="1440" w:type="dxa"/>
            <w:tcBorders>
              <w:top w:val="nil"/>
              <w:left w:val="nil"/>
              <w:bottom w:val="single" w:sz="4" w:space="0" w:color="auto"/>
              <w:right w:val="single" w:sz="4" w:space="0" w:color="auto"/>
            </w:tcBorders>
            <w:shd w:val="clear" w:color="000000" w:fill="B0D235"/>
            <w:vAlign w:val="center"/>
            <w:hideMark/>
          </w:tcPr>
          <w:p w14:paraId="1BE0528E" w14:textId="77777777" w:rsidR="00853249" w:rsidRPr="00771C6C" w:rsidRDefault="00853249" w:rsidP="00D112E7">
            <w:pPr>
              <w:jc w:val="center"/>
              <w:rPr>
                <w:rFonts w:ascii="Franklin Gothic Book" w:eastAsia="Times New Roman" w:hAnsi="Franklin Gothic Book" w:cs="Calibri"/>
                <w:color w:val="000000"/>
              </w:rPr>
            </w:pPr>
            <w:r w:rsidRPr="00771C6C">
              <w:rPr>
                <w:rFonts w:ascii="Franklin Gothic Book" w:eastAsia="Times New Roman" w:hAnsi="Franklin Gothic Book" w:cs="Calibri"/>
                <w:color w:val="000000"/>
              </w:rPr>
              <w:t>2</w:t>
            </w:r>
          </w:p>
        </w:tc>
        <w:tc>
          <w:tcPr>
            <w:tcW w:w="1350" w:type="dxa"/>
            <w:tcBorders>
              <w:top w:val="nil"/>
              <w:left w:val="nil"/>
              <w:bottom w:val="single" w:sz="4" w:space="0" w:color="auto"/>
              <w:right w:val="single" w:sz="4" w:space="0" w:color="auto"/>
            </w:tcBorders>
            <w:shd w:val="clear" w:color="000000" w:fill="B0D235"/>
            <w:vAlign w:val="center"/>
            <w:hideMark/>
          </w:tcPr>
          <w:p w14:paraId="07CBD27B" w14:textId="77777777" w:rsidR="00853249" w:rsidRPr="00771C6C" w:rsidRDefault="00853249" w:rsidP="00D112E7">
            <w:pPr>
              <w:jc w:val="center"/>
              <w:rPr>
                <w:rFonts w:ascii="Franklin Gothic Book" w:eastAsia="Times New Roman" w:hAnsi="Franklin Gothic Book" w:cs="Calibri"/>
                <w:color w:val="000000"/>
              </w:rPr>
            </w:pPr>
            <w:r w:rsidRPr="00771C6C">
              <w:rPr>
                <w:rFonts w:ascii="Franklin Gothic Book" w:eastAsia="Times New Roman" w:hAnsi="Franklin Gothic Book" w:cs="Calibri"/>
                <w:color w:val="000000"/>
              </w:rPr>
              <w:t>3</w:t>
            </w:r>
          </w:p>
        </w:tc>
      </w:tr>
    </w:tbl>
    <w:p w14:paraId="5AED9929" w14:textId="77777777" w:rsidR="00853249" w:rsidRPr="002A2910" w:rsidRDefault="00853249" w:rsidP="00853249">
      <w:pPr>
        <w:pStyle w:val="BodyText-COG"/>
        <w:rPr>
          <w:szCs w:val="22"/>
        </w:rPr>
      </w:pPr>
    </w:p>
    <w:p w14:paraId="6819A5A4" w14:textId="41D084A2" w:rsidR="00853249" w:rsidRDefault="00853249" w:rsidP="00853249">
      <w:pPr>
        <w:pStyle w:val="BodyText-COG"/>
      </w:pPr>
    </w:p>
    <w:p w14:paraId="4CFC335A" w14:textId="6458B14F" w:rsidR="00853249" w:rsidRPr="00853249" w:rsidRDefault="00853249" w:rsidP="00853249">
      <w:pPr>
        <w:spacing w:line="260" w:lineRule="exact"/>
        <w:rPr>
          <w:rFonts w:ascii="Franklin Gothic Book" w:hAnsi="Franklin Gothic Book"/>
          <w:sz w:val="22"/>
          <w:szCs w:val="22"/>
        </w:rPr>
      </w:pPr>
      <w:r w:rsidRPr="00853249">
        <w:rPr>
          <w:rFonts w:ascii="Franklin Gothic Book" w:hAnsi="Franklin Gothic Book"/>
          <w:sz w:val="22"/>
          <w:szCs w:val="22"/>
        </w:rPr>
        <w:lastRenderedPageBreak/>
        <w:t xml:space="preserve">Next, vulnerabilities were assessed to determine the degree in which the people, systems, sectors, and systems are susceptible to current and future climate impacts. The impacts assessed include but is not limited to: services lost, environmental impact, </w:t>
      </w:r>
      <w:r w:rsidR="000A7545">
        <w:rPr>
          <w:rFonts w:ascii="Franklin Gothic Book" w:hAnsi="Franklin Gothic Book"/>
          <w:sz w:val="22"/>
          <w:szCs w:val="22"/>
        </w:rPr>
        <w:t xml:space="preserve">property </w:t>
      </w:r>
      <w:r w:rsidRPr="00853249">
        <w:rPr>
          <w:rFonts w:ascii="Franklin Gothic Book" w:hAnsi="Franklin Gothic Book"/>
          <w:sz w:val="22"/>
          <w:szCs w:val="22"/>
        </w:rPr>
        <w:t xml:space="preserve">damages, public health threats, economic loses, and other disruptions to day-to-day operations.  For each hazard, relevant population groups in the region were identified that are most vulnerable to future climate hazards and impacts. Finally, for each hazard, factors were assessed that may impact the region’s adaptive capability. </w:t>
      </w:r>
    </w:p>
    <w:p w14:paraId="024ADEBD" w14:textId="77777777" w:rsidR="00853249" w:rsidRPr="00853249" w:rsidRDefault="00853249" w:rsidP="00853249">
      <w:pPr>
        <w:spacing w:line="260" w:lineRule="exact"/>
        <w:rPr>
          <w:rFonts w:ascii="Franklin Gothic Book" w:hAnsi="Franklin Gothic Book"/>
          <w:sz w:val="22"/>
          <w:szCs w:val="22"/>
        </w:rPr>
      </w:pPr>
    </w:p>
    <w:p w14:paraId="0D4FA060" w14:textId="77777777" w:rsidR="00853249" w:rsidRPr="00853249" w:rsidRDefault="00853249" w:rsidP="00853249">
      <w:pPr>
        <w:spacing w:line="260" w:lineRule="exact"/>
        <w:rPr>
          <w:rFonts w:ascii="Franklin Gothic Book" w:hAnsi="Franklin Gothic Book"/>
          <w:sz w:val="22"/>
          <w:szCs w:val="22"/>
        </w:rPr>
      </w:pPr>
      <w:r w:rsidRPr="00853249">
        <w:rPr>
          <w:rFonts w:ascii="Franklin Gothic Book" w:hAnsi="Franklin Gothic Book"/>
          <w:sz w:val="22"/>
          <w:szCs w:val="22"/>
        </w:rPr>
        <w:t xml:space="preserve">To conduct the CRVA relevant climate studies and reports were leveraged followed by stakeholder engagement in climate planning work sessions. Both the research and stakeholder engagement informed the final CRVA results to determine the adaptive capability of the region. The findings of the CRVA provides guidance to the priority collaborative resilience actions identified in this Plan.  </w:t>
      </w:r>
    </w:p>
    <w:p w14:paraId="42C840B1" w14:textId="77777777" w:rsidR="00853249" w:rsidRPr="00853249" w:rsidRDefault="00853249" w:rsidP="00853249">
      <w:pPr>
        <w:spacing w:line="260" w:lineRule="exact"/>
        <w:rPr>
          <w:rStyle w:val="BodyTextBold-COG"/>
          <w:rFonts w:ascii="Franklin Gothic Book" w:hAnsi="Franklin Gothic Book"/>
        </w:rPr>
      </w:pPr>
    </w:p>
    <w:p w14:paraId="1766B184" w14:textId="77777777" w:rsidR="00853249" w:rsidRPr="001D7F56" w:rsidRDefault="00853249" w:rsidP="00853249">
      <w:pPr>
        <w:pStyle w:val="Level3Head-COG"/>
        <w:rPr>
          <w:rStyle w:val="BodyTextBold-COG"/>
          <w:color w:val="404040" w:themeColor="text1" w:themeTint="BF"/>
          <w:sz w:val="28"/>
          <w:szCs w:val="28"/>
        </w:rPr>
      </w:pPr>
      <w:bookmarkStart w:id="163" w:name="_Toc49788812"/>
      <w:bookmarkStart w:id="164" w:name="_Toc50047758"/>
      <w:r w:rsidRPr="001D7F56">
        <w:rPr>
          <w:rStyle w:val="BodyTextBold-COG"/>
          <w:color w:val="404040" w:themeColor="text1" w:themeTint="BF"/>
          <w:sz w:val="28"/>
          <w:szCs w:val="28"/>
        </w:rPr>
        <w:t>Summary Results</w:t>
      </w:r>
      <w:bookmarkEnd w:id="163"/>
      <w:bookmarkEnd w:id="164"/>
    </w:p>
    <w:p w14:paraId="59B4DCBC" w14:textId="16A2597E" w:rsidR="00853249" w:rsidRPr="00853249" w:rsidRDefault="00853249" w:rsidP="00853249">
      <w:pPr>
        <w:spacing w:line="260" w:lineRule="exact"/>
        <w:rPr>
          <w:rFonts w:ascii="Franklin Gothic Book" w:hAnsi="Franklin Gothic Book" w:cs="Helvetica"/>
          <w:sz w:val="22"/>
          <w:szCs w:val="22"/>
          <w:shd w:val="clear" w:color="auto" w:fill="FFFFFF"/>
        </w:rPr>
      </w:pPr>
      <w:r w:rsidRPr="00853249">
        <w:rPr>
          <w:rFonts w:ascii="Franklin Gothic Book" w:hAnsi="Franklin Gothic Book"/>
          <w:sz w:val="22"/>
          <w:szCs w:val="22"/>
        </w:rPr>
        <w:t xml:space="preserve">As shown </w:t>
      </w:r>
      <w:r w:rsidRPr="00F26355">
        <w:rPr>
          <w:rFonts w:ascii="Franklin Gothic Book" w:hAnsi="Franklin Gothic Book"/>
          <w:sz w:val="22"/>
          <w:szCs w:val="22"/>
        </w:rPr>
        <w:t xml:space="preserve">in </w:t>
      </w:r>
      <w:r w:rsidRPr="00F26355">
        <w:rPr>
          <w:rFonts w:ascii="Franklin Gothic Book" w:hAnsi="Franklin Gothic Book"/>
          <w:bCs/>
          <w:sz w:val="22"/>
          <w:szCs w:val="22"/>
        </w:rPr>
        <w:t xml:space="preserve">Table </w:t>
      </w:r>
      <w:r w:rsidR="00380D66">
        <w:rPr>
          <w:rFonts w:ascii="Franklin Gothic Book" w:hAnsi="Franklin Gothic Book"/>
          <w:bCs/>
          <w:sz w:val="22"/>
          <w:szCs w:val="22"/>
        </w:rPr>
        <w:t>4</w:t>
      </w:r>
      <w:r w:rsidRPr="00F26355">
        <w:rPr>
          <w:rFonts w:ascii="Franklin Gothic Book" w:hAnsi="Franklin Gothic Book"/>
          <w:sz w:val="22"/>
          <w:szCs w:val="22"/>
        </w:rPr>
        <w:t>,</w:t>
      </w:r>
      <w:r w:rsidRPr="00853249">
        <w:rPr>
          <w:rFonts w:ascii="Franklin Gothic Book" w:hAnsi="Franklin Gothic Book"/>
          <w:sz w:val="22"/>
          <w:szCs w:val="22"/>
        </w:rPr>
        <w:t xml:space="preserve"> the most prominent climate hazards facing metropolitan Washington include extreme heat and flash and riverine flooding. </w:t>
      </w:r>
      <w:r w:rsidRPr="00853249">
        <w:rPr>
          <w:rFonts w:ascii="Franklin Gothic Book" w:hAnsi="Franklin Gothic Book" w:cstheme="minorHAnsi"/>
          <w:sz w:val="22"/>
          <w:szCs w:val="22"/>
        </w:rPr>
        <w:t xml:space="preserve">More frequent extreme heat days will lead to public health concerns, increase energy demand, travel disruptions, and maintenance and </w:t>
      </w:r>
      <w:r w:rsidRPr="00853249">
        <w:rPr>
          <w:rFonts w:ascii="Franklin Gothic Book" w:hAnsi="Franklin Gothic Book" w:cs="Helvetica"/>
          <w:sz w:val="22"/>
          <w:szCs w:val="22"/>
          <w:shd w:val="clear" w:color="auto" w:fill="FFFFFF"/>
        </w:rPr>
        <w:t>infrastructure damages. With more frequent and intense storms, flash and riverine flooding will increase disruptions and damages to infrastructure and emergency services, and further threaten vulnerable populations.</w:t>
      </w:r>
    </w:p>
    <w:p w14:paraId="0A84F297" w14:textId="77777777" w:rsidR="00853249" w:rsidRPr="00853249" w:rsidRDefault="00853249" w:rsidP="00853249">
      <w:pPr>
        <w:spacing w:line="260" w:lineRule="exact"/>
        <w:rPr>
          <w:rFonts w:ascii="Franklin Gothic Book" w:hAnsi="Franklin Gothic Book" w:cs="Helvetica"/>
          <w:sz w:val="22"/>
          <w:szCs w:val="22"/>
          <w:shd w:val="clear" w:color="auto" w:fill="FFFFFF"/>
        </w:rPr>
      </w:pPr>
    </w:p>
    <w:p w14:paraId="295B399D" w14:textId="77777777" w:rsidR="00853249" w:rsidRPr="007C2063" w:rsidRDefault="00853249" w:rsidP="00853249">
      <w:pPr>
        <w:pStyle w:val="BodyText-COG"/>
        <w:rPr>
          <w:rFonts w:ascii="Franklin Gothic Medium" w:hAnsi="Franklin Gothic Medium"/>
          <w:sz w:val="34"/>
          <w:szCs w:val="34"/>
        </w:rPr>
      </w:pPr>
      <w:r>
        <w:rPr>
          <w:noProof/>
        </w:rPr>
        <mc:AlternateContent>
          <mc:Choice Requires="wps">
            <w:drawing>
              <wp:anchor distT="0" distB="0" distL="114300" distR="114300" simplePos="0" relativeHeight="251748352" behindDoc="1" locked="0" layoutInCell="1" allowOverlap="1" wp14:anchorId="38347BBE" wp14:editId="507BFE0A">
                <wp:simplePos x="0" y="0"/>
                <wp:positionH relativeFrom="margin">
                  <wp:align>left</wp:align>
                </wp:positionH>
                <wp:positionV relativeFrom="paragraph">
                  <wp:posOffset>8157</wp:posOffset>
                </wp:positionV>
                <wp:extent cx="4718050" cy="161925"/>
                <wp:effectExtent l="0" t="0" r="6350" b="9525"/>
                <wp:wrapTight wrapText="bothSides">
                  <wp:wrapPolygon edited="0">
                    <wp:start x="0" y="0"/>
                    <wp:lineTo x="0" y="20329"/>
                    <wp:lineTo x="21542" y="20329"/>
                    <wp:lineTo x="21542" y="0"/>
                    <wp:lineTo x="0" y="0"/>
                  </wp:wrapPolygon>
                </wp:wrapTight>
                <wp:docPr id="33" name="Text Box 33"/>
                <wp:cNvGraphicFramePr/>
                <a:graphic xmlns:a="http://schemas.openxmlformats.org/drawingml/2006/main">
                  <a:graphicData uri="http://schemas.microsoft.com/office/word/2010/wordprocessingShape">
                    <wps:wsp>
                      <wps:cNvSpPr txBox="1"/>
                      <wps:spPr>
                        <a:xfrm>
                          <a:off x="0" y="0"/>
                          <a:ext cx="4718050" cy="161925"/>
                        </a:xfrm>
                        <a:prstGeom prst="rect">
                          <a:avLst/>
                        </a:prstGeom>
                        <a:solidFill>
                          <a:prstClr val="white"/>
                        </a:solidFill>
                        <a:ln>
                          <a:noFill/>
                        </a:ln>
                      </wps:spPr>
                      <wps:txbx>
                        <w:txbxContent>
                          <w:p w14:paraId="29ACB8A4" w14:textId="0B1CFE51" w:rsidR="00171DB9" w:rsidRPr="005C758F" w:rsidRDefault="00171DB9" w:rsidP="00853249">
                            <w:pPr>
                              <w:pStyle w:val="Caption"/>
                              <w:rPr>
                                <w:szCs w:val="18"/>
                              </w:rPr>
                            </w:pPr>
                            <w:bookmarkStart w:id="165" w:name="_Toc51089654"/>
                            <w:r w:rsidRPr="005C758F">
                              <w:rPr>
                                <w:szCs w:val="18"/>
                              </w:rPr>
                              <w:t xml:space="preserve">Table </w:t>
                            </w:r>
                            <w:r w:rsidR="0053388E">
                              <w:rPr>
                                <w:szCs w:val="18"/>
                              </w:rPr>
                              <w:t>4</w:t>
                            </w:r>
                            <w:r w:rsidRPr="005C758F">
                              <w:rPr>
                                <w:szCs w:val="18"/>
                              </w:rPr>
                              <w:t>:  Risk Level of Hazards in Metropolitan Washington</w:t>
                            </w:r>
                            <w:bookmarkEnd w:id="165"/>
                            <w:r w:rsidRPr="005C758F">
                              <w:rPr>
                                <w:szCs w:val="18"/>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47BBE" id="Text Box 33" o:spid="_x0000_s1062" type="#_x0000_t202" style="position:absolute;margin-left:0;margin-top:.65pt;width:371.5pt;height:12.75pt;z-index:-251568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" stroked="f">
                <v:textbox inset="0,0,0,0">
                  <w:txbxContent>
                    <w:p w14:paraId="29ACB8A4" w14:textId="0B1CFE51" w:rsidR="00171DB9" w:rsidRPr="005C758F" w:rsidRDefault="00171DB9" w:rsidP="00853249">
                      <w:pPr>
                        <w:pStyle w:val="Caption"/>
                        <w:rPr>
                          <w:szCs w:val="18"/>
                        </w:rPr>
                      </w:pPr>
                      <w:bookmarkStart w:id="166" w:name="_Toc51089654"/>
                      <w:r w:rsidRPr="005C758F">
                        <w:rPr>
                          <w:szCs w:val="18"/>
                        </w:rPr>
                        <w:t xml:space="preserve">Table </w:t>
                      </w:r>
                      <w:r w:rsidR="0053388E">
                        <w:rPr>
                          <w:szCs w:val="18"/>
                        </w:rPr>
                        <w:t>4</w:t>
                      </w:r>
                      <w:r w:rsidRPr="005C758F">
                        <w:rPr>
                          <w:szCs w:val="18"/>
                        </w:rPr>
                        <w:t>:  Risk Level of Hazards in Metropolitan Washington</w:t>
                      </w:r>
                      <w:bookmarkEnd w:id="166"/>
                      <w:r w:rsidRPr="005C758F">
                        <w:rPr>
                          <w:szCs w:val="18"/>
                        </w:rPr>
                        <w:t xml:space="preserve"> </w:t>
                      </w:r>
                    </w:p>
                  </w:txbxContent>
                </v:textbox>
                <w10:wrap type="tight" anchorx="margin"/>
              </v:shape>
            </w:pict>
          </mc:Fallback>
        </mc:AlternateContent>
      </w:r>
    </w:p>
    <w:tbl>
      <w:tblPr>
        <w:tblW w:w="7460" w:type="dxa"/>
        <w:tblLook w:val="04A0" w:firstRow="1" w:lastRow="0" w:firstColumn="1" w:lastColumn="0" w:noHBand="0" w:noVBand="1"/>
      </w:tblPr>
      <w:tblGrid>
        <w:gridCol w:w="2965"/>
        <w:gridCol w:w="1595"/>
        <w:gridCol w:w="1720"/>
        <w:gridCol w:w="1180"/>
      </w:tblGrid>
      <w:tr w:rsidR="00853249" w:rsidRPr="00AF7AA7" w14:paraId="4A369E97" w14:textId="77777777" w:rsidTr="00D112E7">
        <w:trPr>
          <w:trHeight w:val="320"/>
        </w:trPr>
        <w:tc>
          <w:tcPr>
            <w:tcW w:w="2965" w:type="dxa"/>
            <w:tcBorders>
              <w:top w:val="single" w:sz="4" w:space="0" w:color="auto"/>
              <w:left w:val="single" w:sz="4" w:space="0" w:color="auto"/>
              <w:bottom w:val="single" w:sz="4" w:space="0" w:color="auto"/>
              <w:right w:val="single" w:sz="4" w:space="0" w:color="auto"/>
            </w:tcBorders>
            <w:shd w:val="clear" w:color="000000" w:fill="2F6B97"/>
            <w:noWrap/>
            <w:vAlign w:val="center"/>
            <w:hideMark/>
          </w:tcPr>
          <w:p w14:paraId="2BBDFCB3" w14:textId="77777777" w:rsidR="00853249" w:rsidRPr="00AF7AA7" w:rsidRDefault="00853249" w:rsidP="00D112E7">
            <w:pPr>
              <w:jc w:val="center"/>
              <w:rPr>
                <w:rFonts w:ascii="Franklin Gothic Medium" w:eastAsia="Times New Roman" w:hAnsi="Franklin Gothic Medium" w:cs="Calibri"/>
                <w:color w:val="FFFFFF"/>
                <w:sz w:val="24"/>
              </w:rPr>
            </w:pPr>
            <w:r w:rsidRPr="00AF7AA7">
              <w:rPr>
                <w:rFonts w:ascii="Franklin Gothic Medium" w:eastAsia="Times New Roman" w:hAnsi="Franklin Gothic Medium" w:cs="Calibri"/>
                <w:color w:val="FFFFFF"/>
                <w:sz w:val="24"/>
              </w:rPr>
              <w:t>Hazard</w:t>
            </w:r>
          </w:p>
        </w:tc>
        <w:tc>
          <w:tcPr>
            <w:tcW w:w="1595" w:type="dxa"/>
            <w:tcBorders>
              <w:top w:val="single" w:sz="4" w:space="0" w:color="auto"/>
              <w:left w:val="nil"/>
              <w:bottom w:val="single" w:sz="4" w:space="0" w:color="auto"/>
              <w:right w:val="single" w:sz="4" w:space="0" w:color="auto"/>
            </w:tcBorders>
            <w:shd w:val="clear" w:color="000000" w:fill="2F6B97"/>
            <w:noWrap/>
            <w:vAlign w:val="center"/>
            <w:hideMark/>
          </w:tcPr>
          <w:p w14:paraId="32942F80" w14:textId="77777777" w:rsidR="00853249" w:rsidRPr="00AF7AA7" w:rsidRDefault="00853249" w:rsidP="00D112E7">
            <w:pPr>
              <w:jc w:val="center"/>
              <w:rPr>
                <w:rFonts w:ascii="Franklin Gothic Medium" w:eastAsia="Times New Roman" w:hAnsi="Franklin Gothic Medium" w:cs="Calibri"/>
                <w:color w:val="FFFFFF"/>
                <w:sz w:val="24"/>
              </w:rPr>
            </w:pPr>
            <w:r w:rsidRPr="00AF7AA7">
              <w:rPr>
                <w:rFonts w:ascii="Franklin Gothic Medium" w:eastAsia="Times New Roman" w:hAnsi="Franklin Gothic Medium" w:cs="Calibri"/>
                <w:color w:val="FFFFFF"/>
                <w:sz w:val="24"/>
              </w:rPr>
              <w:t>Probability</w:t>
            </w:r>
          </w:p>
        </w:tc>
        <w:tc>
          <w:tcPr>
            <w:tcW w:w="1720" w:type="dxa"/>
            <w:tcBorders>
              <w:top w:val="single" w:sz="4" w:space="0" w:color="auto"/>
              <w:left w:val="nil"/>
              <w:bottom w:val="single" w:sz="4" w:space="0" w:color="auto"/>
              <w:right w:val="single" w:sz="4" w:space="0" w:color="auto"/>
            </w:tcBorders>
            <w:shd w:val="clear" w:color="000000" w:fill="2F6B97"/>
            <w:noWrap/>
            <w:vAlign w:val="center"/>
            <w:hideMark/>
          </w:tcPr>
          <w:p w14:paraId="79EF1E7C" w14:textId="77777777" w:rsidR="00853249" w:rsidRPr="00AF7AA7" w:rsidRDefault="00853249" w:rsidP="00D112E7">
            <w:pPr>
              <w:jc w:val="center"/>
              <w:rPr>
                <w:rFonts w:ascii="Franklin Gothic Medium" w:eastAsia="Times New Roman" w:hAnsi="Franklin Gothic Medium" w:cs="Calibri"/>
                <w:color w:val="FFFFFF"/>
                <w:sz w:val="24"/>
              </w:rPr>
            </w:pPr>
            <w:r w:rsidRPr="00AF7AA7">
              <w:rPr>
                <w:rFonts w:ascii="Franklin Gothic Medium" w:eastAsia="Times New Roman" w:hAnsi="Franklin Gothic Medium" w:cs="Calibri"/>
                <w:color w:val="FFFFFF"/>
                <w:sz w:val="24"/>
              </w:rPr>
              <w:t>Consequence</w:t>
            </w:r>
          </w:p>
        </w:tc>
        <w:tc>
          <w:tcPr>
            <w:tcW w:w="1180" w:type="dxa"/>
            <w:tcBorders>
              <w:top w:val="single" w:sz="4" w:space="0" w:color="auto"/>
              <w:left w:val="nil"/>
              <w:bottom w:val="single" w:sz="4" w:space="0" w:color="auto"/>
              <w:right w:val="single" w:sz="4" w:space="0" w:color="auto"/>
            </w:tcBorders>
            <w:shd w:val="clear" w:color="000000" w:fill="2F6B97"/>
            <w:noWrap/>
            <w:vAlign w:val="center"/>
            <w:hideMark/>
          </w:tcPr>
          <w:p w14:paraId="657164D8" w14:textId="77777777" w:rsidR="00853249" w:rsidRPr="00AF7AA7" w:rsidRDefault="00853249" w:rsidP="00D112E7">
            <w:pPr>
              <w:jc w:val="center"/>
              <w:rPr>
                <w:rFonts w:ascii="Franklin Gothic Medium" w:eastAsia="Times New Roman" w:hAnsi="Franklin Gothic Medium" w:cs="Calibri"/>
                <w:color w:val="FFFFFF"/>
                <w:sz w:val="24"/>
              </w:rPr>
            </w:pPr>
            <w:r w:rsidRPr="00AF7AA7">
              <w:rPr>
                <w:rFonts w:ascii="Franklin Gothic Medium" w:eastAsia="Times New Roman" w:hAnsi="Franklin Gothic Medium" w:cs="Calibri"/>
                <w:color w:val="FFFFFF"/>
                <w:sz w:val="24"/>
              </w:rPr>
              <w:t>Risk</w:t>
            </w:r>
          </w:p>
        </w:tc>
      </w:tr>
      <w:tr w:rsidR="00853249" w:rsidRPr="00AF7AA7" w14:paraId="0F0FA351" w14:textId="77777777" w:rsidTr="00D112E7">
        <w:trPr>
          <w:trHeight w:val="300"/>
        </w:trPr>
        <w:tc>
          <w:tcPr>
            <w:tcW w:w="2965" w:type="dxa"/>
            <w:tcBorders>
              <w:top w:val="nil"/>
              <w:left w:val="single" w:sz="4" w:space="0" w:color="auto"/>
              <w:bottom w:val="single" w:sz="4" w:space="0" w:color="auto"/>
              <w:right w:val="single" w:sz="4" w:space="0" w:color="auto"/>
            </w:tcBorders>
            <w:shd w:val="clear" w:color="000000" w:fill="DCE1E4"/>
            <w:noWrap/>
            <w:vAlign w:val="center"/>
            <w:hideMark/>
          </w:tcPr>
          <w:p w14:paraId="2C6EE4D1" w14:textId="5FDCD8FA" w:rsidR="00853249" w:rsidRPr="00853249" w:rsidRDefault="00853249" w:rsidP="00D112E7">
            <w:pPr>
              <w:rPr>
                <w:rFonts w:ascii="Franklin Gothic Book" w:eastAsia="Times New Roman" w:hAnsi="Franklin Gothic Book" w:cs="Calibri"/>
                <w:color w:val="000000"/>
                <w:sz w:val="22"/>
                <w:szCs w:val="22"/>
              </w:rPr>
            </w:pPr>
            <w:r w:rsidRPr="00853249">
              <w:rPr>
                <w:rFonts w:ascii="Franklin Gothic Book" w:eastAsia="Times New Roman" w:hAnsi="Franklin Gothic Book" w:cs="Calibri"/>
                <w:color w:val="000000"/>
                <w:sz w:val="22"/>
                <w:szCs w:val="22"/>
              </w:rPr>
              <w:t xml:space="preserve">Extreme Heat </w:t>
            </w:r>
          </w:p>
        </w:tc>
        <w:tc>
          <w:tcPr>
            <w:tcW w:w="1595" w:type="dxa"/>
            <w:tcBorders>
              <w:top w:val="nil"/>
              <w:left w:val="nil"/>
              <w:bottom w:val="single" w:sz="4" w:space="0" w:color="auto"/>
              <w:right w:val="single" w:sz="4" w:space="0" w:color="auto"/>
            </w:tcBorders>
            <w:shd w:val="clear" w:color="000000" w:fill="DCE1E4"/>
            <w:noWrap/>
            <w:vAlign w:val="center"/>
            <w:hideMark/>
          </w:tcPr>
          <w:p w14:paraId="354CF739" w14:textId="77777777" w:rsidR="00853249" w:rsidRPr="00853249" w:rsidRDefault="00853249" w:rsidP="00D112E7">
            <w:pPr>
              <w:jc w:val="center"/>
              <w:rPr>
                <w:rFonts w:ascii="Franklin Gothic Book" w:eastAsia="Times New Roman" w:hAnsi="Franklin Gothic Book" w:cs="Calibri"/>
                <w:color w:val="000000"/>
                <w:sz w:val="22"/>
                <w:szCs w:val="22"/>
              </w:rPr>
            </w:pPr>
            <w:r w:rsidRPr="00853249">
              <w:rPr>
                <w:rFonts w:ascii="Franklin Gothic Book" w:eastAsia="Times New Roman" w:hAnsi="Franklin Gothic Book" w:cs="Calibri"/>
                <w:color w:val="000000"/>
                <w:sz w:val="22"/>
                <w:szCs w:val="22"/>
              </w:rPr>
              <w:t>3</w:t>
            </w:r>
          </w:p>
        </w:tc>
        <w:tc>
          <w:tcPr>
            <w:tcW w:w="1720" w:type="dxa"/>
            <w:tcBorders>
              <w:top w:val="nil"/>
              <w:left w:val="nil"/>
              <w:bottom w:val="single" w:sz="4" w:space="0" w:color="auto"/>
              <w:right w:val="single" w:sz="4" w:space="0" w:color="auto"/>
            </w:tcBorders>
            <w:shd w:val="clear" w:color="000000" w:fill="DCE1E4"/>
            <w:noWrap/>
            <w:vAlign w:val="center"/>
            <w:hideMark/>
          </w:tcPr>
          <w:p w14:paraId="64B5229E" w14:textId="77777777" w:rsidR="00853249" w:rsidRPr="00853249" w:rsidRDefault="00853249" w:rsidP="00D112E7">
            <w:pPr>
              <w:jc w:val="center"/>
              <w:rPr>
                <w:rFonts w:ascii="Franklin Gothic Book" w:eastAsia="Times New Roman" w:hAnsi="Franklin Gothic Book" w:cs="Calibri"/>
                <w:color w:val="000000"/>
                <w:sz w:val="22"/>
                <w:szCs w:val="22"/>
              </w:rPr>
            </w:pPr>
            <w:r w:rsidRPr="00853249">
              <w:rPr>
                <w:rFonts w:ascii="Franklin Gothic Book" w:eastAsia="Times New Roman" w:hAnsi="Franklin Gothic Book" w:cs="Calibri"/>
                <w:color w:val="000000"/>
                <w:sz w:val="22"/>
                <w:szCs w:val="22"/>
              </w:rPr>
              <w:t>3</w:t>
            </w:r>
          </w:p>
        </w:tc>
        <w:tc>
          <w:tcPr>
            <w:tcW w:w="1180" w:type="dxa"/>
            <w:tcBorders>
              <w:top w:val="nil"/>
              <w:left w:val="nil"/>
              <w:bottom w:val="single" w:sz="4" w:space="0" w:color="auto"/>
              <w:right w:val="single" w:sz="4" w:space="0" w:color="auto"/>
            </w:tcBorders>
            <w:shd w:val="clear" w:color="000000" w:fill="F15B5B"/>
            <w:noWrap/>
            <w:vAlign w:val="center"/>
            <w:hideMark/>
          </w:tcPr>
          <w:p w14:paraId="13FDEA3B" w14:textId="77777777" w:rsidR="00853249" w:rsidRPr="00853249" w:rsidRDefault="00853249" w:rsidP="00D112E7">
            <w:pPr>
              <w:jc w:val="center"/>
              <w:rPr>
                <w:rFonts w:ascii="Franklin Gothic Medium" w:eastAsia="Times New Roman" w:hAnsi="Franklin Gothic Medium" w:cs="Calibri"/>
                <w:color w:val="000000"/>
                <w:sz w:val="22"/>
                <w:szCs w:val="22"/>
              </w:rPr>
            </w:pPr>
            <w:r w:rsidRPr="00853249">
              <w:rPr>
                <w:rFonts w:ascii="Franklin Gothic Medium" w:eastAsia="Times New Roman" w:hAnsi="Franklin Gothic Medium" w:cs="Calibri"/>
                <w:color w:val="000000"/>
                <w:sz w:val="22"/>
                <w:szCs w:val="22"/>
              </w:rPr>
              <w:t>9</w:t>
            </w:r>
          </w:p>
        </w:tc>
      </w:tr>
      <w:tr w:rsidR="00853249" w:rsidRPr="00AF7AA7" w14:paraId="390AA9BD" w14:textId="77777777" w:rsidTr="00D112E7">
        <w:trPr>
          <w:trHeight w:val="300"/>
        </w:trPr>
        <w:tc>
          <w:tcPr>
            <w:tcW w:w="2965" w:type="dxa"/>
            <w:tcBorders>
              <w:top w:val="nil"/>
              <w:left w:val="single" w:sz="4" w:space="0" w:color="auto"/>
              <w:bottom w:val="single" w:sz="4" w:space="0" w:color="auto"/>
              <w:right w:val="single" w:sz="4" w:space="0" w:color="auto"/>
            </w:tcBorders>
            <w:shd w:val="clear" w:color="000000" w:fill="DCE1E4"/>
            <w:noWrap/>
            <w:vAlign w:val="center"/>
            <w:hideMark/>
          </w:tcPr>
          <w:p w14:paraId="65F911A5" w14:textId="77777777" w:rsidR="00853249" w:rsidRPr="00853249" w:rsidRDefault="00853249" w:rsidP="00D112E7">
            <w:pPr>
              <w:rPr>
                <w:rFonts w:ascii="Franklin Gothic Book" w:eastAsia="Times New Roman" w:hAnsi="Franklin Gothic Book" w:cs="Calibri"/>
                <w:color w:val="000000"/>
                <w:sz w:val="22"/>
                <w:szCs w:val="22"/>
              </w:rPr>
            </w:pPr>
            <w:r w:rsidRPr="00853249">
              <w:rPr>
                <w:rFonts w:ascii="Franklin Gothic Book" w:eastAsia="Times New Roman" w:hAnsi="Franklin Gothic Book" w:cs="Calibri"/>
                <w:color w:val="000000"/>
                <w:sz w:val="22"/>
                <w:szCs w:val="22"/>
              </w:rPr>
              <w:t>Drought</w:t>
            </w:r>
          </w:p>
        </w:tc>
        <w:tc>
          <w:tcPr>
            <w:tcW w:w="1595" w:type="dxa"/>
            <w:tcBorders>
              <w:top w:val="nil"/>
              <w:left w:val="nil"/>
              <w:bottom w:val="single" w:sz="4" w:space="0" w:color="auto"/>
              <w:right w:val="single" w:sz="4" w:space="0" w:color="auto"/>
            </w:tcBorders>
            <w:shd w:val="clear" w:color="000000" w:fill="DCE1E4"/>
            <w:noWrap/>
            <w:vAlign w:val="center"/>
            <w:hideMark/>
          </w:tcPr>
          <w:p w14:paraId="1F26E220" w14:textId="77777777" w:rsidR="00853249" w:rsidRPr="00853249" w:rsidRDefault="00853249" w:rsidP="00D112E7">
            <w:pPr>
              <w:jc w:val="center"/>
              <w:rPr>
                <w:rFonts w:ascii="Franklin Gothic Book" w:eastAsia="Times New Roman" w:hAnsi="Franklin Gothic Book" w:cs="Calibri"/>
                <w:color w:val="000000"/>
                <w:sz w:val="22"/>
                <w:szCs w:val="22"/>
              </w:rPr>
            </w:pPr>
            <w:r w:rsidRPr="00853249">
              <w:rPr>
                <w:rFonts w:ascii="Franklin Gothic Book" w:eastAsia="Times New Roman" w:hAnsi="Franklin Gothic Book" w:cs="Calibri"/>
                <w:color w:val="000000"/>
                <w:sz w:val="22"/>
                <w:szCs w:val="22"/>
              </w:rPr>
              <w:t>2</w:t>
            </w:r>
          </w:p>
        </w:tc>
        <w:tc>
          <w:tcPr>
            <w:tcW w:w="1720" w:type="dxa"/>
            <w:tcBorders>
              <w:top w:val="nil"/>
              <w:left w:val="nil"/>
              <w:bottom w:val="single" w:sz="4" w:space="0" w:color="auto"/>
              <w:right w:val="single" w:sz="4" w:space="0" w:color="auto"/>
            </w:tcBorders>
            <w:shd w:val="clear" w:color="000000" w:fill="DCE1E4"/>
            <w:noWrap/>
            <w:vAlign w:val="center"/>
            <w:hideMark/>
          </w:tcPr>
          <w:p w14:paraId="31BDB0C7" w14:textId="77777777" w:rsidR="00853249" w:rsidRPr="00853249" w:rsidRDefault="00853249" w:rsidP="00D112E7">
            <w:pPr>
              <w:jc w:val="center"/>
              <w:rPr>
                <w:rFonts w:ascii="Franklin Gothic Book" w:eastAsia="Times New Roman" w:hAnsi="Franklin Gothic Book" w:cs="Calibri"/>
                <w:color w:val="000000"/>
                <w:sz w:val="22"/>
                <w:szCs w:val="22"/>
              </w:rPr>
            </w:pPr>
            <w:r w:rsidRPr="00853249">
              <w:rPr>
                <w:rFonts w:ascii="Franklin Gothic Book" w:eastAsia="Times New Roman" w:hAnsi="Franklin Gothic Book" w:cs="Calibri"/>
                <w:color w:val="000000"/>
                <w:sz w:val="22"/>
                <w:szCs w:val="22"/>
              </w:rPr>
              <w:t>3</w:t>
            </w:r>
          </w:p>
        </w:tc>
        <w:tc>
          <w:tcPr>
            <w:tcW w:w="1180" w:type="dxa"/>
            <w:tcBorders>
              <w:top w:val="nil"/>
              <w:left w:val="nil"/>
              <w:bottom w:val="single" w:sz="4" w:space="0" w:color="auto"/>
              <w:right w:val="single" w:sz="4" w:space="0" w:color="auto"/>
            </w:tcBorders>
            <w:shd w:val="clear" w:color="000000" w:fill="FAA434"/>
            <w:noWrap/>
            <w:vAlign w:val="center"/>
            <w:hideMark/>
          </w:tcPr>
          <w:p w14:paraId="5533A340" w14:textId="77777777" w:rsidR="00853249" w:rsidRPr="00853249" w:rsidRDefault="00853249" w:rsidP="00D112E7">
            <w:pPr>
              <w:jc w:val="center"/>
              <w:rPr>
                <w:rFonts w:ascii="Franklin Gothic Medium" w:eastAsia="Times New Roman" w:hAnsi="Franklin Gothic Medium" w:cs="Calibri"/>
                <w:color w:val="000000"/>
                <w:sz w:val="22"/>
                <w:szCs w:val="22"/>
              </w:rPr>
            </w:pPr>
            <w:r w:rsidRPr="00853249">
              <w:rPr>
                <w:rFonts w:ascii="Franklin Gothic Medium" w:eastAsia="Times New Roman" w:hAnsi="Franklin Gothic Medium" w:cs="Calibri"/>
                <w:color w:val="000000"/>
                <w:sz w:val="22"/>
                <w:szCs w:val="22"/>
              </w:rPr>
              <w:t>6</w:t>
            </w:r>
          </w:p>
        </w:tc>
      </w:tr>
      <w:tr w:rsidR="00853249" w:rsidRPr="00AF7AA7" w14:paraId="4F16363D" w14:textId="77777777" w:rsidTr="00D112E7">
        <w:trPr>
          <w:trHeight w:val="300"/>
        </w:trPr>
        <w:tc>
          <w:tcPr>
            <w:tcW w:w="2965" w:type="dxa"/>
            <w:tcBorders>
              <w:top w:val="nil"/>
              <w:left w:val="single" w:sz="4" w:space="0" w:color="auto"/>
              <w:bottom w:val="single" w:sz="4" w:space="0" w:color="auto"/>
              <w:right w:val="single" w:sz="4" w:space="0" w:color="auto"/>
            </w:tcBorders>
            <w:shd w:val="clear" w:color="000000" w:fill="DCE1E4"/>
            <w:noWrap/>
            <w:vAlign w:val="center"/>
            <w:hideMark/>
          </w:tcPr>
          <w:p w14:paraId="691E892E" w14:textId="77777777" w:rsidR="00853249" w:rsidRPr="00853249" w:rsidRDefault="00853249" w:rsidP="00D112E7">
            <w:pPr>
              <w:rPr>
                <w:rFonts w:ascii="Franklin Gothic Book" w:eastAsia="Times New Roman" w:hAnsi="Franklin Gothic Book" w:cs="Calibri"/>
                <w:color w:val="000000"/>
                <w:sz w:val="22"/>
                <w:szCs w:val="22"/>
              </w:rPr>
            </w:pPr>
            <w:r w:rsidRPr="00853249">
              <w:rPr>
                <w:rFonts w:ascii="Franklin Gothic Book" w:eastAsia="Times New Roman" w:hAnsi="Franklin Gothic Book" w:cs="Calibri"/>
                <w:color w:val="000000"/>
                <w:sz w:val="22"/>
                <w:szCs w:val="22"/>
              </w:rPr>
              <w:t>Flooding (Flash and Riverine)</w:t>
            </w:r>
          </w:p>
        </w:tc>
        <w:tc>
          <w:tcPr>
            <w:tcW w:w="1595" w:type="dxa"/>
            <w:tcBorders>
              <w:top w:val="nil"/>
              <w:left w:val="nil"/>
              <w:bottom w:val="single" w:sz="4" w:space="0" w:color="auto"/>
              <w:right w:val="single" w:sz="4" w:space="0" w:color="auto"/>
            </w:tcBorders>
            <w:shd w:val="clear" w:color="000000" w:fill="DCE1E4"/>
            <w:noWrap/>
            <w:vAlign w:val="center"/>
            <w:hideMark/>
          </w:tcPr>
          <w:p w14:paraId="53819B87" w14:textId="77777777" w:rsidR="00853249" w:rsidRPr="00853249" w:rsidRDefault="00853249" w:rsidP="00D112E7">
            <w:pPr>
              <w:jc w:val="center"/>
              <w:rPr>
                <w:rFonts w:ascii="Franklin Gothic Book" w:eastAsia="Times New Roman" w:hAnsi="Franklin Gothic Book" w:cs="Calibri"/>
                <w:color w:val="000000"/>
                <w:sz w:val="22"/>
                <w:szCs w:val="22"/>
              </w:rPr>
            </w:pPr>
            <w:r w:rsidRPr="00853249">
              <w:rPr>
                <w:rFonts w:ascii="Franklin Gothic Book" w:eastAsia="Times New Roman" w:hAnsi="Franklin Gothic Book" w:cs="Calibri"/>
                <w:color w:val="000000"/>
                <w:sz w:val="22"/>
                <w:szCs w:val="22"/>
              </w:rPr>
              <w:t>3</w:t>
            </w:r>
          </w:p>
        </w:tc>
        <w:tc>
          <w:tcPr>
            <w:tcW w:w="1720" w:type="dxa"/>
            <w:tcBorders>
              <w:top w:val="nil"/>
              <w:left w:val="nil"/>
              <w:bottom w:val="single" w:sz="4" w:space="0" w:color="auto"/>
              <w:right w:val="single" w:sz="4" w:space="0" w:color="auto"/>
            </w:tcBorders>
            <w:shd w:val="clear" w:color="000000" w:fill="DCE1E4"/>
            <w:noWrap/>
            <w:vAlign w:val="center"/>
            <w:hideMark/>
          </w:tcPr>
          <w:p w14:paraId="2E386083" w14:textId="77777777" w:rsidR="00853249" w:rsidRPr="00853249" w:rsidRDefault="00853249" w:rsidP="00D112E7">
            <w:pPr>
              <w:jc w:val="center"/>
              <w:rPr>
                <w:rFonts w:ascii="Franklin Gothic Book" w:eastAsia="Times New Roman" w:hAnsi="Franklin Gothic Book" w:cs="Calibri"/>
                <w:color w:val="000000"/>
                <w:sz w:val="22"/>
                <w:szCs w:val="22"/>
              </w:rPr>
            </w:pPr>
            <w:r w:rsidRPr="00853249">
              <w:rPr>
                <w:rFonts w:ascii="Franklin Gothic Book" w:eastAsia="Times New Roman" w:hAnsi="Franklin Gothic Book" w:cs="Calibri"/>
                <w:color w:val="000000"/>
                <w:sz w:val="22"/>
                <w:szCs w:val="22"/>
              </w:rPr>
              <w:t>3</w:t>
            </w:r>
          </w:p>
        </w:tc>
        <w:tc>
          <w:tcPr>
            <w:tcW w:w="1180" w:type="dxa"/>
            <w:tcBorders>
              <w:top w:val="nil"/>
              <w:left w:val="nil"/>
              <w:bottom w:val="single" w:sz="4" w:space="0" w:color="auto"/>
              <w:right w:val="single" w:sz="4" w:space="0" w:color="auto"/>
            </w:tcBorders>
            <w:shd w:val="clear" w:color="000000" w:fill="F15B5B"/>
            <w:noWrap/>
            <w:vAlign w:val="center"/>
            <w:hideMark/>
          </w:tcPr>
          <w:p w14:paraId="43DB4C98" w14:textId="77777777" w:rsidR="00853249" w:rsidRPr="00853249" w:rsidRDefault="00853249" w:rsidP="00D112E7">
            <w:pPr>
              <w:jc w:val="center"/>
              <w:rPr>
                <w:rFonts w:ascii="Franklin Gothic Medium" w:eastAsia="Times New Roman" w:hAnsi="Franklin Gothic Medium" w:cs="Calibri"/>
                <w:color w:val="000000"/>
                <w:sz w:val="22"/>
                <w:szCs w:val="22"/>
              </w:rPr>
            </w:pPr>
            <w:r w:rsidRPr="00853249">
              <w:rPr>
                <w:rFonts w:ascii="Franklin Gothic Medium" w:eastAsia="Times New Roman" w:hAnsi="Franklin Gothic Medium" w:cs="Calibri"/>
                <w:color w:val="000000"/>
                <w:sz w:val="22"/>
                <w:szCs w:val="22"/>
              </w:rPr>
              <w:t>9</w:t>
            </w:r>
          </w:p>
        </w:tc>
      </w:tr>
      <w:tr w:rsidR="00853249" w:rsidRPr="00AF7AA7" w14:paraId="7CA49746" w14:textId="77777777" w:rsidTr="00D112E7">
        <w:trPr>
          <w:trHeight w:val="300"/>
        </w:trPr>
        <w:tc>
          <w:tcPr>
            <w:tcW w:w="2965" w:type="dxa"/>
            <w:tcBorders>
              <w:top w:val="nil"/>
              <w:left w:val="single" w:sz="4" w:space="0" w:color="auto"/>
              <w:bottom w:val="single" w:sz="4" w:space="0" w:color="auto"/>
              <w:right w:val="single" w:sz="4" w:space="0" w:color="auto"/>
            </w:tcBorders>
            <w:shd w:val="clear" w:color="000000" w:fill="DCE1E4"/>
            <w:noWrap/>
            <w:vAlign w:val="center"/>
            <w:hideMark/>
          </w:tcPr>
          <w:p w14:paraId="222BA5E4" w14:textId="77777777" w:rsidR="00853249" w:rsidRPr="00853249" w:rsidRDefault="00853249" w:rsidP="00D112E7">
            <w:pPr>
              <w:rPr>
                <w:rFonts w:ascii="Franklin Gothic Book" w:eastAsia="Times New Roman" w:hAnsi="Franklin Gothic Book" w:cs="Calibri"/>
                <w:color w:val="000000"/>
                <w:sz w:val="22"/>
                <w:szCs w:val="22"/>
              </w:rPr>
            </w:pPr>
            <w:r w:rsidRPr="00853249">
              <w:rPr>
                <w:rFonts w:ascii="Franklin Gothic Book" w:eastAsia="Times New Roman" w:hAnsi="Franklin Gothic Book" w:cs="Calibri"/>
                <w:color w:val="000000"/>
                <w:sz w:val="22"/>
                <w:szCs w:val="22"/>
              </w:rPr>
              <w:t>Coastal Flooding</w:t>
            </w:r>
          </w:p>
        </w:tc>
        <w:tc>
          <w:tcPr>
            <w:tcW w:w="1595" w:type="dxa"/>
            <w:tcBorders>
              <w:top w:val="nil"/>
              <w:left w:val="nil"/>
              <w:bottom w:val="single" w:sz="4" w:space="0" w:color="auto"/>
              <w:right w:val="single" w:sz="4" w:space="0" w:color="auto"/>
            </w:tcBorders>
            <w:shd w:val="clear" w:color="000000" w:fill="DCE1E4"/>
            <w:noWrap/>
            <w:vAlign w:val="center"/>
            <w:hideMark/>
          </w:tcPr>
          <w:p w14:paraId="7F87EC99" w14:textId="77777777" w:rsidR="00853249" w:rsidRPr="00853249" w:rsidRDefault="00853249" w:rsidP="00D112E7">
            <w:pPr>
              <w:jc w:val="center"/>
              <w:rPr>
                <w:rFonts w:ascii="Franklin Gothic Book" w:eastAsia="Times New Roman" w:hAnsi="Franklin Gothic Book" w:cs="Calibri"/>
                <w:color w:val="000000"/>
                <w:sz w:val="22"/>
                <w:szCs w:val="22"/>
              </w:rPr>
            </w:pPr>
            <w:r w:rsidRPr="00853249">
              <w:rPr>
                <w:rFonts w:ascii="Franklin Gothic Book" w:eastAsia="Times New Roman" w:hAnsi="Franklin Gothic Book" w:cs="Calibri"/>
                <w:color w:val="000000"/>
                <w:sz w:val="22"/>
                <w:szCs w:val="22"/>
              </w:rPr>
              <w:t>3</w:t>
            </w:r>
          </w:p>
        </w:tc>
        <w:tc>
          <w:tcPr>
            <w:tcW w:w="1720" w:type="dxa"/>
            <w:tcBorders>
              <w:top w:val="nil"/>
              <w:left w:val="nil"/>
              <w:bottom w:val="single" w:sz="4" w:space="0" w:color="auto"/>
              <w:right w:val="single" w:sz="4" w:space="0" w:color="auto"/>
            </w:tcBorders>
            <w:shd w:val="clear" w:color="000000" w:fill="DCE1E4"/>
            <w:noWrap/>
            <w:vAlign w:val="center"/>
            <w:hideMark/>
          </w:tcPr>
          <w:p w14:paraId="1C8CA272" w14:textId="77777777" w:rsidR="00853249" w:rsidRPr="00853249" w:rsidRDefault="00853249" w:rsidP="00D112E7">
            <w:pPr>
              <w:jc w:val="center"/>
              <w:rPr>
                <w:rFonts w:ascii="Franklin Gothic Book" w:eastAsia="Times New Roman" w:hAnsi="Franklin Gothic Book" w:cs="Calibri"/>
                <w:color w:val="000000"/>
                <w:sz w:val="22"/>
                <w:szCs w:val="22"/>
              </w:rPr>
            </w:pPr>
            <w:r w:rsidRPr="00853249">
              <w:rPr>
                <w:rFonts w:ascii="Franklin Gothic Book" w:eastAsia="Times New Roman" w:hAnsi="Franklin Gothic Book" w:cs="Calibri"/>
                <w:color w:val="000000"/>
                <w:sz w:val="22"/>
                <w:szCs w:val="22"/>
              </w:rPr>
              <w:t>2</w:t>
            </w:r>
          </w:p>
        </w:tc>
        <w:tc>
          <w:tcPr>
            <w:tcW w:w="1180" w:type="dxa"/>
            <w:tcBorders>
              <w:top w:val="nil"/>
              <w:left w:val="nil"/>
              <w:bottom w:val="single" w:sz="4" w:space="0" w:color="auto"/>
              <w:right w:val="single" w:sz="4" w:space="0" w:color="auto"/>
            </w:tcBorders>
            <w:shd w:val="clear" w:color="000000" w:fill="FAA434"/>
            <w:noWrap/>
            <w:vAlign w:val="center"/>
            <w:hideMark/>
          </w:tcPr>
          <w:p w14:paraId="5A40A270" w14:textId="77777777" w:rsidR="00853249" w:rsidRPr="00853249" w:rsidRDefault="00853249" w:rsidP="00D112E7">
            <w:pPr>
              <w:jc w:val="center"/>
              <w:rPr>
                <w:rFonts w:ascii="Franklin Gothic Medium" w:eastAsia="Times New Roman" w:hAnsi="Franklin Gothic Medium" w:cs="Calibri"/>
                <w:color w:val="000000"/>
                <w:sz w:val="22"/>
                <w:szCs w:val="22"/>
              </w:rPr>
            </w:pPr>
            <w:r w:rsidRPr="00853249">
              <w:rPr>
                <w:rFonts w:ascii="Franklin Gothic Medium" w:eastAsia="Times New Roman" w:hAnsi="Franklin Gothic Medium" w:cs="Calibri"/>
                <w:color w:val="000000"/>
                <w:sz w:val="22"/>
                <w:szCs w:val="22"/>
              </w:rPr>
              <w:t>6</w:t>
            </w:r>
          </w:p>
        </w:tc>
      </w:tr>
      <w:tr w:rsidR="00853249" w:rsidRPr="00AF7AA7" w14:paraId="71C5BF87" w14:textId="77777777" w:rsidTr="00D112E7">
        <w:trPr>
          <w:trHeight w:val="300"/>
        </w:trPr>
        <w:tc>
          <w:tcPr>
            <w:tcW w:w="2965" w:type="dxa"/>
            <w:tcBorders>
              <w:top w:val="nil"/>
              <w:left w:val="single" w:sz="4" w:space="0" w:color="auto"/>
              <w:bottom w:val="single" w:sz="4" w:space="0" w:color="auto"/>
              <w:right w:val="single" w:sz="4" w:space="0" w:color="auto"/>
            </w:tcBorders>
            <w:shd w:val="clear" w:color="000000" w:fill="DCE1E4"/>
            <w:noWrap/>
            <w:vAlign w:val="center"/>
            <w:hideMark/>
          </w:tcPr>
          <w:p w14:paraId="514C4A8B" w14:textId="77777777" w:rsidR="00853249" w:rsidRPr="00853249" w:rsidRDefault="00853249" w:rsidP="00D112E7">
            <w:pPr>
              <w:rPr>
                <w:rFonts w:ascii="Franklin Gothic Book" w:eastAsia="Times New Roman" w:hAnsi="Franklin Gothic Book" w:cs="Calibri"/>
                <w:color w:val="000000"/>
                <w:sz w:val="22"/>
                <w:szCs w:val="22"/>
              </w:rPr>
            </w:pPr>
            <w:r w:rsidRPr="00853249">
              <w:rPr>
                <w:rFonts w:ascii="Franklin Gothic Book" w:eastAsia="Times New Roman" w:hAnsi="Franklin Gothic Book" w:cs="Calibri"/>
                <w:color w:val="000000"/>
                <w:sz w:val="22"/>
                <w:szCs w:val="22"/>
              </w:rPr>
              <w:t>Lightning/Thunderstorm</w:t>
            </w:r>
          </w:p>
        </w:tc>
        <w:tc>
          <w:tcPr>
            <w:tcW w:w="1595" w:type="dxa"/>
            <w:tcBorders>
              <w:top w:val="nil"/>
              <w:left w:val="nil"/>
              <w:bottom w:val="single" w:sz="4" w:space="0" w:color="auto"/>
              <w:right w:val="single" w:sz="4" w:space="0" w:color="auto"/>
            </w:tcBorders>
            <w:shd w:val="clear" w:color="000000" w:fill="DCE1E4"/>
            <w:noWrap/>
            <w:vAlign w:val="center"/>
            <w:hideMark/>
          </w:tcPr>
          <w:p w14:paraId="76D4A8E9" w14:textId="77777777" w:rsidR="00853249" w:rsidRPr="00853249" w:rsidRDefault="00853249" w:rsidP="00D112E7">
            <w:pPr>
              <w:jc w:val="center"/>
              <w:rPr>
                <w:rFonts w:ascii="Franklin Gothic Book" w:eastAsia="Times New Roman" w:hAnsi="Franklin Gothic Book" w:cs="Calibri"/>
                <w:color w:val="000000"/>
                <w:sz w:val="22"/>
                <w:szCs w:val="22"/>
              </w:rPr>
            </w:pPr>
            <w:r w:rsidRPr="00853249">
              <w:rPr>
                <w:rFonts w:ascii="Franklin Gothic Book" w:eastAsia="Times New Roman" w:hAnsi="Franklin Gothic Book" w:cs="Calibri"/>
                <w:color w:val="000000"/>
                <w:sz w:val="22"/>
                <w:szCs w:val="22"/>
              </w:rPr>
              <w:t>3</w:t>
            </w:r>
          </w:p>
        </w:tc>
        <w:tc>
          <w:tcPr>
            <w:tcW w:w="1720" w:type="dxa"/>
            <w:tcBorders>
              <w:top w:val="nil"/>
              <w:left w:val="nil"/>
              <w:bottom w:val="single" w:sz="4" w:space="0" w:color="auto"/>
              <w:right w:val="single" w:sz="4" w:space="0" w:color="auto"/>
            </w:tcBorders>
            <w:shd w:val="clear" w:color="000000" w:fill="DCE1E4"/>
            <w:noWrap/>
            <w:vAlign w:val="center"/>
            <w:hideMark/>
          </w:tcPr>
          <w:p w14:paraId="5760DA7E" w14:textId="77777777" w:rsidR="00853249" w:rsidRPr="00853249" w:rsidRDefault="00853249" w:rsidP="00D112E7">
            <w:pPr>
              <w:jc w:val="center"/>
              <w:rPr>
                <w:rFonts w:ascii="Franklin Gothic Book" w:eastAsia="Times New Roman" w:hAnsi="Franklin Gothic Book" w:cs="Calibri"/>
                <w:color w:val="000000"/>
                <w:sz w:val="22"/>
                <w:szCs w:val="22"/>
              </w:rPr>
            </w:pPr>
            <w:r w:rsidRPr="00853249">
              <w:rPr>
                <w:rFonts w:ascii="Franklin Gothic Book" w:eastAsia="Times New Roman" w:hAnsi="Franklin Gothic Book" w:cs="Calibri"/>
                <w:color w:val="000000"/>
                <w:sz w:val="22"/>
                <w:szCs w:val="22"/>
              </w:rPr>
              <w:t>2</w:t>
            </w:r>
          </w:p>
        </w:tc>
        <w:tc>
          <w:tcPr>
            <w:tcW w:w="1180" w:type="dxa"/>
            <w:tcBorders>
              <w:top w:val="nil"/>
              <w:left w:val="nil"/>
              <w:bottom w:val="single" w:sz="4" w:space="0" w:color="auto"/>
              <w:right w:val="single" w:sz="4" w:space="0" w:color="auto"/>
            </w:tcBorders>
            <w:shd w:val="clear" w:color="000000" w:fill="FAA434"/>
            <w:noWrap/>
            <w:vAlign w:val="center"/>
            <w:hideMark/>
          </w:tcPr>
          <w:p w14:paraId="39AB0AAF" w14:textId="77777777" w:rsidR="00853249" w:rsidRPr="00853249" w:rsidRDefault="00853249" w:rsidP="00D112E7">
            <w:pPr>
              <w:jc w:val="center"/>
              <w:rPr>
                <w:rFonts w:ascii="Franklin Gothic Medium" w:eastAsia="Times New Roman" w:hAnsi="Franklin Gothic Medium" w:cs="Calibri"/>
                <w:color w:val="000000"/>
                <w:sz w:val="22"/>
                <w:szCs w:val="22"/>
              </w:rPr>
            </w:pPr>
            <w:r w:rsidRPr="00853249">
              <w:rPr>
                <w:rFonts w:ascii="Franklin Gothic Medium" w:eastAsia="Times New Roman" w:hAnsi="Franklin Gothic Medium" w:cs="Calibri"/>
                <w:color w:val="000000"/>
                <w:sz w:val="22"/>
                <w:szCs w:val="22"/>
              </w:rPr>
              <w:t>6</w:t>
            </w:r>
          </w:p>
        </w:tc>
      </w:tr>
      <w:tr w:rsidR="00853249" w:rsidRPr="00AF7AA7" w14:paraId="4BE458B6" w14:textId="77777777" w:rsidTr="00D112E7">
        <w:trPr>
          <w:trHeight w:val="300"/>
        </w:trPr>
        <w:tc>
          <w:tcPr>
            <w:tcW w:w="2965" w:type="dxa"/>
            <w:tcBorders>
              <w:top w:val="nil"/>
              <w:left w:val="single" w:sz="4" w:space="0" w:color="auto"/>
              <w:bottom w:val="single" w:sz="4" w:space="0" w:color="auto"/>
              <w:right w:val="single" w:sz="4" w:space="0" w:color="auto"/>
            </w:tcBorders>
            <w:shd w:val="clear" w:color="000000" w:fill="DCE1E4"/>
            <w:noWrap/>
            <w:vAlign w:val="center"/>
            <w:hideMark/>
          </w:tcPr>
          <w:p w14:paraId="4A5183B8" w14:textId="77777777" w:rsidR="00853249" w:rsidRPr="00853249" w:rsidRDefault="00853249" w:rsidP="00D112E7">
            <w:pPr>
              <w:rPr>
                <w:rFonts w:ascii="Franklin Gothic Book" w:eastAsia="Times New Roman" w:hAnsi="Franklin Gothic Book" w:cs="Calibri"/>
                <w:color w:val="000000"/>
                <w:sz w:val="22"/>
                <w:szCs w:val="22"/>
              </w:rPr>
            </w:pPr>
            <w:r w:rsidRPr="00853249">
              <w:rPr>
                <w:rFonts w:ascii="Franklin Gothic Book" w:eastAsia="Times New Roman" w:hAnsi="Franklin Gothic Book" w:cs="Calibri"/>
                <w:color w:val="000000"/>
                <w:sz w:val="22"/>
                <w:szCs w:val="22"/>
              </w:rPr>
              <w:t>Extreme Winter Conditions</w:t>
            </w:r>
          </w:p>
        </w:tc>
        <w:tc>
          <w:tcPr>
            <w:tcW w:w="1595" w:type="dxa"/>
            <w:tcBorders>
              <w:top w:val="nil"/>
              <w:left w:val="nil"/>
              <w:bottom w:val="single" w:sz="4" w:space="0" w:color="auto"/>
              <w:right w:val="single" w:sz="4" w:space="0" w:color="auto"/>
            </w:tcBorders>
            <w:shd w:val="clear" w:color="000000" w:fill="DCE1E4"/>
            <w:noWrap/>
            <w:vAlign w:val="center"/>
            <w:hideMark/>
          </w:tcPr>
          <w:p w14:paraId="3437166A" w14:textId="77777777" w:rsidR="00853249" w:rsidRPr="00853249" w:rsidRDefault="00853249" w:rsidP="00D112E7">
            <w:pPr>
              <w:jc w:val="center"/>
              <w:rPr>
                <w:rFonts w:ascii="Franklin Gothic Book" w:eastAsia="Times New Roman" w:hAnsi="Franklin Gothic Book" w:cs="Calibri"/>
                <w:color w:val="000000"/>
                <w:sz w:val="22"/>
                <w:szCs w:val="22"/>
              </w:rPr>
            </w:pPr>
            <w:r w:rsidRPr="00853249">
              <w:rPr>
                <w:rFonts w:ascii="Franklin Gothic Book" w:eastAsia="Times New Roman" w:hAnsi="Franklin Gothic Book" w:cs="Calibri"/>
                <w:color w:val="000000"/>
                <w:sz w:val="22"/>
                <w:szCs w:val="22"/>
              </w:rPr>
              <w:t>2</w:t>
            </w:r>
          </w:p>
        </w:tc>
        <w:tc>
          <w:tcPr>
            <w:tcW w:w="1720" w:type="dxa"/>
            <w:tcBorders>
              <w:top w:val="nil"/>
              <w:left w:val="nil"/>
              <w:bottom w:val="single" w:sz="4" w:space="0" w:color="auto"/>
              <w:right w:val="single" w:sz="4" w:space="0" w:color="auto"/>
            </w:tcBorders>
            <w:shd w:val="clear" w:color="000000" w:fill="DCE1E4"/>
            <w:noWrap/>
            <w:vAlign w:val="center"/>
            <w:hideMark/>
          </w:tcPr>
          <w:p w14:paraId="4063C1EA" w14:textId="77777777" w:rsidR="00853249" w:rsidRPr="00853249" w:rsidRDefault="00853249" w:rsidP="00D112E7">
            <w:pPr>
              <w:jc w:val="center"/>
              <w:rPr>
                <w:rFonts w:ascii="Franklin Gothic Book" w:eastAsia="Times New Roman" w:hAnsi="Franklin Gothic Book" w:cs="Calibri"/>
                <w:color w:val="000000"/>
                <w:sz w:val="22"/>
                <w:szCs w:val="22"/>
              </w:rPr>
            </w:pPr>
            <w:r w:rsidRPr="00853249">
              <w:rPr>
                <w:rFonts w:ascii="Franklin Gothic Book" w:eastAsia="Times New Roman" w:hAnsi="Franklin Gothic Book" w:cs="Calibri"/>
                <w:color w:val="000000"/>
                <w:sz w:val="22"/>
                <w:szCs w:val="22"/>
              </w:rPr>
              <w:t>3</w:t>
            </w:r>
          </w:p>
        </w:tc>
        <w:tc>
          <w:tcPr>
            <w:tcW w:w="1180" w:type="dxa"/>
            <w:tcBorders>
              <w:top w:val="nil"/>
              <w:left w:val="nil"/>
              <w:bottom w:val="single" w:sz="4" w:space="0" w:color="auto"/>
              <w:right w:val="single" w:sz="4" w:space="0" w:color="auto"/>
            </w:tcBorders>
            <w:shd w:val="clear" w:color="000000" w:fill="FAA434"/>
            <w:noWrap/>
            <w:vAlign w:val="center"/>
            <w:hideMark/>
          </w:tcPr>
          <w:p w14:paraId="4E130CF1" w14:textId="77777777" w:rsidR="00853249" w:rsidRPr="00853249" w:rsidRDefault="00853249" w:rsidP="00D112E7">
            <w:pPr>
              <w:jc w:val="center"/>
              <w:rPr>
                <w:rFonts w:ascii="Franklin Gothic Medium" w:eastAsia="Times New Roman" w:hAnsi="Franklin Gothic Medium" w:cs="Calibri"/>
                <w:color w:val="000000"/>
                <w:sz w:val="22"/>
                <w:szCs w:val="22"/>
              </w:rPr>
            </w:pPr>
            <w:r w:rsidRPr="00853249">
              <w:rPr>
                <w:rFonts w:ascii="Franklin Gothic Medium" w:eastAsia="Times New Roman" w:hAnsi="Franklin Gothic Medium" w:cs="Calibri"/>
                <w:color w:val="000000"/>
                <w:sz w:val="22"/>
                <w:szCs w:val="22"/>
              </w:rPr>
              <w:t>6</w:t>
            </w:r>
          </w:p>
        </w:tc>
      </w:tr>
    </w:tbl>
    <w:p w14:paraId="122C0BD2" w14:textId="77777777" w:rsidR="00853249" w:rsidRDefault="00853249" w:rsidP="00853249">
      <w:pPr>
        <w:pStyle w:val="BodyText-COG"/>
      </w:pPr>
    </w:p>
    <w:p w14:paraId="3ECE38A0" w14:textId="2F04D750" w:rsidR="00853249" w:rsidRDefault="00853249" w:rsidP="00853249">
      <w:pPr>
        <w:pStyle w:val="BodyText-COG"/>
        <w:rPr>
          <w:rFonts w:cs="Helvetica"/>
          <w:shd w:val="clear" w:color="auto" w:fill="FFFFFF"/>
        </w:rPr>
      </w:pPr>
      <w:r w:rsidRPr="00AA3AFE">
        <w:rPr>
          <w:rFonts w:cs="Helvetica"/>
          <w:shd w:val="clear" w:color="auto" w:fill="FFFFFF"/>
        </w:rPr>
        <w:t>The regi</w:t>
      </w:r>
      <w:r>
        <w:rPr>
          <w:rFonts w:cs="Helvetica"/>
          <w:shd w:val="clear" w:color="auto" w:fill="FFFFFF"/>
        </w:rPr>
        <w:t>on must adapt to climate change.</w:t>
      </w:r>
      <w:r w:rsidRPr="00AA3AFE">
        <w:rPr>
          <w:rFonts w:cs="Helvetica"/>
          <w:shd w:val="clear" w:color="auto" w:fill="FFFFFF"/>
        </w:rPr>
        <w:t xml:space="preserve"> </w:t>
      </w:r>
      <w:r w:rsidRPr="00AA3AFE">
        <w:t xml:space="preserve">Adaptive </w:t>
      </w:r>
      <w:r w:rsidR="00B407A2">
        <w:t>c</w:t>
      </w:r>
      <w:r w:rsidRPr="00AA3AFE">
        <w:t xml:space="preserve">apacity is defined as </w:t>
      </w:r>
      <w:r>
        <w:t>“</w:t>
      </w:r>
      <w:r w:rsidRPr="00AA3AFE">
        <w:t>the</w:t>
      </w:r>
      <w:r w:rsidRPr="00AA3AFE">
        <w:rPr>
          <w:szCs w:val="18"/>
        </w:rPr>
        <w:t xml:space="preserve"> ability of systems, institutions, humans and other organisms to adjust to potential damage, to take advantage of opportunities or to respond to consequences.</w:t>
      </w:r>
      <w:r>
        <w:rPr>
          <w:szCs w:val="18"/>
        </w:rPr>
        <w:t>"</w:t>
      </w:r>
      <w:r w:rsidRPr="00F26355">
        <w:rPr>
          <w:rStyle w:val="EndnoteReference"/>
          <w:szCs w:val="18"/>
        </w:rPr>
        <w:endnoteReference w:id="84"/>
      </w:r>
      <w:r w:rsidRPr="00F26355">
        <w:rPr>
          <w:rFonts w:cs="Helvetica"/>
          <w:shd w:val="clear" w:color="auto" w:fill="FFFFFF"/>
        </w:rPr>
        <w:t xml:space="preserve"> </w:t>
      </w:r>
      <w:r w:rsidRPr="00F26355">
        <w:rPr>
          <w:rFonts w:cs="Helvetica"/>
          <w:bCs/>
          <w:shd w:val="clear" w:color="auto" w:fill="FFFFFF"/>
        </w:rPr>
        <w:t xml:space="preserve">Table </w:t>
      </w:r>
      <w:r w:rsidR="00380D66">
        <w:rPr>
          <w:rFonts w:cs="Helvetica"/>
          <w:bCs/>
          <w:shd w:val="clear" w:color="auto" w:fill="FFFFFF"/>
        </w:rPr>
        <w:t>5</w:t>
      </w:r>
      <w:r w:rsidRPr="00F26355">
        <w:rPr>
          <w:rFonts w:cs="Helvetica"/>
          <w:shd w:val="clear" w:color="auto" w:fill="FFFFFF"/>
        </w:rPr>
        <w:t xml:space="preserve"> shows the degr</w:t>
      </w:r>
      <w:r w:rsidRPr="00D53D0E">
        <w:rPr>
          <w:rFonts w:cs="Helvetica"/>
          <w:shd w:val="clear" w:color="auto" w:fill="FFFFFF"/>
        </w:rPr>
        <w:t xml:space="preserve">ee of challenge </w:t>
      </w:r>
      <w:r>
        <w:rPr>
          <w:rFonts w:cs="Helvetica"/>
          <w:shd w:val="clear" w:color="auto" w:fill="FFFFFF"/>
        </w:rPr>
        <w:t xml:space="preserve">identified </w:t>
      </w:r>
      <w:r w:rsidRPr="00D53D0E">
        <w:rPr>
          <w:rFonts w:cs="Helvetica"/>
          <w:shd w:val="clear" w:color="auto" w:fill="FFFFFF"/>
        </w:rPr>
        <w:t>for each secto</w:t>
      </w:r>
      <w:r>
        <w:rPr>
          <w:rFonts w:cs="Helvetica"/>
          <w:shd w:val="clear" w:color="auto" w:fill="FFFFFF"/>
        </w:rPr>
        <w:t xml:space="preserve">r evaluated in the CRVA. </w:t>
      </w:r>
      <w:r w:rsidRPr="00AA3AFE">
        <w:t>I</w:t>
      </w:r>
      <w:r>
        <w:rPr>
          <w:rFonts w:cs="Helvetica"/>
          <w:shd w:val="clear" w:color="auto" w:fill="FFFFFF"/>
        </w:rPr>
        <w:t>nfrastructure condition</w:t>
      </w:r>
      <w:r w:rsidR="00523716">
        <w:rPr>
          <w:rFonts w:cs="Helvetica"/>
          <w:shd w:val="clear" w:color="auto" w:fill="FFFFFF"/>
        </w:rPr>
        <w:t>s</w:t>
      </w:r>
      <w:r w:rsidRPr="00D53D0E">
        <w:rPr>
          <w:rFonts w:cs="Helvetica"/>
          <w:shd w:val="clear" w:color="auto" w:fill="FFFFFF"/>
        </w:rPr>
        <w:t xml:space="preserve"> pose the highest degree of challenge</w:t>
      </w:r>
      <w:r>
        <w:rPr>
          <w:rFonts w:cs="Helvetica"/>
          <w:shd w:val="clear" w:color="auto" w:fill="FFFFFF"/>
        </w:rPr>
        <w:t xml:space="preserve"> due to the impacts on</w:t>
      </w:r>
      <w:r w:rsidRPr="00D53D0E">
        <w:rPr>
          <w:rFonts w:cs="Helvetica"/>
          <w:shd w:val="clear" w:color="auto" w:fill="FFFFFF"/>
        </w:rPr>
        <w:t xml:space="preserve"> maintenance costs, aging </w:t>
      </w:r>
      <w:r w:rsidR="00647989">
        <w:rPr>
          <w:rFonts w:cs="Helvetica"/>
          <w:shd w:val="clear" w:color="auto" w:fill="FFFFFF"/>
        </w:rPr>
        <w:t>facilities</w:t>
      </w:r>
      <w:r w:rsidRPr="00D53D0E">
        <w:rPr>
          <w:rFonts w:cs="Helvetica"/>
          <w:shd w:val="clear" w:color="auto" w:fill="FFFFFF"/>
        </w:rPr>
        <w:t>,</w:t>
      </w:r>
      <w:r>
        <w:rPr>
          <w:rFonts w:cs="Helvetica"/>
          <w:shd w:val="clear" w:color="auto" w:fill="FFFFFF"/>
        </w:rPr>
        <w:t xml:space="preserve"> interoperability, and increase</w:t>
      </w:r>
      <w:r w:rsidR="003C6624">
        <w:rPr>
          <w:rFonts w:cs="Helvetica"/>
          <w:shd w:val="clear" w:color="auto" w:fill="FFFFFF"/>
        </w:rPr>
        <w:t>d</w:t>
      </w:r>
      <w:r>
        <w:rPr>
          <w:rFonts w:cs="Helvetica"/>
          <w:shd w:val="clear" w:color="auto" w:fill="FFFFFF"/>
        </w:rPr>
        <w:t xml:space="preserve"> demand. Resilient critical infrastructure is essential to the well-being, health, and safety of the people in metropolitan Washington. I</w:t>
      </w:r>
      <w:r w:rsidRPr="00D53D0E">
        <w:rPr>
          <w:color w:val="000000"/>
          <w:shd w:val="clear" w:color="auto" w:fill="FFFFFF"/>
        </w:rPr>
        <w:t xml:space="preserve">mplementing </w:t>
      </w:r>
      <w:r w:rsidR="00523716">
        <w:rPr>
          <w:color w:val="000000"/>
          <w:shd w:val="clear" w:color="auto" w:fill="FFFFFF"/>
        </w:rPr>
        <w:t xml:space="preserve">resilient </w:t>
      </w:r>
      <w:r w:rsidRPr="00D53D0E">
        <w:rPr>
          <w:color w:val="000000"/>
          <w:shd w:val="clear" w:color="auto" w:fill="FFFFFF"/>
        </w:rPr>
        <w:t xml:space="preserve">measures </w:t>
      </w:r>
      <w:r w:rsidR="003C6624">
        <w:rPr>
          <w:color w:val="000000"/>
          <w:shd w:val="clear" w:color="auto" w:fill="FFFFFF"/>
        </w:rPr>
        <w:t xml:space="preserve">for </w:t>
      </w:r>
      <w:r>
        <w:rPr>
          <w:color w:val="000000"/>
          <w:shd w:val="clear" w:color="auto" w:fill="FFFFFF"/>
        </w:rPr>
        <w:t xml:space="preserve">all critical </w:t>
      </w:r>
      <w:r w:rsidRPr="00D53D0E">
        <w:rPr>
          <w:color w:val="000000"/>
          <w:shd w:val="clear" w:color="auto" w:fill="FFFFFF"/>
        </w:rPr>
        <w:t xml:space="preserve">infrastructure </w:t>
      </w:r>
      <w:r>
        <w:rPr>
          <w:color w:val="000000"/>
          <w:shd w:val="clear" w:color="auto" w:fill="FFFFFF"/>
        </w:rPr>
        <w:t xml:space="preserve">by 2050 is necessary </w:t>
      </w:r>
      <w:proofErr w:type="gramStart"/>
      <w:r>
        <w:rPr>
          <w:color w:val="000000"/>
          <w:shd w:val="clear" w:color="auto" w:fill="FFFFFF"/>
        </w:rPr>
        <w:t>in order to</w:t>
      </w:r>
      <w:proofErr w:type="gramEnd"/>
      <w:r>
        <w:rPr>
          <w:color w:val="000000"/>
          <w:shd w:val="clear" w:color="auto" w:fill="FFFFFF"/>
        </w:rPr>
        <w:t xml:space="preserve"> respond to a changing climate.</w:t>
      </w:r>
    </w:p>
    <w:p w14:paraId="085F3AF4" w14:textId="77777777" w:rsidR="00853249" w:rsidRDefault="00853249" w:rsidP="00853249">
      <w:pPr>
        <w:pStyle w:val="BodyText-COG"/>
        <w:rPr>
          <w:color w:val="000000"/>
          <w:shd w:val="clear" w:color="auto" w:fill="FFFFFF"/>
        </w:rPr>
      </w:pPr>
    </w:p>
    <w:p w14:paraId="48655A89" w14:textId="77777777" w:rsidR="00853249" w:rsidRDefault="00853249" w:rsidP="00853249">
      <w:pPr>
        <w:pStyle w:val="BodyText-COG"/>
        <w:rPr>
          <w:color w:val="000000"/>
          <w:shd w:val="clear" w:color="auto" w:fill="FFFFFF"/>
        </w:rPr>
      </w:pPr>
    </w:p>
    <w:p w14:paraId="734F26F0" w14:textId="77777777" w:rsidR="00853249" w:rsidRDefault="00853249" w:rsidP="00853249">
      <w:pPr>
        <w:pStyle w:val="BodyText-COG"/>
        <w:rPr>
          <w:color w:val="000000"/>
          <w:shd w:val="clear" w:color="auto" w:fill="FFFFFF"/>
        </w:rPr>
      </w:pPr>
    </w:p>
    <w:p w14:paraId="3E95B7FA" w14:textId="77777777" w:rsidR="00853249" w:rsidRDefault="00853249" w:rsidP="00853249">
      <w:pPr>
        <w:pStyle w:val="BodyText-COG"/>
        <w:rPr>
          <w:color w:val="000000"/>
          <w:shd w:val="clear" w:color="auto" w:fill="FFFFFF"/>
        </w:rPr>
      </w:pPr>
    </w:p>
    <w:p w14:paraId="10BFD627" w14:textId="7A78624F" w:rsidR="00853249" w:rsidRDefault="00853249" w:rsidP="00853249">
      <w:pPr>
        <w:pStyle w:val="BodyText-COG"/>
        <w:rPr>
          <w:color w:val="000000"/>
          <w:shd w:val="clear" w:color="auto" w:fill="FFFFFF"/>
        </w:rPr>
      </w:pPr>
    </w:p>
    <w:p w14:paraId="7760752B" w14:textId="72552883" w:rsidR="00853249" w:rsidRDefault="00853249" w:rsidP="00853249">
      <w:pPr>
        <w:pStyle w:val="BodyText-COG"/>
        <w:rPr>
          <w:color w:val="000000"/>
          <w:shd w:val="clear" w:color="auto" w:fill="FFFFFF"/>
        </w:rPr>
      </w:pPr>
    </w:p>
    <w:p w14:paraId="4800278B" w14:textId="48F9E65F" w:rsidR="0053388E" w:rsidRDefault="0053388E" w:rsidP="00853249">
      <w:pPr>
        <w:pStyle w:val="BodyText-COG"/>
        <w:rPr>
          <w:color w:val="000000"/>
          <w:shd w:val="clear" w:color="auto" w:fill="FFFFFF"/>
        </w:rPr>
      </w:pPr>
    </w:p>
    <w:p w14:paraId="3607B36A" w14:textId="77777777" w:rsidR="0053388E" w:rsidRDefault="0053388E" w:rsidP="00853249">
      <w:pPr>
        <w:pStyle w:val="BodyText-COG"/>
        <w:rPr>
          <w:color w:val="000000"/>
          <w:shd w:val="clear" w:color="auto" w:fill="FFFFFF"/>
        </w:rPr>
      </w:pPr>
    </w:p>
    <w:p w14:paraId="10EE5117" w14:textId="21A9A38B" w:rsidR="00853249" w:rsidRDefault="00853249" w:rsidP="00853249">
      <w:pPr>
        <w:pStyle w:val="BodyText-COG"/>
        <w:rPr>
          <w:color w:val="000000"/>
          <w:shd w:val="clear" w:color="auto" w:fill="FFFFFF"/>
        </w:rPr>
      </w:pPr>
    </w:p>
    <w:p w14:paraId="170F1A4B" w14:textId="77777777" w:rsidR="00853249" w:rsidRDefault="00853249" w:rsidP="00853249">
      <w:pPr>
        <w:pStyle w:val="BodyText-COG"/>
        <w:rPr>
          <w:color w:val="000000"/>
          <w:shd w:val="clear" w:color="auto" w:fill="FFFFFF"/>
        </w:rPr>
      </w:pPr>
      <w:r>
        <w:rPr>
          <w:noProof/>
        </w:rPr>
        <w:lastRenderedPageBreak/>
        <mc:AlternateContent>
          <mc:Choice Requires="wps">
            <w:drawing>
              <wp:anchor distT="0" distB="0" distL="114300" distR="114300" simplePos="0" relativeHeight="251749376" behindDoc="1" locked="0" layoutInCell="1" allowOverlap="1" wp14:anchorId="3FCDB38E" wp14:editId="516E13F8">
                <wp:simplePos x="0" y="0"/>
                <wp:positionH relativeFrom="margin">
                  <wp:posOffset>8255</wp:posOffset>
                </wp:positionH>
                <wp:positionV relativeFrom="paragraph">
                  <wp:posOffset>0</wp:posOffset>
                </wp:positionV>
                <wp:extent cx="4718050" cy="161925"/>
                <wp:effectExtent l="0" t="0" r="6350" b="9525"/>
                <wp:wrapTight wrapText="bothSides">
                  <wp:wrapPolygon edited="0">
                    <wp:start x="0" y="0"/>
                    <wp:lineTo x="0" y="20329"/>
                    <wp:lineTo x="21542" y="20329"/>
                    <wp:lineTo x="21542" y="0"/>
                    <wp:lineTo x="0" y="0"/>
                  </wp:wrapPolygon>
                </wp:wrapTight>
                <wp:docPr id="35" name="Text Box 35"/>
                <wp:cNvGraphicFramePr/>
                <a:graphic xmlns:a="http://schemas.openxmlformats.org/drawingml/2006/main">
                  <a:graphicData uri="http://schemas.microsoft.com/office/word/2010/wordprocessingShape">
                    <wps:wsp>
                      <wps:cNvSpPr txBox="1"/>
                      <wps:spPr>
                        <a:xfrm>
                          <a:off x="0" y="0"/>
                          <a:ext cx="4718050" cy="161925"/>
                        </a:xfrm>
                        <a:prstGeom prst="rect">
                          <a:avLst/>
                        </a:prstGeom>
                        <a:solidFill>
                          <a:prstClr val="white"/>
                        </a:solidFill>
                        <a:ln>
                          <a:noFill/>
                        </a:ln>
                      </wps:spPr>
                      <wps:txbx>
                        <w:txbxContent>
                          <w:p w14:paraId="0A3E0CB6" w14:textId="5C9A2D8F" w:rsidR="00171DB9" w:rsidRPr="00BA5832" w:rsidRDefault="00171DB9" w:rsidP="00853249">
                            <w:pPr>
                              <w:pStyle w:val="Caption"/>
                            </w:pPr>
                            <w:bookmarkStart w:id="167" w:name="_Toc51089655"/>
                            <w:r w:rsidRPr="00BA5832">
                              <w:t xml:space="preserve">Table </w:t>
                            </w:r>
                            <w:r w:rsidR="0053388E">
                              <w:t>5</w:t>
                            </w:r>
                            <w:r w:rsidRPr="00BA5832">
                              <w:t>:  Metropolitan Washington Adaptive Capacity Degree of Challenge</w:t>
                            </w:r>
                            <w:bookmarkEnd w:id="16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DB38E" id="Text Box 35" o:spid="_x0000_s1063" type="#_x0000_t202" style="position:absolute;margin-left:.65pt;margin-top:0;width:371.5pt;height:12.75pt;z-index:-25156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" stroked="f">
                <v:textbox inset="0,0,0,0">
                  <w:txbxContent>
                    <w:p w14:paraId="0A3E0CB6" w14:textId="5C9A2D8F" w:rsidR="00171DB9" w:rsidRPr="00BA5832" w:rsidRDefault="00171DB9" w:rsidP="00853249">
                      <w:pPr>
                        <w:pStyle w:val="Caption"/>
                      </w:pPr>
                      <w:bookmarkStart w:id="168" w:name="_Toc51089655"/>
                      <w:r w:rsidRPr="00BA5832">
                        <w:t xml:space="preserve">Table </w:t>
                      </w:r>
                      <w:r w:rsidR="0053388E">
                        <w:t>5</w:t>
                      </w:r>
                      <w:r w:rsidRPr="00BA5832">
                        <w:t>:  Metropolitan Washington Adaptive Capacity Degree of Challenge</w:t>
                      </w:r>
                      <w:bookmarkEnd w:id="168"/>
                    </w:p>
                  </w:txbxContent>
                </v:textbox>
                <w10:wrap type="tight" anchorx="margin"/>
              </v:shape>
            </w:pict>
          </mc:Fallback>
        </mc:AlternateContent>
      </w:r>
    </w:p>
    <w:tbl>
      <w:tblPr>
        <w:tblW w:w="6475" w:type="dxa"/>
        <w:tblLook w:val="04A0" w:firstRow="1" w:lastRow="0" w:firstColumn="1" w:lastColumn="0" w:noHBand="0" w:noVBand="1"/>
      </w:tblPr>
      <w:tblGrid>
        <w:gridCol w:w="3955"/>
        <w:gridCol w:w="2520"/>
      </w:tblGrid>
      <w:tr w:rsidR="00853249" w:rsidRPr="00733811" w14:paraId="6E2D515F" w14:textId="77777777" w:rsidTr="00036698">
        <w:trPr>
          <w:trHeight w:val="320"/>
        </w:trPr>
        <w:tc>
          <w:tcPr>
            <w:tcW w:w="3955" w:type="dxa"/>
            <w:tcBorders>
              <w:top w:val="single" w:sz="4" w:space="0" w:color="595959"/>
              <w:left w:val="single" w:sz="4" w:space="0" w:color="595959"/>
              <w:bottom w:val="single" w:sz="4" w:space="0" w:color="595959"/>
              <w:right w:val="single" w:sz="4" w:space="0" w:color="595959"/>
            </w:tcBorders>
            <w:shd w:val="clear" w:color="000000" w:fill="2F6B97"/>
            <w:noWrap/>
            <w:vAlign w:val="center"/>
            <w:hideMark/>
          </w:tcPr>
          <w:p w14:paraId="39705A55" w14:textId="77777777" w:rsidR="00853249" w:rsidRPr="00733811" w:rsidRDefault="00853249" w:rsidP="00D112E7">
            <w:pPr>
              <w:jc w:val="center"/>
              <w:rPr>
                <w:rFonts w:ascii="Franklin Gothic Medium" w:eastAsia="Times New Roman" w:hAnsi="Franklin Gothic Medium" w:cs="Calibri"/>
                <w:color w:val="FFFFFF"/>
                <w:sz w:val="24"/>
              </w:rPr>
            </w:pPr>
            <w:r w:rsidRPr="00733811">
              <w:rPr>
                <w:rFonts w:ascii="Franklin Gothic Medium" w:eastAsia="Times New Roman" w:hAnsi="Franklin Gothic Medium" w:cs="Calibri"/>
                <w:color w:val="FFFFFF"/>
                <w:sz w:val="24"/>
              </w:rPr>
              <w:t>Factor</w:t>
            </w:r>
          </w:p>
        </w:tc>
        <w:tc>
          <w:tcPr>
            <w:tcW w:w="2520" w:type="dxa"/>
            <w:tcBorders>
              <w:top w:val="single" w:sz="4" w:space="0" w:color="595959"/>
              <w:left w:val="nil"/>
              <w:bottom w:val="single" w:sz="4" w:space="0" w:color="595959"/>
              <w:right w:val="single" w:sz="4" w:space="0" w:color="595959"/>
            </w:tcBorders>
            <w:shd w:val="clear" w:color="000000" w:fill="2F6B97"/>
            <w:vAlign w:val="center"/>
            <w:hideMark/>
          </w:tcPr>
          <w:p w14:paraId="2646335E" w14:textId="77777777" w:rsidR="00853249" w:rsidRPr="00733811" w:rsidRDefault="00853249" w:rsidP="00D112E7">
            <w:pPr>
              <w:jc w:val="center"/>
              <w:rPr>
                <w:rFonts w:ascii="Franklin Gothic Medium" w:eastAsia="Times New Roman" w:hAnsi="Franklin Gothic Medium" w:cs="Calibri"/>
                <w:color w:val="FFFFFF"/>
                <w:sz w:val="24"/>
              </w:rPr>
            </w:pPr>
            <w:r w:rsidRPr="00733811">
              <w:rPr>
                <w:rFonts w:ascii="Franklin Gothic Medium" w:eastAsia="Times New Roman" w:hAnsi="Franklin Gothic Medium" w:cs="Calibri"/>
                <w:color w:val="FFFFFF"/>
                <w:sz w:val="24"/>
              </w:rPr>
              <w:t>Degree of Challenge</w:t>
            </w:r>
          </w:p>
        </w:tc>
      </w:tr>
      <w:tr w:rsidR="00853249" w:rsidRPr="00733811" w14:paraId="78E7F0C0" w14:textId="77777777" w:rsidTr="00B407A2">
        <w:trPr>
          <w:trHeight w:val="305"/>
        </w:trPr>
        <w:tc>
          <w:tcPr>
            <w:tcW w:w="3955" w:type="dxa"/>
            <w:tcBorders>
              <w:top w:val="nil"/>
              <w:left w:val="single" w:sz="4" w:space="0" w:color="595959"/>
              <w:bottom w:val="single" w:sz="4" w:space="0" w:color="595959"/>
              <w:right w:val="single" w:sz="4" w:space="0" w:color="595959"/>
            </w:tcBorders>
            <w:shd w:val="clear" w:color="000000" w:fill="FFFFFF"/>
            <w:vAlign w:val="center"/>
            <w:hideMark/>
          </w:tcPr>
          <w:p w14:paraId="5B979A81" w14:textId="38C62E1D" w:rsidR="00853249" w:rsidRPr="004337B6" w:rsidRDefault="00853249" w:rsidP="00D112E7">
            <w:pPr>
              <w:rPr>
                <w:rFonts w:ascii="Franklin Gothic Book" w:eastAsia="Times New Roman" w:hAnsi="Franklin Gothic Book" w:cs="Calibri"/>
                <w:color w:val="000000"/>
                <w:sz w:val="22"/>
                <w:szCs w:val="22"/>
              </w:rPr>
            </w:pPr>
            <w:r w:rsidRPr="004337B6">
              <w:rPr>
                <w:rFonts w:ascii="Franklin Gothic Book" w:eastAsia="Times New Roman" w:hAnsi="Franklin Gothic Book" w:cs="Calibri"/>
                <w:color w:val="000000"/>
                <w:sz w:val="22"/>
                <w:szCs w:val="22"/>
              </w:rPr>
              <w:t>Infrastructure Conditions/Maintenance</w:t>
            </w:r>
          </w:p>
        </w:tc>
        <w:tc>
          <w:tcPr>
            <w:tcW w:w="2520" w:type="dxa"/>
            <w:tcBorders>
              <w:top w:val="nil"/>
              <w:left w:val="nil"/>
              <w:bottom w:val="single" w:sz="4" w:space="0" w:color="595959"/>
              <w:right w:val="single" w:sz="4" w:space="0" w:color="595959"/>
            </w:tcBorders>
            <w:shd w:val="clear" w:color="000000" w:fill="FFFFFF"/>
            <w:noWrap/>
            <w:vAlign w:val="center"/>
            <w:hideMark/>
          </w:tcPr>
          <w:p w14:paraId="620F1D67" w14:textId="77777777" w:rsidR="00853249" w:rsidRPr="004337B6" w:rsidRDefault="00853249" w:rsidP="00D112E7">
            <w:pPr>
              <w:jc w:val="center"/>
              <w:rPr>
                <w:rFonts w:ascii="Franklin Gothic Book" w:eastAsia="Times New Roman" w:hAnsi="Franklin Gothic Book" w:cs="Calibri"/>
                <w:color w:val="000000"/>
                <w:sz w:val="22"/>
                <w:szCs w:val="22"/>
              </w:rPr>
            </w:pPr>
            <w:r w:rsidRPr="004337B6">
              <w:rPr>
                <w:rFonts w:ascii="Franklin Gothic Book" w:eastAsia="Times New Roman" w:hAnsi="Franklin Gothic Book" w:cs="Calibri"/>
                <w:color w:val="000000"/>
                <w:sz w:val="22"/>
                <w:szCs w:val="22"/>
              </w:rPr>
              <w:t>High</w:t>
            </w:r>
          </w:p>
        </w:tc>
      </w:tr>
      <w:tr w:rsidR="00853249" w:rsidRPr="00733811" w14:paraId="71B4495C" w14:textId="77777777" w:rsidTr="00036698">
        <w:trPr>
          <w:trHeight w:val="300"/>
        </w:trPr>
        <w:tc>
          <w:tcPr>
            <w:tcW w:w="3955" w:type="dxa"/>
            <w:tcBorders>
              <w:top w:val="nil"/>
              <w:left w:val="single" w:sz="4" w:space="0" w:color="595959"/>
              <w:bottom w:val="single" w:sz="4" w:space="0" w:color="595959"/>
              <w:right w:val="single" w:sz="4" w:space="0" w:color="595959"/>
            </w:tcBorders>
            <w:shd w:val="clear" w:color="000000" w:fill="DCE1E4"/>
            <w:vAlign w:val="center"/>
            <w:hideMark/>
          </w:tcPr>
          <w:p w14:paraId="750BEB03" w14:textId="77777777" w:rsidR="00853249" w:rsidRPr="004337B6" w:rsidRDefault="00853249" w:rsidP="00D112E7">
            <w:pPr>
              <w:rPr>
                <w:rFonts w:ascii="Franklin Gothic Book" w:eastAsia="Times New Roman" w:hAnsi="Franklin Gothic Book" w:cs="Calibri"/>
                <w:color w:val="000000"/>
                <w:sz w:val="22"/>
                <w:szCs w:val="22"/>
              </w:rPr>
            </w:pPr>
            <w:r w:rsidRPr="004337B6">
              <w:rPr>
                <w:rFonts w:ascii="Franklin Gothic Book" w:eastAsia="Times New Roman" w:hAnsi="Franklin Gothic Book" w:cs="Calibri"/>
                <w:color w:val="000000"/>
                <w:sz w:val="22"/>
                <w:szCs w:val="22"/>
              </w:rPr>
              <w:t>Access to Basic Services</w:t>
            </w:r>
          </w:p>
        </w:tc>
        <w:tc>
          <w:tcPr>
            <w:tcW w:w="2520" w:type="dxa"/>
            <w:tcBorders>
              <w:top w:val="nil"/>
              <w:left w:val="nil"/>
              <w:bottom w:val="single" w:sz="4" w:space="0" w:color="595959"/>
              <w:right w:val="single" w:sz="4" w:space="0" w:color="595959"/>
            </w:tcBorders>
            <w:shd w:val="clear" w:color="000000" w:fill="DCE1E4"/>
            <w:noWrap/>
            <w:vAlign w:val="center"/>
            <w:hideMark/>
          </w:tcPr>
          <w:p w14:paraId="6543B644" w14:textId="77777777" w:rsidR="00853249" w:rsidRPr="004337B6" w:rsidRDefault="00853249" w:rsidP="00D112E7">
            <w:pPr>
              <w:jc w:val="center"/>
              <w:rPr>
                <w:rFonts w:ascii="Franklin Gothic Book" w:eastAsia="Times New Roman" w:hAnsi="Franklin Gothic Book" w:cs="Calibri"/>
                <w:color w:val="000000"/>
                <w:sz w:val="22"/>
                <w:szCs w:val="22"/>
              </w:rPr>
            </w:pPr>
            <w:r w:rsidRPr="004337B6">
              <w:rPr>
                <w:rFonts w:ascii="Franklin Gothic Book" w:eastAsia="Times New Roman" w:hAnsi="Franklin Gothic Book" w:cs="Calibri"/>
                <w:color w:val="000000"/>
                <w:sz w:val="22"/>
                <w:szCs w:val="22"/>
              </w:rPr>
              <w:t>Moderate</w:t>
            </w:r>
          </w:p>
        </w:tc>
      </w:tr>
      <w:tr w:rsidR="00853249" w:rsidRPr="00733811" w14:paraId="6180D720" w14:textId="77777777" w:rsidTr="00036698">
        <w:trPr>
          <w:trHeight w:val="300"/>
        </w:trPr>
        <w:tc>
          <w:tcPr>
            <w:tcW w:w="3955" w:type="dxa"/>
            <w:tcBorders>
              <w:top w:val="nil"/>
              <w:left w:val="single" w:sz="4" w:space="0" w:color="595959"/>
              <w:bottom w:val="single" w:sz="4" w:space="0" w:color="595959"/>
              <w:right w:val="single" w:sz="4" w:space="0" w:color="595959"/>
            </w:tcBorders>
            <w:shd w:val="clear" w:color="000000" w:fill="FFFFFF"/>
            <w:vAlign w:val="center"/>
            <w:hideMark/>
          </w:tcPr>
          <w:p w14:paraId="2C6F3586" w14:textId="77777777" w:rsidR="00853249" w:rsidRPr="004337B6" w:rsidRDefault="00853249" w:rsidP="00D112E7">
            <w:pPr>
              <w:rPr>
                <w:rFonts w:ascii="Franklin Gothic Book" w:eastAsia="Times New Roman" w:hAnsi="Franklin Gothic Book" w:cs="Calibri"/>
                <w:color w:val="000000"/>
                <w:sz w:val="22"/>
                <w:szCs w:val="22"/>
              </w:rPr>
            </w:pPr>
            <w:r w:rsidRPr="004337B6">
              <w:rPr>
                <w:rFonts w:ascii="Franklin Gothic Book" w:eastAsia="Times New Roman" w:hAnsi="Franklin Gothic Book" w:cs="Calibri"/>
                <w:color w:val="000000"/>
                <w:sz w:val="22"/>
                <w:szCs w:val="22"/>
              </w:rPr>
              <w:t>Access to Healthcare</w:t>
            </w:r>
          </w:p>
        </w:tc>
        <w:tc>
          <w:tcPr>
            <w:tcW w:w="2520" w:type="dxa"/>
            <w:tcBorders>
              <w:top w:val="nil"/>
              <w:left w:val="nil"/>
              <w:bottom w:val="single" w:sz="4" w:space="0" w:color="595959"/>
              <w:right w:val="single" w:sz="4" w:space="0" w:color="595959"/>
            </w:tcBorders>
            <w:shd w:val="clear" w:color="000000" w:fill="FFFFFF"/>
            <w:noWrap/>
            <w:vAlign w:val="center"/>
            <w:hideMark/>
          </w:tcPr>
          <w:p w14:paraId="41652D1F" w14:textId="77777777" w:rsidR="00853249" w:rsidRPr="004337B6" w:rsidRDefault="00853249" w:rsidP="00D112E7">
            <w:pPr>
              <w:jc w:val="center"/>
              <w:rPr>
                <w:rFonts w:ascii="Franklin Gothic Book" w:eastAsia="Times New Roman" w:hAnsi="Franklin Gothic Book" w:cs="Calibri"/>
                <w:color w:val="000000"/>
                <w:sz w:val="22"/>
                <w:szCs w:val="22"/>
              </w:rPr>
            </w:pPr>
            <w:r w:rsidRPr="004337B6">
              <w:rPr>
                <w:rFonts w:ascii="Franklin Gothic Book" w:eastAsia="Times New Roman" w:hAnsi="Franklin Gothic Book" w:cs="Calibri"/>
                <w:color w:val="000000"/>
                <w:sz w:val="22"/>
                <w:szCs w:val="22"/>
              </w:rPr>
              <w:t>Moderate</w:t>
            </w:r>
          </w:p>
        </w:tc>
      </w:tr>
      <w:tr w:rsidR="00853249" w:rsidRPr="00733811" w14:paraId="1113B17A" w14:textId="77777777" w:rsidTr="00036698">
        <w:trPr>
          <w:trHeight w:val="300"/>
        </w:trPr>
        <w:tc>
          <w:tcPr>
            <w:tcW w:w="3955" w:type="dxa"/>
            <w:tcBorders>
              <w:top w:val="nil"/>
              <w:left w:val="single" w:sz="4" w:space="0" w:color="595959"/>
              <w:bottom w:val="single" w:sz="4" w:space="0" w:color="595959"/>
              <w:right w:val="single" w:sz="4" w:space="0" w:color="595959"/>
            </w:tcBorders>
            <w:shd w:val="clear" w:color="000000" w:fill="DCE1E4"/>
            <w:vAlign w:val="center"/>
            <w:hideMark/>
          </w:tcPr>
          <w:p w14:paraId="26C9D0CD" w14:textId="77777777" w:rsidR="00853249" w:rsidRPr="004337B6" w:rsidRDefault="00853249" w:rsidP="00D112E7">
            <w:pPr>
              <w:rPr>
                <w:rFonts w:ascii="Franklin Gothic Book" w:eastAsia="Times New Roman" w:hAnsi="Franklin Gothic Book" w:cs="Calibri"/>
                <w:color w:val="000000"/>
                <w:sz w:val="22"/>
                <w:szCs w:val="22"/>
              </w:rPr>
            </w:pPr>
            <w:r w:rsidRPr="004337B6">
              <w:rPr>
                <w:rFonts w:ascii="Franklin Gothic Book" w:eastAsia="Times New Roman" w:hAnsi="Franklin Gothic Book" w:cs="Calibri"/>
                <w:color w:val="000000"/>
                <w:sz w:val="22"/>
                <w:szCs w:val="22"/>
              </w:rPr>
              <w:t xml:space="preserve">Public Health </w:t>
            </w:r>
          </w:p>
        </w:tc>
        <w:tc>
          <w:tcPr>
            <w:tcW w:w="2520" w:type="dxa"/>
            <w:tcBorders>
              <w:top w:val="nil"/>
              <w:left w:val="nil"/>
              <w:bottom w:val="single" w:sz="4" w:space="0" w:color="595959"/>
              <w:right w:val="single" w:sz="4" w:space="0" w:color="595959"/>
            </w:tcBorders>
            <w:shd w:val="clear" w:color="000000" w:fill="DCE1E4"/>
            <w:noWrap/>
            <w:vAlign w:val="center"/>
            <w:hideMark/>
          </w:tcPr>
          <w:p w14:paraId="275C0AB6" w14:textId="77777777" w:rsidR="00853249" w:rsidRPr="004337B6" w:rsidRDefault="00853249" w:rsidP="00D112E7">
            <w:pPr>
              <w:jc w:val="center"/>
              <w:rPr>
                <w:rFonts w:ascii="Franklin Gothic Book" w:eastAsia="Times New Roman" w:hAnsi="Franklin Gothic Book" w:cs="Calibri"/>
                <w:color w:val="000000"/>
                <w:sz w:val="22"/>
                <w:szCs w:val="22"/>
              </w:rPr>
            </w:pPr>
            <w:r w:rsidRPr="004337B6">
              <w:rPr>
                <w:rFonts w:ascii="Franklin Gothic Book" w:eastAsia="Times New Roman" w:hAnsi="Franklin Gothic Book" w:cs="Calibri"/>
                <w:color w:val="000000"/>
                <w:sz w:val="22"/>
                <w:szCs w:val="22"/>
              </w:rPr>
              <w:t>Moderate</w:t>
            </w:r>
          </w:p>
        </w:tc>
      </w:tr>
      <w:tr w:rsidR="00853249" w:rsidRPr="00733811" w14:paraId="1E7180C7" w14:textId="77777777" w:rsidTr="00036698">
        <w:trPr>
          <w:trHeight w:val="300"/>
        </w:trPr>
        <w:tc>
          <w:tcPr>
            <w:tcW w:w="3955" w:type="dxa"/>
            <w:tcBorders>
              <w:top w:val="nil"/>
              <w:left w:val="single" w:sz="4" w:space="0" w:color="595959"/>
              <w:bottom w:val="single" w:sz="4" w:space="0" w:color="595959"/>
              <w:right w:val="single" w:sz="4" w:space="0" w:color="595959"/>
            </w:tcBorders>
            <w:shd w:val="clear" w:color="000000" w:fill="FFFFFF"/>
            <w:vAlign w:val="center"/>
            <w:hideMark/>
          </w:tcPr>
          <w:p w14:paraId="3B8C4221" w14:textId="77777777" w:rsidR="00853249" w:rsidRPr="004337B6" w:rsidRDefault="00853249" w:rsidP="00D112E7">
            <w:pPr>
              <w:rPr>
                <w:rFonts w:ascii="Franklin Gothic Book" w:eastAsia="Times New Roman" w:hAnsi="Franklin Gothic Book" w:cs="Calibri"/>
                <w:color w:val="000000"/>
                <w:sz w:val="22"/>
                <w:szCs w:val="22"/>
              </w:rPr>
            </w:pPr>
            <w:r w:rsidRPr="004337B6">
              <w:rPr>
                <w:rFonts w:ascii="Franklin Gothic Book" w:eastAsia="Times New Roman" w:hAnsi="Franklin Gothic Book" w:cs="Calibri"/>
                <w:color w:val="000000"/>
                <w:sz w:val="22"/>
                <w:szCs w:val="22"/>
              </w:rPr>
              <w:t>Housing</w:t>
            </w:r>
          </w:p>
        </w:tc>
        <w:tc>
          <w:tcPr>
            <w:tcW w:w="2520" w:type="dxa"/>
            <w:tcBorders>
              <w:top w:val="nil"/>
              <w:left w:val="nil"/>
              <w:bottom w:val="single" w:sz="4" w:space="0" w:color="595959"/>
              <w:right w:val="single" w:sz="4" w:space="0" w:color="595959"/>
            </w:tcBorders>
            <w:shd w:val="clear" w:color="000000" w:fill="FFFFFF"/>
            <w:noWrap/>
            <w:vAlign w:val="center"/>
            <w:hideMark/>
          </w:tcPr>
          <w:p w14:paraId="0ED1B74B" w14:textId="77777777" w:rsidR="00853249" w:rsidRPr="004337B6" w:rsidRDefault="00853249" w:rsidP="00D112E7">
            <w:pPr>
              <w:jc w:val="center"/>
              <w:rPr>
                <w:rFonts w:ascii="Franklin Gothic Book" w:eastAsia="Times New Roman" w:hAnsi="Franklin Gothic Book" w:cs="Calibri"/>
                <w:color w:val="000000"/>
                <w:sz w:val="22"/>
                <w:szCs w:val="22"/>
              </w:rPr>
            </w:pPr>
            <w:r w:rsidRPr="004337B6">
              <w:rPr>
                <w:rFonts w:ascii="Franklin Gothic Book" w:eastAsia="Times New Roman" w:hAnsi="Franklin Gothic Book" w:cs="Calibri"/>
                <w:color w:val="000000"/>
                <w:sz w:val="22"/>
                <w:szCs w:val="22"/>
              </w:rPr>
              <w:t>Moderate</w:t>
            </w:r>
          </w:p>
        </w:tc>
      </w:tr>
      <w:tr w:rsidR="00853249" w:rsidRPr="00733811" w14:paraId="1ECBE731" w14:textId="77777777" w:rsidTr="00036698">
        <w:trPr>
          <w:trHeight w:val="300"/>
        </w:trPr>
        <w:tc>
          <w:tcPr>
            <w:tcW w:w="3955" w:type="dxa"/>
            <w:tcBorders>
              <w:top w:val="nil"/>
              <w:left w:val="single" w:sz="4" w:space="0" w:color="595959"/>
              <w:bottom w:val="single" w:sz="4" w:space="0" w:color="595959"/>
              <w:right w:val="single" w:sz="4" w:space="0" w:color="595959"/>
            </w:tcBorders>
            <w:shd w:val="clear" w:color="000000" w:fill="DCE1E4"/>
            <w:vAlign w:val="center"/>
            <w:hideMark/>
          </w:tcPr>
          <w:p w14:paraId="0366258B" w14:textId="77777777" w:rsidR="00853249" w:rsidRPr="004337B6" w:rsidRDefault="00853249" w:rsidP="00D112E7">
            <w:pPr>
              <w:rPr>
                <w:rFonts w:ascii="Franklin Gothic Book" w:eastAsia="Times New Roman" w:hAnsi="Franklin Gothic Book" w:cs="Calibri"/>
                <w:color w:val="000000"/>
                <w:sz w:val="22"/>
                <w:szCs w:val="22"/>
              </w:rPr>
            </w:pPr>
            <w:r w:rsidRPr="004337B6">
              <w:rPr>
                <w:rFonts w:ascii="Franklin Gothic Book" w:eastAsia="Times New Roman" w:hAnsi="Franklin Gothic Book" w:cs="Calibri"/>
                <w:color w:val="000000"/>
                <w:sz w:val="22"/>
                <w:szCs w:val="22"/>
              </w:rPr>
              <w:t>Poverty</w:t>
            </w:r>
          </w:p>
        </w:tc>
        <w:tc>
          <w:tcPr>
            <w:tcW w:w="2520" w:type="dxa"/>
            <w:tcBorders>
              <w:top w:val="nil"/>
              <w:left w:val="nil"/>
              <w:bottom w:val="single" w:sz="4" w:space="0" w:color="595959"/>
              <w:right w:val="single" w:sz="4" w:space="0" w:color="595959"/>
            </w:tcBorders>
            <w:shd w:val="clear" w:color="000000" w:fill="DCE1E4"/>
            <w:noWrap/>
            <w:vAlign w:val="center"/>
            <w:hideMark/>
          </w:tcPr>
          <w:p w14:paraId="00BAF169" w14:textId="77777777" w:rsidR="00853249" w:rsidRPr="004337B6" w:rsidRDefault="00853249" w:rsidP="00D112E7">
            <w:pPr>
              <w:jc w:val="center"/>
              <w:rPr>
                <w:rFonts w:ascii="Franklin Gothic Book" w:eastAsia="Times New Roman" w:hAnsi="Franklin Gothic Book" w:cs="Calibri"/>
                <w:color w:val="000000"/>
                <w:sz w:val="22"/>
                <w:szCs w:val="22"/>
              </w:rPr>
            </w:pPr>
            <w:r w:rsidRPr="004337B6">
              <w:rPr>
                <w:rFonts w:ascii="Franklin Gothic Book" w:eastAsia="Times New Roman" w:hAnsi="Franklin Gothic Book" w:cs="Calibri"/>
                <w:color w:val="000000"/>
                <w:sz w:val="22"/>
                <w:szCs w:val="22"/>
              </w:rPr>
              <w:t>Moderate</w:t>
            </w:r>
          </w:p>
        </w:tc>
      </w:tr>
      <w:tr w:rsidR="00853249" w:rsidRPr="00733811" w14:paraId="4B0A04DD" w14:textId="77777777" w:rsidTr="00036698">
        <w:trPr>
          <w:trHeight w:val="300"/>
        </w:trPr>
        <w:tc>
          <w:tcPr>
            <w:tcW w:w="3955" w:type="dxa"/>
            <w:tcBorders>
              <w:top w:val="nil"/>
              <w:left w:val="single" w:sz="4" w:space="0" w:color="595959"/>
              <w:bottom w:val="single" w:sz="4" w:space="0" w:color="595959"/>
              <w:right w:val="single" w:sz="4" w:space="0" w:color="595959"/>
            </w:tcBorders>
            <w:shd w:val="clear" w:color="000000" w:fill="FFFFFF"/>
            <w:vAlign w:val="center"/>
            <w:hideMark/>
          </w:tcPr>
          <w:p w14:paraId="0F71166D" w14:textId="77777777" w:rsidR="00853249" w:rsidRPr="004337B6" w:rsidRDefault="00853249" w:rsidP="00D112E7">
            <w:pPr>
              <w:rPr>
                <w:rFonts w:ascii="Franklin Gothic Book" w:eastAsia="Times New Roman" w:hAnsi="Franklin Gothic Book" w:cs="Calibri"/>
                <w:color w:val="000000"/>
                <w:sz w:val="22"/>
                <w:szCs w:val="22"/>
              </w:rPr>
            </w:pPr>
            <w:r w:rsidRPr="004337B6">
              <w:rPr>
                <w:rFonts w:ascii="Franklin Gothic Book" w:eastAsia="Times New Roman" w:hAnsi="Franklin Gothic Book" w:cs="Calibri"/>
                <w:color w:val="000000"/>
                <w:sz w:val="22"/>
                <w:szCs w:val="22"/>
              </w:rPr>
              <w:t>Community Engagement</w:t>
            </w:r>
          </w:p>
        </w:tc>
        <w:tc>
          <w:tcPr>
            <w:tcW w:w="2520" w:type="dxa"/>
            <w:tcBorders>
              <w:top w:val="nil"/>
              <w:left w:val="nil"/>
              <w:bottom w:val="single" w:sz="4" w:space="0" w:color="595959"/>
              <w:right w:val="single" w:sz="4" w:space="0" w:color="595959"/>
            </w:tcBorders>
            <w:shd w:val="clear" w:color="000000" w:fill="FFFFFF"/>
            <w:noWrap/>
            <w:vAlign w:val="center"/>
            <w:hideMark/>
          </w:tcPr>
          <w:p w14:paraId="0076077D" w14:textId="77777777" w:rsidR="00853249" w:rsidRPr="004337B6" w:rsidRDefault="00853249" w:rsidP="00D112E7">
            <w:pPr>
              <w:jc w:val="center"/>
              <w:rPr>
                <w:rFonts w:ascii="Franklin Gothic Book" w:eastAsia="Times New Roman" w:hAnsi="Franklin Gothic Book" w:cs="Calibri"/>
                <w:color w:val="000000"/>
                <w:sz w:val="22"/>
                <w:szCs w:val="22"/>
              </w:rPr>
            </w:pPr>
            <w:r w:rsidRPr="004337B6">
              <w:rPr>
                <w:rFonts w:ascii="Franklin Gothic Book" w:eastAsia="Times New Roman" w:hAnsi="Franklin Gothic Book" w:cs="Calibri"/>
                <w:color w:val="000000"/>
                <w:sz w:val="22"/>
                <w:szCs w:val="22"/>
              </w:rPr>
              <w:t>Moderate</w:t>
            </w:r>
          </w:p>
        </w:tc>
      </w:tr>
      <w:tr w:rsidR="00853249" w:rsidRPr="00733811" w14:paraId="579696E3" w14:textId="77777777" w:rsidTr="00036698">
        <w:trPr>
          <w:trHeight w:val="300"/>
        </w:trPr>
        <w:tc>
          <w:tcPr>
            <w:tcW w:w="3955" w:type="dxa"/>
            <w:tcBorders>
              <w:top w:val="nil"/>
              <w:left w:val="single" w:sz="4" w:space="0" w:color="595959"/>
              <w:bottom w:val="single" w:sz="4" w:space="0" w:color="595959"/>
              <w:right w:val="single" w:sz="4" w:space="0" w:color="595959"/>
            </w:tcBorders>
            <w:shd w:val="clear" w:color="000000" w:fill="DCE1E4"/>
            <w:vAlign w:val="center"/>
            <w:hideMark/>
          </w:tcPr>
          <w:p w14:paraId="5A696831" w14:textId="77777777" w:rsidR="00853249" w:rsidRPr="004337B6" w:rsidRDefault="00853249" w:rsidP="00D112E7">
            <w:pPr>
              <w:rPr>
                <w:rFonts w:ascii="Franklin Gothic Book" w:eastAsia="Times New Roman" w:hAnsi="Franklin Gothic Book" w:cs="Calibri"/>
                <w:color w:val="000000"/>
                <w:sz w:val="22"/>
                <w:szCs w:val="22"/>
              </w:rPr>
            </w:pPr>
            <w:r w:rsidRPr="004337B6">
              <w:rPr>
                <w:rFonts w:ascii="Franklin Gothic Book" w:eastAsia="Times New Roman" w:hAnsi="Franklin Gothic Book" w:cs="Calibri"/>
                <w:color w:val="000000"/>
                <w:sz w:val="22"/>
                <w:szCs w:val="22"/>
              </w:rPr>
              <w:t xml:space="preserve">Environmental Conditions </w:t>
            </w:r>
          </w:p>
        </w:tc>
        <w:tc>
          <w:tcPr>
            <w:tcW w:w="2520" w:type="dxa"/>
            <w:tcBorders>
              <w:top w:val="nil"/>
              <w:left w:val="nil"/>
              <w:bottom w:val="single" w:sz="4" w:space="0" w:color="595959"/>
              <w:right w:val="single" w:sz="4" w:space="0" w:color="595959"/>
            </w:tcBorders>
            <w:shd w:val="clear" w:color="000000" w:fill="DCE1E4"/>
            <w:noWrap/>
            <w:vAlign w:val="center"/>
            <w:hideMark/>
          </w:tcPr>
          <w:p w14:paraId="18CEFB97" w14:textId="77777777" w:rsidR="00853249" w:rsidRPr="004337B6" w:rsidRDefault="00853249" w:rsidP="00D112E7">
            <w:pPr>
              <w:jc w:val="center"/>
              <w:rPr>
                <w:rFonts w:ascii="Franklin Gothic Book" w:eastAsia="Times New Roman" w:hAnsi="Franklin Gothic Book" w:cs="Calibri"/>
                <w:color w:val="000000"/>
                <w:sz w:val="22"/>
                <w:szCs w:val="22"/>
              </w:rPr>
            </w:pPr>
            <w:r w:rsidRPr="004337B6">
              <w:rPr>
                <w:rFonts w:ascii="Franklin Gothic Book" w:eastAsia="Times New Roman" w:hAnsi="Franklin Gothic Book" w:cs="Calibri"/>
                <w:color w:val="000000"/>
                <w:sz w:val="22"/>
                <w:szCs w:val="22"/>
              </w:rPr>
              <w:t>Moderate</w:t>
            </w:r>
          </w:p>
        </w:tc>
      </w:tr>
      <w:tr w:rsidR="00853249" w:rsidRPr="00733811" w14:paraId="3A94F92F" w14:textId="77777777" w:rsidTr="00036698">
        <w:trPr>
          <w:trHeight w:val="300"/>
        </w:trPr>
        <w:tc>
          <w:tcPr>
            <w:tcW w:w="3955" w:type="dxa"/>
            <w:tcBorders>
              <w:top w:val="nil"/>
              <w:left w:val="single" w:sz="4" w:space="0" w:color="595959"/>
              <w:bottom w:val="single" w:sz="4" w:space="0" w:color="595959"/>
              <w:right w:val="single" w:sz="4" w:space="0" w:color="595959"/>
            </w:tcBorders>
            <w:shd w:val="clear" w:color="000000" w:fill="FFFFFF"/>
            <w:vAlign w:val="center"/>
            <w:hideMark/>
          </w:tcPr>
          <w:p w14:paraId="472763CC" w14:textId="77777777" w:rsidR="00853249" w:rsidRPr="004337B6" w:rsidRDefault="00853249" w:rsidP="00D112E7">
            <w:pPr>
              <w:rPr>
                <w:rFonts w:ascii="Franklin Gothic Book" w:eastAsia="Times New Roman" w:hAnsi="Franklin Gothic Book" w:cs="Calibri"/>
                <w:color w:val="000000"/>
                <w:sz w:val="22"/>
                <w:szCs w:val="22"/>
              </w:rPr>
            </w:pPr>
            <w:r w:rsidRPr="004337B6">
              <w:rPr>
                <w:rFonts w:ascii="Franklin Gothic Book" w:eastAsia="Times New Roman" w:hAnsi="Franklin Gothic Book" w:cs="Calibri"/>
                <w:color w:val="000000"/>
                <w:sz w:val="22"/>
                <w:szCs w:val="22"/>
              </w:rPr>
              <w:t>Economic Health</w:t>
            </w:r>
          </w:p>
        </w:tc>
        <w:tc>
          <w:tcPr>
            <w:tcW w:w="2520" w:type="dxa"/>
            <w:tcBorders>
              <w:top w:val="nil"/>
              <w:left w:val="nil"/>
              <w:bottom w:val="single" w:sz="4" w:space="0" w:color="595959"/>
              <w:right w:val="single" w:sz="4" w:space="0" w:color="595959"/>
            </w:tcBorders>
            <w:shd w:val="clear" w:color="000000" w:fill="FFFFFF"/>
            <w:noWrap/>
            <w:vAlign w:val="center"/>
            <w:hideMark/>
          </w:tcPr>
          <w:p w14:paraId="4D2C6113" w14:textId="77777777" w:rsidR="00853249" w:rsidRPr="004337B6" w:rsidRDefault="00853249" w:rsidP="00D112E7">
            <w:pPr>
              <w:jc w:val="center"/>
              <w:rPr>
                <w:rFonts w:ascii="Franklin Gothic Book" w:eastAsia="Times New Roman" w:hAnsi="Franklin Gothic Book" w:cs="Calibri"/>
                <w:color w:val="000000"/>
                <w:sz w:val="22"/>
                <w:szCs w:val="22"/>
              </w:rPr>
            </w:pPr>
            <w:r w:rsidRPr="004337B6">
              <w:rPr>
                <w:rFonts w:ascii="Franklin Gothic Book" w:eastAsia="Times New Roman" w:hAnsi="Franklin Gothic Book" w:cs="Calibri"/>
                <w:color w:val="000000"/>
                <w:sz w:val="22"/>
                <w:szCs w:val="22"/>
              </w:rPr>
              <w:t>Low</w:t>
            </w:r>
          </w:p>
        </w:tc>
      </w:tr>
    </w:tbl>
    <w:p w14:paraId="00284D68" w14:textId="77777777" w:rsidR="00853249" w:rsidRDefault="00853249" w:rsidP="00853249">
      <w:pPr>
        <w:pStyle w:val="BodyText-COG"/>
        <w:rPr>
          <w:color w:val="000000"/>
          <w:shd w:val="clear" w:color="auto" w:fill="FFFFFF"/>
        </w:rPr>
      </w:pPr>
    </w:p>
    <w:p w14:paraId="252E2D47" w14:textId="77777777" w:rsidR="00853249" w:rsidRDefault="00853249" w:rsidP="00853249">
      <w:pPr>
        <w:pStyle w:val="Level3Head-COG"/>
      </w:pPr>
      <w:bookmarkStart w:id="169" w:name="_Toc49788813"/>
      <w:bookmarkStart w:id="170" w:name="_Toc50047759"/>
      <w:bookmarkStart w:id="171" w:name="_Toc42076032"/>
      <w:r>
        <w:rPr>
          <w:caps w:val="0"/>
        </w:rPr>
        <w:t>VULNERABLE POPULATIONS</w:t>
      </w:r>
      <w:bookmarkEnd w:id="169"/>
      <w:bookmarkEnd w:id="170"/>
    </w:p>
    <w:p w14:paraId="778BD3DC" w14:textId="2FC15358" w:rsidR="00853249" w:rsidRDefault="00853249" w:rsidP="00853249">
      <w:pPr>
        <w:pStyle w:val="BodyText-COG"/>
      </w:pPr>
      <w:r>
        <w:t xml:space="preserve">Climate change will impact people and communities differently. Potentially vulnerable populations may include low-income, minority, marginalized groups, women and girls, persons in sub-standard housing, people with limited English proficiency, the elderly, children, people with chronic health problems, or disabled persons. </w:t>
      </w:r>
      <w:bookmarkStart w:id="172" w:name="_Hlk51095914"/>
      <w:r>
        <w:t xml:space="preserve">Where possible, the regional CRVA overlays the Equity Emphasis Areas (EEAs) </w:t>
      </w:r>
      <w:r w:rsidR="00647989">
        <w:t xml:space="preserve">developed originally for transportation planning and evaluation of communities with more health challenges </w:t>
      </w:r>
      <w:r>
        <w:t xml:space="preserve">with climate risks as a starting point to identify potentially vulnerable populations. Metropolitan Washington EEAs, identified by COG and its members, include communities that have a </w:t>
      </w:r>
      <w:r w:rsidRPr="00D05137">
        <w:t>higher than average concentration of low-income, minority populations, o</w:t>
      </w:r>
      <w:r w:rsidRPr="002D1FDF">
        <w:t xml:space="preserve">r both. </w:t>
      </w:r>
      <w:bookmarkEnd w:id="172"/>
      <w:r w:rsidRPr="002D1FDF">
        <w:t>As</w:t>
      </w:r>
      <w:r>
        <w:t xml:space="preserve"> vulnerable populations face greater risks, their consideration and inclusion in climate change planning is essential to ensure equitable distribution of benefits. Creating resilient communities is only possible when inclusion of vulnerable populations needs is met.</w:t>
      </w:r>
      <w:r>
        <w:rPr>
          <w:rStyle w:val="EndnoteReference"/>
        </w:rPr>
        <w:endnoteReference w:id="85"/>
      </w:r>
      <w:r>
        <w:t xml:space="preserve"> </w:t>
      </w:r>
    </w:p>
    <w:p w14:paraId="4A4B89B2" w14:textId="49FD81E3" w:rsidR="00853249" w:rsidRDefault="00853249" w:rsidP="00853249">
      <w:pPr>
        <w:pStyle w:val="BodyText-COG"/>
      </w:pPr>
    </w:p>
    <w:p w14:paraId="750EFBF1" w14:textId="77777777" w:rsidR="00853249" w:rsidRDefault="00853249" w:rsidP="00853249">
      <w:pPr>
        <w:pStyle w:val="Level2Head-COG"/>
        <w:outlineLvl w:val="0"/>
      </w:pPr>
      <w:bookmarkStart w:id="173" w:name="_Toc50047760"/>
      <w:r>
        <w:t>Climate Hazards, Risks and Impacts</w:t>
      </w:r>
      <w:bookmarkEnd w:id="171"/>
      <w:bookmarkEnd w:id="173"/>
      <w:r w:rsidRPr="009E1C78">
        <w:t xml:space="preserve"> </w:t>
      </w:r>
    </w:p>
    <w:p w14:paraId="5AE44BDA" w14:textId="77777777" w:rsidR="00853249" w:rsidRPr="00C62D78" w:rsidRDefault="00853249" w:rsidP="00853249">
      <w:pPr>
        <w:pStyle w:val="BodyText-COG"/>
      </w:pPr>
    </w:p>
    <w:p w14:paraId="033EDB6A" w14:textId="77777777" w:rsidR="00853249" w:rsidRDefault="00853249" w:rsidP="00853249">
      <w:pPr>
        <w:pStyle w:val="Level3Head-COG"/>
      </w:pPr>
      <w:bookmarkStart w:id="174" w:name="_Toc49788815"/>
      <w:bookmarkStart w:id="175" w:name="_Toc50047761"/>
      <w:r>
        <w:t>Extreme Heat</w:t>
      </w:r>
      <w:bookmarkEnd w:id="174"/>
      <w:bookmarkEnd w:id="175"/>
      <w:r w:rsidRPr="00AF7AA7">
        <w:rPr>
          <w:caps w:val="0"/>
        </w:rPr>
        <w:t xml:space="preserve"> </w:t>
      </w:r>
    </w:p>
    <w:p w14:paraId="1D743698" w14:textId="77777777" w:rsidR="00853249" w:rsidRDefault="00853249" w:rsidP="00853249">
      <w:pPr>
        <w:pStyle w:val="BodyText-COG"/>
      </w:pPr>
      <w:r w:rsidRPr="00AF7AA7">
        <w:rPr>
          <w:noProof/>
        </w:rPr>
        <w:drawing>
          <wp:anchor distT="0" distB="0" distL="114300" distR="114300" simplePos="0" relativeHeight="251769856" behindDoc="1" locked="0" layoutInCell="1" allowOverlap="1" wp14:anchorId="263BB958" wp14:editId="5C421A2B">
            <wp:simplePos x="0" y="0"/>
            <wp:positionH relativeFrom="column">
              <wp:posOffset>2962910</wp:posOffset>
            </wp:positionH>
            <wp:positionV relativeFrom="paragraph">
              <wp:posOffset>69850</wp:posOffset>
            </wp:positionV>
            <wp:extent cx="2933700" cy="400050"/>
            <wp:effectExtent l="0" t="0" r="0" b="0"/>
            <wp:wrapTight wrapText="bothSides">
              <wp:wrapPolygon edited="0">
                <wp:start x="0" y="0"/>
                <wp:lineTo x="0" y="20571"/>
                <wp:lineTo x="21460" y="20571"/>
                <wp:lineTo x="21460" y="0"/>
                <wp:lineTo x="0" y="0"/>
              </wp:wrapPolygon>
            </wp:wrapTight>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33700" cy="4000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Extreme heat occurs when temperatures that occur in the summertime are significantly higher or more humid than the average temperature the area typically experiences. </w:t>
      </w:r>
      <w:r w:rsidRPr="001D44D1">
        <w:t xml:space="preserve">Extreme heat </w:t>
      </w:r>
      <w:r>
        <w:t>has a high probability of occurring in metropolitan Washington and poses a high threat to human life.</w:t>
      </w:r>
      <w:r w:rsidRPr="001E7A42">
        <w:rPr>
          <w:rStyle w:val="EndnoteReference"/>
        </w:rPr>
        <w:t xml:space="preserve"> </w:t>
      </w:r>
      <w:r>
        <w:rPr>
          <w:rStyle w:val="EndnoteReference"/>
        </w:rPr>
        <w:endnoteReference w:id="86"/>
      </w:r>
      <w:r>
        <w:t xml:space="preserve"> </w:t>
      </w:r>
      <w:r w:rsidRPr="009F6022">
        <w:t xml:space="preserve"> </w:t>
      </w:r>
    </w:p>
    <w:p w14:paraId="0E5F2AD5" w14:textId="77777777" w:rsidR="00853249" w:rsidRDefault="00853249" w:rsidP="00853249">
      <w:pPr>
        <w:pStyle w:val="BodyText-COG"/>
      </w:pPr>
    </w:p>
    <w:p w14:paraId="73FAEE0A" w14:textId="37D99D37" w:rsidR="00853249" w:rsidRPr="004F5FC6" w:rsidRDefault="00853249" w:rsidP="00853249">
      <w:pPr>
        <w:pStyle w:val="BodyText-COG"/>
      </w:pPr>
      <w:r>
        <w:t>Heat is the number one cause of weather-related injuries and fatalities in the region.</w:t>
      </w:r>
      <w:r w:rsidRPr="00C0569E">
        <w:t xml:space="preserve"> </w:t>
      </w:r>
      <w:r>
        <w:t>In 2019, 53 days at or above 90</w:t>
      </w:r>
      <w:r w:rsidRPr="00A655A0">
        <w:t>°F</w:t>
      </w:r>
      <w:r>
        <w:t xml:space="preserve"> </w:t>
      </w:r>
      <w:r w:rsidRPr="00771DD7">
        <w:t>and 13 days at or above 95</w:t>
      </w:r>
      <w:r w:rsidRPr="00A655A0">
        <w:t>°F</w:t>
      </w:r>
      <w:r>
        <w:t xml:space="preserve"> were recorded </w:t>
      </w:r>
      <w:r w:rsidRPr="00771DD7">
        <w:t>at Dulles</w:t>
      </w:r>
      <w:r>
        <w:t xml:space="preserve"> International Airport</w:t>
      </w:r>
      <w:r w:rsidRPr="00771DD7">
        <w:t>.</w:t>
      </w:r>
      <w:r w:rsidRPr="009D102B">
        <w:t xml:space="preserve"> </w:t>
      </w:r>
      <w:r>
        <w:t xml:space="preserve">Across the region, Figure </w:t>
      </w:r>
      <w:r w:rsidR="002D1FDF">
        <w:t>1</w:t>
      </w:r>
      <w:r w:rsidR="004453DA">
        <w:t>0</w:t>
      </w:r>
      <w:r>
        <w:t xml:space="preserve"> shows the average number of extreme heat days from 1986- 2016 overlaid with EEA’s in the region. EEAs are more heavily burdened by extreme heat. The median number of extreme heat days a year in the region is 8.61 days, the median in EEAs is 8.75 days. Potentially vulnerable populations may face barriers such as access to air conditioning, housing, and cooling centers. Populations that rely on electronic medical devices and refrigerated medication face a greater risk during power outages from extreme heat days. Populations that reside in urban areas, are more at risk due to urban heat isla</w:t>
      </w:r>
      <w:r w:rsidRPr="005D1C09">
        <w:t>nd effects.</w:t>
      </w:r>
      <w:r w:rsidRPr="005D1C09">
        <w:rPr>
          <w:rStyle w:val="EndnoteReference"/>
        </w:rPr>
        <w:t xml:space="preserve"> </w:t>
      </w:r>
      <w:r w:rsidRPr="005D1C09">
        <w:rPr>
          <w:rStyle w:val="EndnoteReference"/>
        </w:rPr>
        <w:endnoteReference w:id="87"/>
      </w:r>
    </w:p>
    <w:p w14:paraId="0DE6C91C" w14:textId="77777777" w:rsidR="004453DA" w:rsidRDefault="004453DA" w:rsidP="00853249">
      <w:pPr>
        <w:pStyle w:val="BodyText-COG"/>
        <w:rPr>
          <w:b/>
        </w:rPr>
      </w:pPr>
    </w:p>
    <w:p w14:paraId="7C8AEC77" w14:textId="27255148" w:rsidR="00853249" w:rsidRDefault="00853249" w:rsidP="00853249">
      <w:pPr>
        <w:pStyle w:val="BodyText-COG"/>
        <w:rPr>
          <w:b/>
        </w:rPr>
      </w:pPr>
      <w:r>
        <w:rPr>
          <w:noProof/>
        </w:rPr>
        <w:lastRenderedPageBreak/>
        <mc:AlternateContent>
          <mc:Choice Requires="wps">
            <w:drawing>
              <wp:anchor distT="0" distB="0" distL="114300" distR="114300" simplePos="0" relativeHeight="251751424" behindDoc="1" locked="0" layoutInCell="1" allowOverlap="1" wp14:anchorId="6EF2BC1C" wp14:editId="3FA3B050">
                <wp:simplePos x="0" y="0"/>
                <wp:positionH relativeFrom="margin">
                  <wp:posOffset>38100</wp:posOffset>
                </wp:positionH>
                <wp:positionV relativeFrom="paragraph">
                  <wp:posOffset>207645</wp:posOffset>
                </wp:positionV>
                <wp:extent cx="5450840" cy="186055"/>
                <wp:effectExtent l="0" t="0" r="0" b="4445"/>
                <wp:wrapTight wrapText="bothSides">
                  <wp:wrapPolygon edited="0">
                    <wp:start x="0" y="0"/>
                    <wp:lineTo x="0" y="19904"/>
                    <wp:lineTo x="21514" y="19904"/>
                    <wp:lineTo x="21514" y="0"/>
                    <wp:lineTo x="0" y="0"/>
                  </wp:wrapPolygon>
                </wp:wrapTight>
                <wp:docPr id="44" name="Text Box 44"/>
                <wp:cNvGraphicFramePr/>
                <a:graphic xmlns:a="http://schemas.openxmlformats.org/drawingml/2006/main">
                  <a:graphicData uri="http://schemas.microsoft.com/office/word/2010/wordprocessingShape">
                    <wps:wsp>
                      <wps:cNvSpPr txBox="1"/>
                      <wps:spPr>
                        <a:xfrm>
                          <a:off x="0" y="0"/>
                          <a:ext cx="5450840" cy="186055"/>
                        </a:xfrm>
                        <a:prstGeom prst="rect">
                          <a:avLst/>
                        </a:prstGeom>
                        <a:solidFill>
                          <a:prstClr val="white"/>
                        </a:solidFill>
                        <a:ln>
                          <a:noFill/>
                        </a:ln>
                      </wps:spPr>
                      <wps:txbx>
                        <w:txbxContent>
                          <w:p w14:paraId="076BA08A" w14:textId="397DA488" w:rsidR="00171DB9" w:rsidRPr="00202E59" w:rsidRDefault="00171DB9" w:rsidP="00853249">
                            <w:pPr>
                              <w:pStyle w:val="Caption"/>
                              <w:rPr>
                                <w:szCs w:val="18"/>
                              </w:rPr>
                            </w:pPr>
                            <w:bookmarkStart w:id="176" w:name="_Toc51089656"/>
                            <w:r w:rsidRPr="00202E59">
                              <w:rPr>
                                <w:szCs w:val="18"/>
                              </w:rPr>
                              <w:t xml:space="preserve">Figure </w:t>
                            </w:r>
                            <w:r>
                              <w:rPr>
                                <w:szCs w:val="18"/>
                              </w:rPr>
                              <w:t>10</w:t>
                            </w:r>
                            <w:r w:rsidRPr="00202E59">
                              <w:rPr>
                                <w:szCs w:val="18"/>
                              </w:rPr>
                              <w:t xml:space="preserve">:  Extreme Heat Days </w:t>
                            </w:r>
                            <w:r>
                              <w:rPr>
                                <w:szCs w:val="18"/>
                              </w:rPr>
                              <w:t>and</w:t>
                            </w:r>
                            <w:r w:rsidRPr="00202E59">
                              <w:rPr>
                                <w:szCs w:val="18"/>
                              </w:rPr>
                              <w:t xml:space="preserve"> Equity Emphasis Areas</w:t>
                            </w:r>
                            <w:bookmarkEnd w:id="176"/>
                            <w:r w:rsidRPr="00202E59">
                              <w:rPr>
                                <w:szCs w:val="18"/>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2BC1C" id="Text Box 44" o:spid="_x0000_s1064" type="#_x0000_t202" style="position:absolute;margin-left:3pt;margin-top:16.35pt;width:429.2pt;height:14.65pt;z-index:-25156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" stroked="f">
                <v:textbox inset="0,0,0,0">
                  <w:txbxContent>
                    <w:p w14:paraId="076BA08A" w14:textId="397DA488" w:rsidR="00171DB9" w:rsidRPr="00202E59" w:rsidRDefault="00171DB9" w:rsidP="00853249">
                      <w:pPr>
                        <w:pStyle w:val="Caption"/>
                        <w:rPr>
                          <w:szCs w:val="18"/>
                        </w:rPr>
                      </w:pPr>
                      <w:bookmarkStart w:id="177" w:name="_Toc51089656"/>
                      <w:r w:rsidRPr="00202E59">
                        <w:rPr>
                          <w:szCs w:val="18"/>
                        </w:rPr>
                        <w:t xml:space="preserve">Figure </w:t>
                      </w:r>
                      <w:r>
                        <w:rPr>
                          <w:szCs w:val="18"/>
                        </w:rPr>
                        <w:t>10</w:t>
                      </w:r>
                      <w:r w:rsidRPr="00202E59">
                        <w:rPr>
                          <w:szCs w:val="18"/>
                        </w:rPr>
                        <w:t xml:space="preserve">:  Extreme Heat Days </w:t>
                      </w:r>
                      <w:r>
                        <w:rPr>
                          <w:szCs w:val="18"/>
                        </w:rPr>
                        <w:t>and</w:t>
                      </w:r>
                      <w:r w:rsidRPr="00202E59">
                        <w:rPr>
                          <w:szCs w:val="18"/>
                        </w:rPr>
                        <w:t xml:space="preserve"> Equity Emphasis Areas</w:t>
                      </w:r>
                      <w:bookmarkEnd w:id="177"/>
                      <w:r w:rsidRPr="00202E59">
                        <w:rPr>
                          <w:szCs w:val="18"/>
                        </w:rPr>
                        <w:t xml:space="preserve"> </w:t>
                      </w:r>
                    </w:p>
                  </w:txbxContent>
                </v:textbox>
                <w10:wrap type="tight" anchorx="margin"/>
              </v:shape>
            </w:pict>
          </mc:Fallback>
        </mc:AlternateContent>
      </w:r>
    </w:p>
    <w:p w14:paraId="789E94BA" w14:textId="4A6BDDB5" w:rsidR="00853249" w:rsidRDefault="001A3D52" w:rsidP="00853249">
      <w:pPr>
        <w:pStyle w:val="BodyText-COG"/>
      </w:pPr>
      <w:r>
        <w:rPr>
          <w:noProof/>
        </w:rPr>
        <w:drawing>
          <wp:anchor distT="0" distB="0" distL="114300" distR="114300" simplePos="0" relativeHeight="251809792" behindDoc="0" locked="0" layoutInCell="1" allowOverlap="1" wp14:anchorId="508B410A" wp14:editId="2F478893">
            <wp:simplePos x="0" y="0"/>
            <wp:positionH relativeFrom="column">
              <wp:posOffset>0</wp:posOffset>
            </wp:positionH>
            <wp:positionV relativeFrom="paragraph">
              <wp:posOffset>219710</wp:posOffset>
            </wp:positionV>
            <wp:extent cx="5943600" cy="4202430"/>
            <wp:effectExtent l="0" t="0" r="0" b="762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4202430"/>
                    </a:xfrm>
                    <a:prstGeom prst="rect">
                      <a:avLst/>
                    </a:prstGeom>
                    <a:noFill/>
                    <a:ln>
                      <a:noFill/>
                    </a:ln>
                  </pic:spPr>
                </pic:pic>
              </a:graphicData>
            </a:graphic>
            <wp14:sizeRelH relativeFrom="page">
              <wp14:pctWidth>0</wp14:pctWidth>
            </wp14:sizeRelH>
            <wp14:sizeRelV relativeFrom="page">
              <wp14:pctHeight>0</wp14:pctHeight>
            </wp14:sizeRelV>
          </wp:anchor>
        </w:drawing>
      </w:r>
      <w:r w:rsidR="00853249">
        <w:rPr>
          <w:noProof/>
        </w:rPr>
        <mc:AlternateContent>
          <mc:Choice Requires="wps">
            <w:drawing>
              <wp:anchor distT="0" distB="0" distL="114300" distR="114300" simplePos="0" relativeHeight="251771904" behindDoc="0" locked="0" layoutInCell="1" allowOverlap="1" wp14:anchorId="1061FA7E" wp14:editId="2A9F3C87">
                <wp:simplePos x="0" y="0"/>
                <wp:positionH relativeFrom="margin">
                  <wp:posOffset>38100</wp:posOffset>
                </wp:positionH>
                <wp:positionV relativeFrom="paragraph">
                  <wp:posOffset>4422555</wp:posOffset>
                </wp:positionV>
                <wp:extent cx="5397500" cy="302260"/>
                <wp:effectExtent l="0" t="0" r="0" b="2540"/>
                <wp:wrapTopAndBottom/>
                <wp:docPr id="50" name="Text Box 50"/>
                <wp:cNvGraphicFramePr/>
                <a:graphic xmlns:a="http://schemas.openxmlformats.org/drawingml/2006/main">
                  <a:graphicData uri="http://schemas.microsoft.com/office/word/2010/wordprocessingShape">
                    <wps:wsp>
                      <wps:cNvSpPr txBox="1"/>
                      <wps:spPr>
                        <a:xfrm>
                          <a:off x="0" y="0"/>
                          <a:ext cx="5397500" cy="302260"/>
                        </a:xfrm>
                        <a:prstGeom prst="rect">
                          <a:avLst/>
                        </a:prstGeom>
                        <a:solidFill>
                          <a:prstClr val="white"/>
                        </a:solidFill>
                        <a:ln>
                          <a:noFill/>
                        </a:ln>
                      </wps:spPr>
                      <wps:txbx>
                        <w:txbxContent>
                          <w:p w14:paraId="15B233AC" w14:textId="77777777" w:rsidR="00171DB9" w:rsidRDefault="00171DB9" w:rsidP="00853249">
                            <w:pPr>
                              <w:pStyle w:val="PhotoCaptionFigureSource-COG"/>
                            </w:pPr>
                            <w:r>
                              <w:t xml:space="preserve">Source: Centers for Disease Control and Prevention (CDC) </w:t>
                            </w:r>
                            <w:r w:rsidRPr="00B71F91">
                              <w:t>National Environmental Public Health Tracking Network</w:t>
                            </w:r>
                            <w:r>
                              <w:t xml:space="preserve"> Analysis Data Explorer and COG Equity Emphasis Areas </w:t>
                            </w:r>
                          </w:p>
                          <w:p w14:paraId="707500F5" w14:textId="77777777" w:rsidR="00171DB9" w:rsidRPr="00E54A0A" w:rsidRDefault="00171DB9" w:rsidP="00853249">
                            <w:pPr>
                              <w:pStyle w:val="PhotoCaptionFigureSource-CO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1FA7E" id="Text Box 50" o:spid="_x0000_s1065" type="#_x0000_t202" style="position:absolute;margin-left:3pt;margin-top:348.25pt;width:425pt;height:23.8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" stroked="f">
                <v:textbox inset="0,0,0,0">
                  <w:txbxContent>
                    <w:p w14:paraId="15B233AC" w14:textId="77777777" w:rsidR="00171DB9" w:rsidRDefault="00171DB9" w:rsidP="00853249">
                      <w:pPr>
                        <w:pStyle w:val="PhotoCaptionFigureSource-COG"/>
                      </w:pPr>
                      <w:r>
                        <w:t xml:space="preserve">Source: Centers for Disease Control and Prevention (CDC) </w:t>
                      </w:r>
                      <w:r w:rsidRPr="00B71F91">
                        <w:t>National Environmental Public Health Tracking Network</w:t>
                      </w:r>
                      <w:r>
                        <w:t xml:space="preserve"> Analysis Data Explorer and COG Equity Emphasis Areas </w:t>
                      </w:r>
                    </w:p>
                    <w:p w14:paraId="707500F5" w14:textId="77777777" w:rsidR="00171DB9" w:rsidRPr="00E54A0A" w:rsidRDefault="00171DB9" w:rsidP="00853249">
                      <w:pPr>
                        <w:pStyle w:val="PhotoCaptionFigureSource-COG"/>
                      </w:pPr>
                    </w:p>
                  </w:txbxContent>
                </v:textbox>
                <w10:wrap type="topAndBottom" anchorx="margin"/>
              </v:shape>
            </w:pict>
          </mc:Fallback>
        </mc:AlternateContent>
      </w:r>
    </w:p>
    <w:p w14:paraId="76BC9B61" w14:textId="77777777" w:rsidR="00853249" w:rsidRDefault="00853249" w:rsidP="00853249">
      <w:pPr>
        <w:pStyle w:val="BodyText-COG"/>
      </w:pPr>
    </w:p>
    <w:p w14:paraId="3CA1C329" w14:textId="06DDDEC2" w:rsidR="00853249" w:rsidRPr="00F476E4" w:rsidRDefault="00853249" w:rsidP="00853249">
      <w:pPr>
        <w:pStyle w:val="BodyText-COG"/>
        <w:rPr>
          <w:b/>
        </w:rPr>
      </w:pPr>
      <w:r w:rsidRPr="0000055E">
        <w:t xml:space="preserve">The number of extreme heat days will increase by 2025, with </w:t>
      </w:r>
      <w:r>
        <w:t>extreme</w:t>
      </w:r>
      <w:r w:rsidR="005A5C34">
        <w:t xml:space="preserve"> both</w:t>
      </w:r>
      <w:r>
        <w:t xml:space="preserve"> heat days and heat waves </w:t>
      </w:r>
      <w:r w:rsidRPr="0000055E">
        <w:t xml:space="preserve">occurring more frequently. As seen </w:t>
      </w:r>
      <w:r w:rsidRPr="002D1FDF">
        <w:t xml:space="preserve">in Figure </w:t>
      </w:r>
      <w:r w:rsidR="002D1FDF" w:rsidRPr="002D1FDF">
        <w:t>1</w:t>
      </w:r>
      <w:r w:rsidR="004453DA">
        <w:t>1</w:t>
      </w:r>
      <w:r w:rsidRPr="002D1FDF">
        <w:t>, the N</w:t>
      </w:r>
      <w:r w:rsidRPr="0000055E">
        <w:t xml:space="preserve">ational Oceanic and Atmospheric Administration (NOAA) Climate Explorer </w:t>
      </w:r>
      <w:r w:rsidRPr="0000055E">
        <w:rPr>
          <w:szCs w:val="22"/>
        </w:rPr>
        <w:t>shows the number of days per year with temperatures greater than 95°F from 1950 to 2095, the red and blue fill indicates the range of future projected temperatures under high and low emissions scenarios, respectively. The data indicates a significant increase in the projected number of heat days</w:t>
      </w:r>
      <w:r w:rsidR="005A5C34">
        <w:rPr>
          <w:szCs w:val="22"/>
        </w:rPr>
        <w:t>; that</w:t>
      </w:r>
      <w:r w:rsidRPr="0000055E">
        <w:t xml:space="preserve"> the number of days per year with temperatures above 95°F may reach </w:t>
      </w:r>
      <w:r w:rsidR="005A5C34">
        <w:t>more than 50 to</w:t>
      </w:r>
      <w:r w:rsidRPr="0000055E">
        <w:t xml:space="preserve"> 100 days by 2065 </w:t>
      </w:r>
      <w:r w:rsidR="005A5C34">
        <w:t>under the</w:t>
      </w:r>
      <w:r w:rsidRPr="0000055E">
        <w:t xml:space="preserve"> hig</w:t>
      </w:r>
      <w:r w:rsidRPr="008E4189">
        <w:t>h emissions</w:t>
      </w:r>
      <w:r w:rsidR="005A5C34">
        <w:t xml:space="preserve"> scenario</w:t>
      </w:r>
      <w:r w:rsidRPr="008E4189">
        <w:t>.</w:t>
      </w:r>
      <w:r w:rsidRPr="008E4189">
        <w:rPr>
          <w:rStyle w:val="EndnoteReference"/>
        </w:rPr>
        <w:t xml:space="preserve"> </w:t>
      </w:r>
      <w:r w:rsidRPr="008E4189">
        <w:rPr>
          <w:rStyle w:val="EndnoteReference"/>
        </w:rPr>
        <w:endnoteReference w:id="88"/>
      </w:r>
      <w:r>
        <w:t xml:space="preserve"> </w:t>
      </w:r>
    </w:p>
    <w:p w14:paraId="24C8DD87" w14:textId="3FF46550" w:rsidR="00853249" w:rsidRDefault="00853249" w:rsidP="00853249">
      <w:pPr>
        <w:pStyle w:val="BodyText-COG"/>
        <w:rPr>
          <w:noProof/>
          <w:szCs w:val="22"/>
        </w:rPr>
      </w:pPr>
    </w:p>
    <w:p w14:paraId="20541E49" w14:textId="24DC47AF" w:rsidR="005B1774" w:rsidRDefault="005B1774" w:rsidP="005B1774">
      <w:pPr>
        <w:pStyle w:val="BodyText-COG"/>
        <w:rPr>
          <w:rFonts w:cs="Helvetica"/>
          <w:szCs w:val="22"/>
          <w:shd w:val="clear" w:color="auto" w:fill="FFFFFF"/>
        </w:rPr>
      </w:pPr>
      <w:r>
        <w:rPr>
          <w:rFonts w:cs="Helvetica"/>
          <w:szCs w:val="22"/>
          <w:shd w:val="clear" w:color="auto" w:fill="FFFFFF"/>
        </w:rPr>
        <w:t xml:space="preserve">Similarly, the Climate Ready DC Plan projects that the District of Columbia would experience 40 to 75 days </w:t>
      </w:r>
      <w:r w:rsidRPr="000F1780">
        <w:rPr>
          <w:rFonts w:cs="Helvetica"/>
          <w:szCs w:val="22"/>
          <w:shd w:val="clear" w:color="auto" w:fill="FFFFFF"/>
        </w:rPr>
        <w:t>with temperatures above 95°F</w:t>
      </w:r>
      <w:r>
        <w:rPr>
          <w:rFonts w:cs="Helvetica"/>
          <w:szCs w:val="22"/>
          <w:shd w:val="clear" w:color="auto" w:fill="FFFFFF"/>
        </w:rPr>
        <w:t xml:space="preserve"> by 2080 under a high emission scenario.</w:t>
      </w:r>
      <w:r>
        <w:rPr>
          <w:rStyle w:val="EndnoteReference"/>
          <w:rFonts w:cs="Helvetica"/>
          <w:szCs w:val="22"/>
          <w:shd w:val="clear" w:color="auto" w:fill="FFFFFF"/>
        </w:rPr>
        <w:endnoteReference w:id="89"/>
      </w:r>
      <w:r>
        <w:rPr>
          <w:rFonts w:cs="Helvetica"/>
          <w:szCs w:val="22"/>
          <w:shd w:val="clear" w:color="auto" w:fill="FFFFFF"/>
        </w:rPr>
        <w:t xml:space="preserve"> </w:t>
      </w:r>
    </w:p>
    <w:p w14:paraId="1DDF7339" w14:textId="77777777" w:rsidR="005B1774" w:rsidRDefault="005B1774" w:rsidP="00853249">
      <w:pPr>
        <w:pStyle w:val="BodyText-COG"/>
        <w:rPr>
          <w:noProof/>
          <w:szCs w:val="22"/>
        </w:rPr>
      </w:pPr>
    </w:p>
    <w:p w14:paraId="48E75185" w14:textId="77777777" w:rsidR="00853249" w:rsidRDefault="00853249" w:rsidP="00853249">
      <w:pPr>
        <w:pStyle w:val="BodyText-COG"/>
        <w:rPr>
          <w:noProof/>
          <w:szCs w:val="22"/>
        </w:rPr>
      </w:pPr>
      <w:r>
        <w:rPr>
          <w:noProof/>
        </w:rPr>
        <w:lastRenderedPageBreak/>
        <mc:AlternateContent>
          <mc:Choice Requires="wps">
            <w:drawing>
              <wp:anchor distT="0" distB="0" distL="114300" distR="114300" simplePos="0" relativeHeight="251753472" behindDoc="0" locked="0" layoutInCell="1" allowOverlap="1" wp14:anchorId="0D9C3632" wp14:editId="3CD7D0D7">
                <wp:simplePos x="0" y="0"/>
                <wp:positionH relativeFrom="margin">
                  <wp:posOffset>50800</wp:posOffset>
                </wp:positionH>
                <wp:positionV relativeFrom="paragraph">
                  <wp:posOffset>2686050</wp:posOffset>
                </wp:positionV>
                <wp:extent cx="5653405" cy="171450"/>
                <wp:effectExtent l="0" t="0" r="4445" b="0"/>
                <wp:wrapTopAndBottom/>
                <wp:docPr id="51" name="Text Box 51"/>
                <wp:cNvGraphicFramePr/>
                <a:graphic xmlns:a="http://schemas.openxmlformats.org/drawingml/2006/main">
                  <a:graphicData uri="http://schemas.microsoft.com/office/word/2010/wordprocessingShape">
                    <wps:wsp>
                      <wps:cNvSpPr txBox="1"/>
                      <wps:spPr>
                        <a:xfrm>
                          <a:off x="0" y="0"/>
                          <a:ext cx="5653405" cy="171450"/>
                        </a:xfrm>
                        <a:prstGeom prst="rect">
                          <a:avLst/>
                        </a:prstGeom>
                        <a:solidFill>
                          <a:prstClr val="white"/>
                        </a:solidFill>
                        <a:ln>
                          <a:noFill/>
                        </a:ln>
                      </wps:spPr>
                      <wps:txbx>
                        <w:txbxContent>
                          <w:p w14:paraId="08F1EC2D" w14:textId="77777777" w:rsidR="00171DB9" w:rsidRDefault="00171DB9" w:rsidP="00853249">
                            <w:pPr>
                              <w:pStyle w:val="PhotoCaptionFigureSource-COG"/>
                            </w:pPr>
                            <w:r>
                              <w:t>Source: NOAA Climate Explorer</w:t>
                            </w:r>
                          </w:p>
                          <w:p w14:paraId="43FE3025" w14:textId="77777777" w:rsidR="00171DB9" w:rsidRPr="00E54A0A" w:rsidRDefault="00171DB9" w:rsidP="00853249">
                            <w:pPr>
                              <w:pStyle w:val="PhotoCaptionFigureSource-CO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C3632" id="Text Box 51" o:spid="_x0000_s1066" type="#_x0000_t202" style="position:absolute;margin-left:4pt;margin-top:211.5pt;width:445.15pt;height:13.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" stroked="f">
                <v:textbox inset="0,0,0,0">
                  <w:txbxContent>
                    <w:p w14:paraId="08F1EC2D" w14:textId="77777777" w:rsidR="00171DB9" w:rsidRDefault="00171DB9" w:rsidP="00853249">
                      <w:pPr>
                        <w:pStyle w:val="PhotoCaptionFigureSource-COG"/>
                      </w:pPr>
                      <w:r>
                        <w:t>Source: NOAA Climate Explorer</w:t>
                      </w:r>
                    </w:p>
                    <w:p w14:paraId="43FE3025" w14:textId="77777777" w:rsidR="00171DB9" w:rsidRPr="00E54A0A" w:rsidRDefault="00171DB9" w:rsidP="00853249">
                      <w:pPr>
                        <w:pStyle w:val="PhotoCaptionFigureSource-COG"/>
                      </w:pPr>
                    </w:p>
                  </w:txbxContent>
                </v:textbox>
                <w10:wrap type="topAndBottom" anchorx="margin"/>
              </v:shape>
            </w:pict>
          </mc:Fallback>
        </mc:AlternateContent>
      </w:r>
      <w:r>
        <w:rPr>
          <w:noProof/>
          <w:szCs w:val="22"/>
        </w:rPr>
        <w:drawing>
          <wp:anchor distT="0" distB="0" distL="114300" distR="114300" simplePos="0" relativeHeight="251746304" behindDoc="1" locked="0" layoutInCell="1" allowOverlap="1" wp14:anchorId="3E73962E" wp14:editId="735546E3">
            <wp:simplePos x="0" y="0"/>
            <wp:positionH relativeFrom="margin">
              <wp:posOffset>120650</wp:posOffset>
            </wp:positionH>
            <wp:positionV relativeFrom="paragraph">
              <wp:posOffset>2305050</wp:posOffset>
            </wp:positionV>
            <wp:extent cx="5803900" cy="305435"/>
            <wp:effectExtent l="0" t="0" r="6350" b="0"/>
            <wp:wrapTight wrapText="bothSides">
              <wp:wrapPolygon edited="0">
                <wp:start x="0" y="0"/>
                <wp:lineTo x="0" y="20208"/>
                <wp:lineTo x="21553" y="20208"/>
                <wp:lineTo x="21553"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egend.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803900" cy="3054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5280" behindDoc="1" locked="0" layoutInCell="1" allowOverlap="1" wp14:anchorId="298D6D0D" wp14:editId="319D457E">
            <wp:simplePos x="0" y="0"/>
            <wp:positionH relativeFrom="margin">
              <wp:posOffset>50800</wp:posOffset>
            </wp:positionH>
            <wp:positionV relativeFrom="paragraph">
              <wp:posOffset>215900</wp:posOffset>
            </wp:positionV>
            <wp:extent cx="5835650" cy="2114550"/>
            <wp:effectExtent l="0" t="0" r="0" b="0"/>
            <wp:wrapTight wrapText="bothSides">
              <wp:wrapPolygon edited="0">
                <wp:start x="0" y="0"/>
                <wp:lineTo x="0" y="21405"/>
                <wp:lineTo x="21506" y="21405"/>
                <wp:lineTo x="21506"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1001-annual-days_tmax_gt_95f-graph.png"/>
                    <pic:cNvPicPr/>
                  </pic:nvPicPr>
                  <pic:blipFill>
                    <a:blip r:embed="rId36">
                      <a:extLst>
                        <a:ext uri="{28A0092B-C50C-407E-A947-70E740481C1C}">
                          <a14:useLocalDpi xmlns:a14="http://schemas.microsoft.com/office/drawing/2010/main" val="0"/>
                        </a:ext>
                      </a:extLst>
                    </a:blip>
                    <a:stretch>
                      <a:fillRect/>
                    </a:stretch>
                  </pic:blipFill>
                  <pic:spPr>
                    <a:xfrm>
                      <a:off x="0" y="0"/>
                      <a:ext cx="5835650" cy="21145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52448" behindDoc="1" locked="0" layoutInCell="1" allowOverlap="1" wp14:anchorId="797FCE55" wp14:editId="371B91BC">
                <wp:simplePos x="0" y="0"/>
                <wp:positionH relativeFrom="margin">
                  <wp:posOffset>48260</wp:posOffset>
                </wp:positionH>
                <wp:positionV relativeFrom="paragraph">
                  <wp:posOffset>40640</wp:posOffset>
                </wp:positionV>
                <wp:extent cx="4942840" cy="126365"/>
                <wp:effectExtent l="0" t="0" r="0" b="6985"/>
                <wp:wrapTight wrapText="bothSides">
                  <wp:wrapPolygon edited="0">
                    <wp:start x="0" y="0"/>
                    <wp:lineTo x="0" y="19538"/>
                    <wp:lineTo x="21478" y="19538"/>
                    <wp:lineTo x="21478" y="0"/>
                    <wp:lineTo x="0" y="0"/>
                  </wp:wrapPolygon>
                </wp:wrapTight>
                <wp:docPr id="53" name="Text Box 53"/>
                <wp:cNvGraphicFramePr/>
                <a:graphic xmlns:a="http://schemas.openxmlformats.org/drawingml/2006/main">
                  <a:graphicData uri="http://schemas.microsoft.com/office/word/2010/wordprocessingShape">
                    <wps:wsp>
                      <wps:cNvSpPr txBox="1"/>
                      <wps:spPr>
                        <a:xfrm>
                          <a:off x="0" y="0"/>
                          <a:ext cx="4942840" cy="126365"/>
                        </a:xfrm>
                        <a:prstGeom prst="rect">
                          <a:avLst/>
                        </a:prstGeom>
                        <a:solidFill>
                          <a:prstClr val="white"/>
                        </a:solidFill>
                        <a:ln>
                          <a:noFill/>
                        </a:ln>
                      </wps:spPr>
                      <wps:txbx>
                        <w:txbxContent>
                          <w:p w14:paraId="0A2F2128" w14:textId="23A21838" w:rsidR="00171DB9" w:rsidRPr="0000055E" w:rsidRDefault="00171DB9" w:rsidP="00853249">
                            <w:pPr>
                              <w:pStyle w:val="Caption"/>
                            </w:pPr>
                            <w:bookmarkStart w:id="178" w:name="_Toc51089657"/>
                            <w:r w:rsidRPr="0000055E">
                              <w:t xml:space="preserve">Figure </w:t>
                            </w:r>
                            <w:r>
                              <w:t>11</w:t>
                            </w:r>
                            <w:r w:rsidRPr="0000055E">
                              <w:t>:  Number of Projected Days Over 95°F from 1950 until 2095</w:t>
                            </w:r>
                            <w:bookmarkEnd w:id="17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FCE55" id="Text Box 53" o:spid="_x0000_s1067" type="#_x0000_t202" style="position:absolute;margin-left:3.8pt;margin-top:3.2pt;width:389.2pt;height:9.95pt;z-index:-25156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" stroked="f">
                <v:textbox inset="0,0,0,0">
                  <w:txbxContent>
                    <w:p w14:paraId="0A2F2128" w14:textId="23A21838" w:rsidR="00171DB9" w:rsidRPr="0000055E" w:rsidRDefault="00171DB9" w:rsidP="00853249">
                      <w:pPr>
                        <w:pStyle w:val="Caption"/>
                      </w:pPr>
                      <w:bookmarkStart w:id="179" w:name="_Toc51089657"/>
                      <w:r w:rsidRPr="0000055E">
                        <w:t xml:space="preserve">Figure </w:t>
                      </w:r>
                      <w:r>
                        <w:t>11</w:t>
                      </w:r>
                      <w:r w:rsidRPr="0000055E">
                        <w:t>:  Number of Projected Days Over 95°F from 1950 until 2095</w:t>
                      </w:r>
                      <w:bookmarkEnd w:id="179"/>
                    </w:p>
                  </w:txbxContent>
                </v:textbox>
                <w10:wrap type="tight" anchorx="margin"/>
              </v:shape>
            </w:pict>
          </mc:Fallback>
        </mc:AlternateContent>
      </w:r>
    </w:p>
    <w:p w14:paraId="6D2F2E1C" w14:textId="77777777" w:rsidR="00853249" w:rsidRDefault="00853249" w:rsidP="00853249">
      <w:pPr>
        <w:pStyle w:val="BodyText-COG"/>
        <w:rPr>
          <w:noProof/>
          <w:szCs w:val="22"/>
        </w:rPr>
      </w:pPr>
    </w:p>
    <w:p w14:paraId="4608DD5C" w14:textId="3AA05F05" w:rsidR="00853249" w:rsidRPr="00743941" w:rsidRDefault="00853249" w:rsidP="00853249">
      <w:pPr>
        <w:pStyle w:val="BodyText-COG"/>
        <w:rPr>
          <w:rFonts w:cs="Helvetica"/>
          <w:szCs w:val="22"/>
          <w:shd w:val="clear" w:color="auto" w:fill="FFFFFF"/>
        </w:rPr>
      </w:pPr>
      <w:r>
        <w:rPr>
          <w:rFonts w:cs="Helvetica"/>
          <w:szCs w:val="22"/>
          <w:shd w:val="clear" w:color="auto" w:fill="FFFFFF"/>
        </w:rPr>
        <w:t>Extreme heat presents challenges to infrastructure. Extreme heat can lead to m</w:t>
      </w:r>
      <w:r w:rsidRPr="00743941">
        <w:rPr>
          <w:rFonts w:cs="Helvetica"/>
          <w:szCs w:val="22"/>
          <w:shd w:val="clear" w:color="auto" w:fill="FFFFFF"/>
        </w:rPr>
        <w:t>ore frequent travel disruptions</w:t>
      </w:r>
      <w:r>
        <w:rPr>
          <w:rFonts w:cs="Helvetica"/>
          <w:szCs w:val="22"/>
          <w:shd w:val="clear" w:color="auto" w:fill="FFFFFF"/>
        </w:rPr>
        <w:t>,</w:t>
      </w:r>
      <w:r w:rsidRPr="00743941">
        <w:rPr>
          <w:rFonts w:cs="Helvetica"/>
          <w:szCs w:val="22"/>
          <w:shd w:val="clear" w:color="auto" w:fill="FFFFFF"/>
        </w:rPr>
        <w:t xml:space="preserve"> increased road surface damage</w:t>
      </w:r>
      <w:r w:rsidR="001061B4">
        <w:rPr>
          <w:rFonts w:cs="Helvetica"/>
          <w:szCs w:val="22"/>
          <w:shd w:val="clear" w:color="auto" w:fill="FFFFFF"/>
        </w:rPr>
        <w:t xml:space="preserve"> and</w:t>
      </w:r>
      <w:r>
        <w:rPr>
          <w:rFonts w:cs="Helvetica"/>
          <w:szCs w:val="22"/>
          <w:shd w:val="clear" w:color="auto" w:fill="FFFFFF"/>
        </w:rPr>
        <w:t xml:space="preserve"> pavement softening,</w:t>
      </w:r>
      <w:r w:rsidRPr="00743941">
        <w:rPr>
          <w:rFonts w:cs="Helvetica"/>
          <w:szCs w:val="22"/>
          <w:shd w:val="clear" w:color="auto" w:fill="FFFFFF"/>
        </w:rPr>
        <w:t xml:space="preserve"> </w:t>
      </w:r>
      <w:r>
        <w:rPr>
          <w:szCs w:val="22"/>
        </w:rPr>
        <w:t>i</w:t>
      </w:r>
      <w:r w:rsidRPr="00743941">
        <w:rPr>
          <w:szCs w:val="22"/>
        </w:rPr>
        <w:t>ncrease in rail infrastructure deteriora</w:t>
      </w:r>
      <w:r>
        <w:rPr>
          <w:szCs w:val="22"/>
        </w:rPr>
        <w:t>tion from buckling and expansion</w:t>
      </w:r>
      <w:r w:rsidR="001061B4">
        <w:rPr>
          <w:szCs w:val="22"/>
        </w:rPr>
        <w:t>, impact aviation runways and plane takeoff, and impact electrical infrastructure (i.e. sagging lines)</w:t>
      </w:r>
      <w:r>
        <w:rPr>
          <w:rFonts w:cs="Helvetica"/>
          <w:szCs w:val="22"/>
          <w:shd w:val="clear" w:color="auto" w:fill="FFFFFF"/>
        </w:rPr>
        <w:t>.</w:t>
      </w:r>
      <w:r w:rsidRPr="00601AED">
        <w:t xml:space="preserve"> </w:t>
      </w:r>
      <w:r>
        <w:t xml:space="preserve">An increase in the number of extreme heat days may accelerate deterioration </w:t>
      </w:r>
      <w:r w:rsidR="00632B72">
        <w:t xml:space="preserve">of other assets such as buildings, bridges, and vegetation, </w:t>
      </w:r>
      <w:r>
        <w:t>and increase cost of maintenance.</w:t>
      </w:r>
      <w:r>
        <w:rPr>
          <w:rFonts w:cs="Helvetica"/>
          <w:szCs w:val="22"/>
          <w:shd w:val="clear" w:color="auto" w:fill="FFFFFF"/>
        </w:rPr>
        <w:t xml:space="preserve"> Higher temperatures will result in increased cooling costs and energy demands and disruptions and damages to</w:t>
      </w:r>
      <w:r w:rsidR="00632B72">
        <w:rPr>
          <w:rFonts w:cs="Helvetica"/>
          <w:szCs w:val="22"/>
          <w:shd w:val="clear" w:color="auto" w:fill="FFFFFF"/>
        </w:rPr>
        <w:t xml:space="preserve"> utility</w:t>
      </w:r>
      <w:r>
        <w:rPr>
          <w:rFonts w:cs="Helvetica"/>
          <w:szCs w:val="22"/>
          <w:shd w:val="clear" w:color="auto" w:fill="FFFFFF"/>
        </w:rPr>
        <w:t xml:space="preserve"> infrastructure. </w:t>
      </w:r>
    </w:p>
    <w:p w14:paraId="5D20EF8E" w14:textId="77777777" w:rsidR="00853249" w:rsidRDefault="00853249" w:rsidP="00853249">
      <w:pPr>
        <w:pStyle w:val="BodyText-COG"/>
        <w:rPr>
          <w:noProof/>
          <w:szCs w:val="22"/>
        </w:rPr>
      </w:pPr>
    </w:p>
    <w:p w14:paraId="53931252" w14:textId="3AF45358" w:rsidR="00853249" w:rsidRPr="00825504" w:rsidRDefault="0036077A" w:rsidP="00853249">
      <w:pPr>
        <w:pStyle w:val="BodyText-COG"/>
      </w:pPr>
      <w:r>
        <w:rPr>
          <w:noProof/>
          <w:szCs w:val="22"/>
        </w:rPr>
        <w:t>Increased days of extreme heat can also lead to higher ozone pollution levels and could make it more difficult for the region to attain or maintain attainment with National Ambient Air Quality Standards</w:t>
      </w:r>
      <w:r w:rsidR="00B407A2">
        <w:rPr>
          <w:noProof/>
          <w:szCs w:val="22"/>
        </w:rPr>
        <w:t xml:space="preserve"> (NAAQS)</w:t>
      </w:r>
      <w:r>
        <w:rPr>
          <w:noProof/>
          <w:szCs w:val="22"/>
        </w:rPr>
        <w:t xml:space="preserve"> for ozone. High heat,</w:t>
      </w:r>
      <w:r w:rsidR="00853249">
        <w:rPr>
          <w:noProof/>
          <w:szCs w:val="22"/>
        </w:rPr>
        <w:t xml:space="preserve"> unhealthy air days</w:t>
      </w:r>
      <w:r>
        <w:rPr>
          <w:noProof/>
          <w:szCs w:val="22"/>
        </w:rPr>
        <w:t xml:space="preserve"> </w:t>
      </w:r>
      <w:r w:rsidR="00853249" w:rsidRPr="00BB5704">
        <w:rPr>
          <w:noProof/>
          <w:szCs w:val="22"/>
        </w:rPr>
        <w:t xml:space="preserve">can trigger heat stroke, </w:t>
      </w:r>
      <w:r w:rsidR="00853249" w:rsidRPr="00BB5704">
        <w:rPr>
          <w:szCs w:val="22"/>
        </w:rPr>
        <w:t>respiratory problems, heat exhaustion</w:t>
      </w:r>
      <w:r w:rsidR="00853249">
        <w:rPr>
          <w:szCs w:val="22"/>
        </w:rPr>
        <w:t xml:space="preserve">, </w:t>
      </w:r>
      <w:r w:rsidR="00853249">
        <w:rPr>
          <w:rFonts w:cs="Helvetica"/>
          <w:szCs w:val="22"/>
          <w:shd w:val="clear" w:color="auto" w:fill="FFFFFF"/>
        </w:rPr>
        <w:t xml:space="preserve">hyperthermia, and death. </w:t>
      </w:r>
      <w:r w:rsidR="00853249" w:rsidRPr="00743941">
        <w:rPr>
          <w:szCs w:val="22"/>
        </w:rPr>
        <w:t>The elderly, small children, persons with chronic diseases,</w:t>
      </w:r>
      <w:r w:rsidR="00853249">
        <w:rPr>
          <w:szCs w:val="22"/>
        </w:rPr>
        <w:t xml:space="preserve"> persons with allergies,</w:t>
      </w:r>
      <w:r w:rsidR="00853249" w:rsidRPr="00743941">
        <w:rPr>
          <w:szCs w:val="22"/>
        </w:rPr>
        <w:t xml:space="preserve"> low-income populations, and outdoor workers are especially vulnerable to heat-related illnesses.</w:t>
      </w:r>
      <w:r w:rsidR="00853249" w:rsidRPr="00743941">
        <w:rPr>
          <w:rFonts w:cs="Helvetica"/>
          <w:szCs w:val="22"/>
          <w:shd w:val="clear" w:color="auto" w:fill="FFFFFF"/>
        </w:rPr>
        <w:t xml:space="preserve"> An increase and prolonged number of extreme heat days will increase the transmission of diseases, making a longer tick and mosquito season common and increase the likelihood of vector-borne diseases. By the 2060s, the season could begin three weeks earlier in Virginia than it did from 1992 to 2007.</w:t>
      </w:r>
      <w:r w:rsidR="00853249">
        <w:rPr>
          <w:rStyle w:val="EndnoteReference"/>
          <w:rFonts w:cs="Helvetica"/>
          <w:szCs w:val="22"/>
          <w:shd w:val="clear" w:color="auto" w:fill="FFFFFF"/>
        </w:rPr>
        <w:endnoteReference w:id="90"/>
      </w:r>
    </w:p>
    <w:p w14:paraId="4C32B7AB" w14:textId="77777777" w:rsidR="00853249" w:rsidRDefault="00853249" w:rsidP="00853249">
      <w:pPr>
        <w:pStyle w:val="BodyText-COG"/>
        <w:rPr>
          <w:rFonts w:ascii="Helvetica" w:hAnsi="Helvetica" w:cs="Helvetica"/>
          <w:sz w:val="20"/>
          <w:szCs w:val="20"/>
          <w:shd w:val="clear" w:color="auto" w:fill="FFFFFF"/>
        </w:rPr>
      </w:pPr>
    </w:p>
    <w:p w14:paraId="50BCF9D4" w14:textId="77777777" w:rsidR="00853249" w:rsidRDefault="00853249" w:rsidP="00853249">
      <w:pPr>
        <w:pStyle w:val="Level3Head-COG"/>
      </w:pPr>
      <w:bookmarkStart w:id="180" w:name="_Toc49788816"/>
      <w:bookmarkStart w:id="181" w:name="_Toc50047762"/>
      <w:r>
        <w:t>Drought</w:t>
      </w:r>
      <w:bookmarkEnd w:id="180"/>
      <w:bookmarkEnd w:id="181"/>
      <w:r>
        <w:t xml:space="preserve"> </w:t>
      </w:r>
    </w:p>
    <w:p w14:paraId="7CC92AA1" w14:textId="45E05478" w:rsidR="00853249" w:rsidRPr="0017587B" w:rsidRDefault="00853249" w:rsidP="00853249">
      <w:pPr>
        <w:pStyle w:val="BodyText-COG"/>
      </w:pPr>
      <w:r w:rsidRPr="007C3E5B">
        <w:rPr>
          <w:noProof/>
        </w:rPr>
        <w:drawing>
          <wp:anchor distT="0" distB="0" distL="114300" distR="114300" simplePos="0" relativeHeight="251767808" behindDoc="1" locked="0" layoutInCell="1" allowOverlap="1" wp14:anchorId="37B2A0B4" wp14:editId="5ACBF733">
            <wp:simplePos x="0" y="0"/>
            <wp:positionH relativeFrom="column">
              <wp:posOffset>2889250</wp:posOffset>
            </wp:positionH>
            <wp:positionV relativeFrom="paragraph">
              <wp:posOffset>50800</wp:posOffset>
            </wp:positionV>
            <wp:extent cx="2933700" cy="400050"/>
            <wp:effectExtent l="0" t="0" r="0" b="0"/>
            <wp:wrapTight wrapText="bothSides">
              <wp:wrapPolygon edited="0">
                <wp:start x="0" y="0"/>
                <wp:lineTo x="0" y="20571"/>
                <wp:lineTo x="21460" y="20571"/>
                <wp:lineTo x="21460" y="0"/>
                <wp:lineTo x="0" y="0"/>
              </wp:wrapPolygon>
            </wp:wrapTight>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3370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587B">
        <w:t>Drought is affected by the number of precipitation-free days and warmer t</w:t>
      </w:r>
      <w:r>
        <w:t>emperatures, causing</w:t>
      </w:r>
      <w:r w:rsidRPr="0017587B">
        <w:t xml:space="preserve"> greater evaporation and evapotranspiration.</w:t>
      </w:r>
      <w:r>
        <w:t xml:space="preserve"> Drought can cause dry weather patterns, low water supply, and can affect agricultural crops.</w:t>
      </w:r>
      <w:r>
        <w:rPr>
          <w:rFonts w:cs="Helvetica"/>
          <w:szCs w:val="22"/>
          <w:shd w:val="clear" w:color="auto" w:fill="FFFFFF"/>
        </w:rPr>
        <w:t xml:space="preserve"> </w:t>
      </w:r>
      <w:r w:rsidR="00D40E89">
        <w:rPr>
          <w:rFonts w:cs="Helvetica"/>
          <w:szCs w:val="22"/>
          <w:shd w:val="clear" w:color="auto" w:fill="FFFFFF"/>
        </w:rPr>
        <w:t xml:space="preserve">While upstream reservoirs provide some protection from drought for metropolitan Washington, the region is particularly at risk due to the heavy reliance on the Potomac River as the primary source of potable water. Some jurisdictions are 100 percent reliant on water withdrawals from the Potomac River. </w:t>
      </w:r>
      <w:r>
        <w:t xml:space="preserve">Conditions in the Potomac River Basin frequently differ between the upper and lower portions of the Basin. </w:t>
      </w:r>
      <w:r w:rsidRPr="0017587B">
        <w:t xml:space="preserve">Drought has a moderate probability </w:t>
      </w:r>
      <w:r>
        <w:t>of occurring but has a</w:t>
      </w:r>
      <w:r w:rsidRPr="0017587B">
        <w:t xml:space="preserve"> high consequence of impact in the region</w:t>
      </w:r>
      <w:r>
        <w:t xml:space="preserve"> on the water supply and agricultural systems</w:t>
      </w:r>
      <w:r w:rsidRPr="0017587B">
        <w:t>.</w:t>
      </w:r>
      <w:r>
        <w:rPr>
          <w:rStyle w:val="EndnoteReference"/>
        </w:rPr>
        <w:endnoteReference w:id="91"/>
      </w:r>
      <w:r w:rsidRPr="0017587B">
        <w:t xml:space="preserve"> </w:t>
      </w:r>
    </w:p>
    <w:p w14:paraId="4C7562EA" w14:textId="77777777" w:rsidR="00853249" w:rsidRDefault="00853249" w:rsidP="00853249">
      <w:pPr>
        <w:pStyle w:val="BodyText-COG"/>
        <w:rPr>
          <w:b/>
        </w:rPr>
      </w:pPr>
    </w:p>
    <w:p w14:paraId="4E6091BC" w14:textId="77777777" w:rsidR="00853249" w:rsidRDefault="00853249" w:rsidP="00853249">
      <w:pPr>
        <w:pStyle w:val="BodyText-COG"/>
      </w:pPr>
      <w:r>
        <w:lastRenderedPageBreak/>
        <w:t>Although droughts account for a small percentage of hazards in the region, impacts can be severe. In September 2010, d</w:t>
      </w:r>
      <w:r w:rsidRPr="001035BE">
        <w:t>ue to unusually dry conditions, COG’s Drought Coordination Committee (DCC) d</w:t>
      </w:r>
      <w:r>
        <w:t xml:space="preserve">eclared a drought ‘WATCH”; </w:t>
      </w:r>
      <w:r w:rsidRPr="001035BE">
        <w:t>The WATCH ended when Tropical Storm Nicole hit the region.</w:t>
      </w:r>
      <w:r w:rsidRPr="005F2B6D">
        <w:t xml:space="preserve"> Since 2000, several smaller community water systems have briefly declared WARNING or EMERGENCY stages due to limited rainfall and less resilient water supply systems.</w:t>
      </w:r>
      <w:r w:rsidRPr="00D36F62">
        <w:t xml:space="preserve"> </w:t>
      </w:r>
      <w:r>
        <w:t xml:space="preserve">In October 2019, </w:t>
      </w:r>
      <w:r w:rsidRPr="005F2B6D">
        <w:t>The October 1, 2019 U.S. Drought Monitor for the Potomac Watershed indicated that abnormal dryness (D0) and moderate drought (D1) exist throughout the region due to an unusually hot and dry September.</w:t>
      </w:r>
      <w:r>
        <w:rPr>
          <w:rStyle w:val="EndnoteReference"/>
        </w:rPr>
        <w:endnoteReference w:id="92"/>
      </w:r>
    </w:p>
    <w:p w14:paraId="69C3B442" w14:textId="77777777" w:rsidR="00853249" w:rsidRPr="001035BE" w:rsidRDefault="00853249" w:rsidP="00853249">
      <w:pPr>
        <w:pStyle w:val="BodyText-COG"/>
      </w:pPr>
    </w:p>
    <w:p w14:paraId="13E73573" w14:textId="6A35B626" w:rsidR="00853249" w:rsidRDefault="00853249" w:rsidP="00853249">
      <w:pPr>
        <w:pStyle w:val="BodyText-COG"/>
        <w:rPr>
          <w:rFonts w:cs="Arial"/>
          <w:color w:val="auto"/>
          <w:szCs w:val="22"/>
          <w:shd w:val="clear" w:color="auto" w:fill="FFFFFF"/>
        </w:rPr>
      </w:pPr>
      <w:r>
        <w:t>By 2050, droughts may occur more frequently and be prolonged, with an increased intensity.</w:t>
      </w:r>
      <w:r w:rsidRPr="005F2B6D">
        <w:rPr>
          <w:b/>
        </w:rPr>
        <w:t xml:space="preserve"> </w:t>
      </w:r>
      <w:r>
        <w:t>As most of the</w:t>
      </w:r>
      <w:r w:rsidRPr="00B27A1C">
        <w:t xml:space="preserve"> </w:t>
      </w:r>
      <w:r>
        <w:t>region’s</w:t>
      </w:r>
      <w:r w:rsidRPr="00B27A1C">
        <w:t xml:space="preserve"> drinking water comes </w:t>
      </w:r>
      <w:r w:rsidRPr="00402E09">
        <w:rPr>
          <w:color w:val="auto"/>
        </w:rPr>
        <w:t>from the free-f</w:t>
      </w:r>
      <w:r>
        <w:rPr>
          <w:color w:val="auto"/>
        </w:rPr>
        <w:t xml:space="preserve">lowing Potomac River, </w:t>
      </w:r>
      <w:r>
        <w:t xml:space="preserve">more frequent and intense droughts may increase the demand of water, lower base flows in the Potomac River watershed, and degrade water quality. </w:t>
      </w:r>
      <w:r w:rsidRPr="00402E09">
        <w:rPr>
          <w:color w:val="auto"/>
          <w:szCs w:val="22"/>
        </w:rPr>
        <w:t xml:space="preserve">The food and agriculture sector </w:t>
      </w:r>
      <w:r w:rsidRPr="00402E09">
        <w:rPr>
          <w:rFonts w:cs="Arial"/>
          <w:color w:val="auto"/>
          <w:szCs w:val="22"/>
          <w:shd w:val="clear" w:color="auto" w:fill="FFFFFF"/>
        </w:rPr>
        <w:t>may face reduced crop yield and crop losses.</w:t>
      </w:r>
      <w:r>
        <w:rPr>
          <w:rFonts w:cs="Arial"/>
          <w:color w:val="auto"/>
          <w:szCs w:val="22"/>
          <w:shd w:val="clear" w:color="auto" w:fill="FFFFFF"/>
        </w:rPr>
        <w:t xml:space="preserve"> Vulnerable populations are at a high risk, due to the indirect impacts of the disruptions of agriculture and water systems</w:t>
      </w:r>
      <w:r w:rsidR="00C90536">
        <w:rPr>
          <w:rFonts w:cs="Arial"/>
          <w:color w:val="auto"/>
          <w:szCs w:val="22"/>
          <w:shd w:val="clear" w:color="auto" w:fill="FFFFFF"/>
        </w:rPr>
        <w:t>.</w:t>
      </w:r>
      <w:r w:rsidRPr="00A81B05">
        <w:rPr>
          <w:rStyle w:val="EndnoteReference"/>
          <w:rFonts w:cs="Arial"/>
          <w:color w:val="auto"/>
          <w:szCs w:val="22"/>
          <w:shd w:val="clear" w:color="auto" w:fill="FFFFFF"/>
        </w:rPr>
        <w:endnoteReference w:id="93"/>
      </w:r>
    </w:p>
    <w:p w14:paraId="27FA3EB7" w14:textId="77777777" w:rsidR="00853249" w:rsidRPr="003157F8" w:rsidRDefault="00853249" w:rsidP="00853249">
      <w:pPr>
        <w:pStyle w:val="BodyText-COG"/>
      </w:pPr>
    </w:p>
    <w:p w14:paraId="4644C653" w14:textId="77777777" w:rsidR="00853249" w:rsidRPr="00092A6F" w:rsidRDefault="00853249" w:rsidP="00853249">
      <w:pPr>
        <w:pStyle w:val="Level3Head-COG"/>
      </w:pPr>
      <w:bookmarkStart w:id="182" w:name="_Toc49788817"/>
      <w:bookmarkStart w:id="183" w:name="_Toc50047763"/>
      <w:r>
        <w:t>Flash and Riverine Flooding</w:t>
      </w:r>
      <w:bookmarkEnd w:id="182"/>
      <w:bookmarkEnd w:id="183"/>
      <w:r w:rsidRPr="00AF7AA7">
        <w:rPr>
          <w:caps w:val="0"/>
        </w:rPr>
        <w:t xml:space="preserve"> </w:t>
      </w:r>
    </w:p>
    <w:p w14:paraId="577941CE" w14:textId="17986DEB" w:rsidR="00853249" w:rsidRDefault="00853249" w:rsidP="00853249">
      <w:pPr>
        <w:pStyle w:val="BodyText-COG"/>
      </w:pPr>
      <w:r w:rsidRPr="00AF7AA7">
        <w:rPr>
          <w:noProof/>
        </w:rPr>
        <w:drawing>
          <wp:anchor distT="0" distB="0" distL="114300" distR="114300" simplePos="0" relativeHeight="251768832" behindDoc="1" locked="0" layoutInCell="1" allowOverlap="1" wp14:anchorId="5DD74940" wp14:editId="27220168">
            <wp:simplePos x="0" y="0"/>
            <wp:positionH relativeFrom="column">
              <wp:posOffset>2781300</wp:posOffset>
            </wp:positionH>
            <wp:positionV relativeFrom="paragraph">
              <wp:posOffset>63500</wp:posOffset>
            </wp:positionV>
            <wp:extent cx="2933700" cy="400050"/>
            <wp:effectExtent l="0" t="0" r="0" b="0"/>
            <wp:wrapTight wrapText="bothSides">
              <wp:wrapPolygon edited="0">
                <wp:start x="0" y="0"/>
                <wp:lineTo x="0" y="20571"/>
                <wp:lineTo x="21460" y="20571"/>
                <wp:lineTo x="21460" y="0"/>
                <wp:lineTo x="0" y="0"/>
              </wp:wrapPolygon>
            </wp:wrapTight>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33700" cy="400050"/>
                    </a:xfrm>
                    <a:prstGeom prst="rect">
                      <a:avLst/>
                    </a:prstGeom>
                    <a:noFill/>
                    <a:ln>
                      <a:noFill/>
                    </a:ln>
                  </pic:spPr>
                </pic:pic>
              </a:graphicData>
            </a:graphic>
            <wp14:sizeRelH relativeFrom="page">
              <wp14:pctWidth>0</wp14:pctWidth>
            </wp14:sizeRelH>
            <wp14:sizeRelV relativeFrom="page">
              <wp14:pctHeight>0</wp14:pctHeight>
            </wp14:sizeRelV>
          </wp:anchor>
        </w:drawing>
      </w:r>
      <w:r>
        <w:t>Flash flooding occurs when the ground exceeds the ability to absorb heavy or excessive rainfall.</w:t>
      </w:r>
      <w:r w:rsidRPr="00934D4D">
        <w:rPr>
          <w:rStyle w:val="EndnoteReference"/>
        </w:rPr>
        <w:t xml:space="preserve"> </w:t>
      </w:r>
      <w:r>
        <w:t xml:space="preserve">Riverine flooding occurs when excessive rainfall causes </w:t>
      </w:r>
      <w:r w:rsidR="000E3C86">
        <w:t xml:space="preserve">high flow rates and </w:t>
      </w:r>
      <w:r>
        <w:t xml:space="preserve">water levels to rise over the top of riverbanks. This may occur due to thunderstorms, combined rainfall and snowmelt, ice jam, or </w:t>
      </w:r>
      <w:r w:rsidR="000E3C86">
        <w:t>heavy rain</w:t>
      </w:r>
      <w:r>
        <w:t xml:space="preserve"> from tropical storms.</w:t>
      </w:r>
      <w:r w:rsidRPr="0081739A">
        <w:rPr>
          <w:rStyle w:val="EndnoteReference"/>
        </w:rPr>
        <w:t xml:space="preserve"> </w:t>
      </w:r>
      <w:r>
        <w:t>Flash and riverine flooding have a high probability and high consequence of impact, posing a high risk to public health, transportation, water supply and sanitation, and properties.</w:t>
      </w:r>
      <w:r w:rsidR="000E3C86">
        <w:t xml:space="preserve"> Coastal storm surge has a lower probability and medium consequence in metropolitan Washington.</w:t>
      </w:r>
      <w:r>
        <w:rPr>
          <w:rStyle w:val="EndnoteReference"/>
        </w:rPr>
        <w:endnoteReference w:id="94"/>
      </w:r>
    </w:p>
    <w:p w14:paraId="61DE6C00" w14:textId="77777777" w:rsidR="00853249" w:rsidRDefault="00853249" w:rsidP="00853249">
      <w:pPr>
        <w:pStyle w:val="BodyText-COG"/>
        <w:rPr>
          <w:b/>
        </w:rPr>
      </w:pPr>
    </w:p>
    <w:p w14:paraId="2CE238FB" w14:textId="62DE7406" w:rsidR="00853249" w:rsidRDefault="00853249" w:rsidP="00853249">
      <w:pPr>
        <w:pStyle w:val="BodyText-COG"/>
      </w:pPr>
      <w:r>
        <w:t>The region has experienced many flash and riverine flooding events. In 2006, Washington D.C., experienced several days of intense rainfall, equivalent to a 200-year storm. The precipitation overwhelmed the</w:t>
      </w:r>
      <w:r w:rsidR="00037532">
        <w:t xml:space="preserve"> storm</w:t>
      </w:r>
      <w:r>
        <w:t xml:space="preserve"> sewer system</w:t>
      </w:r>
      <w:r w:rsidR="00037532">
        <w:t>. S</w:t>
      </w:r>
      <w:r>
        <w:t xml:space="preserve">everal Federal agencies, Smithsonian museums </w:t>
      </w:r>
      <w:r w:rsidR="00037532">
        <w:t xml:space="preserve">including </w:t>
      </w:r>
      <w:r>
        <w:t>the National Gallery, and the Washington Metropolitan Area Transportation Authority (WMATA) had severe impacts to their operations, buildings, and infrastructure. In addition to damages to infrastructure and businesses, the event caused disruptions to critical services. A couple other notable examples of flash and riverine include May 2018 flash flooding in Frederick</w:t>
      </w:r>
      <w:r w:rsidRPr="007E7690">
        <w:t xml:space="preserve"> </w:t>
      </w:r>
      <w:r>
        <w:t>and July 2019 flash flooding in Northern Virginia.</w:t>
      </w:r>
      <w:r w:rsidRPr="007E7690">
        <w:rPr>
          <w:rStyle w:val="EndnoteReference"/>
        </w:rPr>
        <w:t xml:space="preserve"> </w:t>
      </w:r>
      <w:r>
        <w:rPr>
          <w:rStyle w:val="EndnoteReference"/>
        </w:rPr>
        <w:endnoteReference w:id="95"/>
      </w:r>
      <w:r>
        <w:t xml:space="preserve"> </w:t>
      </w:r>
    </w:p>
    <w:p w14:paraId="7DB0CE1F" w14:textId="77777777" w:rsidR="00853249" w:rsidRDefault="00853249" w:rsidP="00853249">
      <w:pPr>
        <w:pStyle w:val="BodyText-COG"/>
      </w:pPr>
    </w:p>
    <w:p w14:paraId="02E06C68" w14:textId="053CEB2F" w:rsidR="00853249" w:rsidRDefault="00853249" w:rsidP="00853249">
      <w:pPr>
        <w:pStyle w:val="BodyText-COG"/>
      </w:pPr>
      <w:r>
        <w:t>The frequency and intensity of heavy precipitation events are likely to i</w:t>
      </w:r>
      <w:r w:rsidRPr="007232EC">
        <w:t>ncrease.</w:t>
      </w:r>
      <w:r w:rsidRPr="007232EC">
        <w:rPr>
          <w:b/>
        </w:rPr>
        <w:t xml:space="preserve"> </w:t>
      </w:r>
      <w:r w:rsidRPr="007232EC">
        <w:rPr>
          <w:bCs/>
        </w:rPr>
        <w:t xml:space="preserve">Figure </w:t>
      </w:r>
      <w:r w:rsidR="007232EC" w:rsidRPr="007232EC">
        <w:rPr>
          <w:bCs/>
        </w:rPr>
        <w:t>1</w:t>
      </w:r>
      <w:r w:rsidR="004453DA">
        <w:rPr>
          <w:bCs/>
        </w:rPr>
        <w:t>2</w:t>
      </w:r>
      <w:r w:rsidRPr="007232EC">
        <w:rPr>
          <w:b/>
        </w:rPr>
        <w:t>,</w:t>
      </w:r>
      <w:r w:rsidRPr="007232EC">
        <w:t xml:space="preserve"> sho</w:t>
      </w:r>
      <w:r>
        <w:t xml:space="preserve">ws </w:t>
      </w:r>
      <w:r w:rsidRPr="009D58BC">
        <w:t>precipitation</w:t>
      </w:r>
      <w:r>
        <w:t xml:space="preserve"> projections will occur at a higher range than historical records, demonstrating the possibility of more frequent heavy precipitation events. A 100</w:t>
      </w:r>
      <w:r w:rsidRPr="00BF5D8C">
        <w:t>-year precipitation event could become a one in 25-year event by mid-century, and a one</w:t>
      </w:r>
      <w:r>
        <w:t xml:space="preserve"> in 15-year e</w:t>
      </w:r>
      <w:r w:rsidRPr="00594F7C">
        <w:t>vent by the 2080's.</w:t>
      </w:r>
      <w:r w:rsidRPr="00594F7C">
        <w:rPr>
          <w:rStyle w:val="EndnoteReference"/>
        </w:rPr>
        <w:endnoteReference w:id="96"/>
      </w:r>
    </w:p>
    <w:p w14:paraId="784DB139" w14:textId="5B582ABA" w:rsidR="004453DA" w:rsidRDefault="004453DA" w:rsidP="00853249">
      <w:pPr>
        <w:pStyle w:val="BodyText-COG"/>
      </w:pPr>
      <w:r>
        <w:rPr>
          <w:noProof/>
        </w:rPr>
        <w:lastRenderedPageBreak/>
        <mc:AlternateContent>
          <mc:Choice Requires="wps">
            <w:drawing>
              <wp:anchor distT="0" distB="0" distL="114300" distR="114300" simplePos="0" relativeHeight="251755520" behindDoc="0" locked="0" layoutInCell="1" allowOverlap="1" wp14:anchorId="5E9CAE7F" wp14:editId="29314179">
                <wp:simplePos x="0" y="0"/>
                <wp:positionH relativeFrom="margin">
                  <wp:posOffset>57150</wp:posOffset>
                </wp:positionH>
                <wp:positionV relativeFrom="paragraph">
                  <wp:posOffset>2663908</wp:posOffset>
                </wp:positionV>
                <wp:extent cx="5854700" cy="196850"/>
                <wp:effectExtent l="0" t="0" r="0" b="0"/>
                <wp:wrapTopAndBottom/>
                <wp:docPr id="54" name="Text Box 54"/>
                <wp:cNvGraphicFramePr/>
                <a:graphic xmlns:a="http://schemas.openxmlformats.org/drawingml/2006/main">
                  <a:graphicData uri="http://schemas.microsoft.com/office/word/2010/wordprocessingShape">
                    <wps:wsp>
                      <wps:cNvSpPr txBox="1"/>
                      <wps:spPr>
                        <a:xfrm>
                          <a:off x="0" y="0"/>
                          <a:ext cx="5854700" cy="196850"/>
                        </a:xfrm>
                        <a:prstGeom prst="rect">
                          <a:avLst/>
                        </a:prstGeom>
                        <a:solidFill>
                          <a:prstClr val="white"/>
                        </a:solidFill>
                        <a:ln>
                          <a:noFill/>
                        </a:ln>
                      </wps:spPr>
                      <wps:txbx>
                        <w:txbxContent>
                          <w:p w14:paraId="20A1B167" w14:textId="77777777" w:rsidR="00171DB9" w:rsidRDefault="00171DB9" w:rsidP="00853249">
                            <w:pPr>
                              <w:pStyle w:val="PhotoCaptionFigureSource-COG"/>
                            </w:pPr>
                            <w:r>
                              <w:t>Source: NOAA Climate Explorer</w:t>
                            </w:r>
                          </w:p>
                          <w:p w14:paraId="761F6F71" w14:textId="77777777" w:rsidR="00171DB9" w:rsidRPr="00E54A0A" w:rsidRDefault="00171DB9" w:rsidP="00853249">
                            <w:pPr>
                              <w:pStyle w:val="PhotoCaptionFigureSource-CO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CAE7F" id="Text Box 54" o:spid="_x0000_s1068" type="#_x0000_t202" style="position:absolute;margin-left:4.5pt;margin-top:209.75pt;width:461pt;height:15.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" stroked="f">
                <v:textbox inset="0,0,0,0">
                  <w:txbxContent>
                    <w:p w14:paraId="20A1B167" w14:textId="77777777" w:rsidR="00171DB9" w:rsidRDefault="00171DB9" w:rsidP="00853249">
                      <w:pPr>
                        <w:pStyle w:val="PhotoCaptionFigureSource-COG"/>
                      </w:pPr>
                      <w:r>
                        <w:t>Source: NOAA Climate Explorer</w:t>
                      </w:r>
                    </w:p>
                    <w:p w14:paraId="761F6F71" w14:textId="77777777" w:rsidR="00171DB9" w:rsidRPr="00E54A0A" w:rsidRDefault="00171DB9" w:rsidP="00853249">
                      <w:pPr>
                        <w:pStyle w:val="PhotoCaptionFigureSource-COG"/>
                      </w:pPr>
                    </w:p>
                  </w:txbxContent>
                </v:textbox>
                <w10:wrap type="topAndBottom" anchorx="margin"/>
              </v:shape>
            </w:pict>
          </mc:Fallback>
        </mc:AlternateContent>
      </w:r>
      <w:r>
        <w:rPr>
          <w:noProof/>
          <w:szCs w:val="22"/>
        </w:rPr>
        <w:drawing>
          <wp:anchor distT="0" distB="0" distL="114300" distR="114300" simplePos="0" relativeHeight="251770880" behindDoc="1" locked="0" layoutInCell="1" allowOverlap="1" wp14:anchorId="7D1150AA" wp14:editId="19DD0EBA">
            <wp:simplePos x="0" y="0"/>
            <wp:positionH relativeFrom="margin">
              <wp:posOffset>57150</wp:posOffset>
            </wp:positionH>
            <wp:positionV relativeFrom="paragraph">
              <wp:posOffset>2305050</wp:posOffset>
            </wp:positionV>
            <wp:extent cx="5803900" cy="305435"/>
            <wp:effectExtent l="0" t="0" r="6350" b="0"/>
            <wp:wrapTight wrapText="bothSides">
              <wp:wrapPolygon edited="0">
                <wp:start x="0" y="0"/>
                <wp:lineTo x="0" y="20208"/>
                <wp:lineTo x="21553" y="20208"/>
                <wp:lineTo x="21553" y="0"/>
                <wp:lineTo x="0" y="0"/>
              </wp:wrapPolygon>
            </wp:wrapTight>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egend.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803900" cy="305435"/>
                    </a:xfrm>
                    <a:prstGeom prst="rect">
                      <a:avLst/>
                    </a:prstGeom>
                  </pic:spPr>
                </pic:pic>
              </a:graphicData>
            </a:graphic>
            <wp14:sizeRelH relativeFrom="page">
              <wp14:pctWidth>0</wp14:pctWidth>
            </wp14:sizeRelH>
            <wp14:sizeRelV relativeFrom="page">
              <wp14:pctHeight>0</wp14:pctHeight>
            </wp14:sizeRelV>
          </wp:anchor>
        </w:drawing>
      </w:r>
      <w:r w:rsidRPr="00D52742">
        <w:rPr>
          <w:noProof/>
        </w:rPr>
        <w:drawing>
          <wp:anchor distT="0" distB="0" distL="114300" distR="114300" simplePos="0" relativeHeight="251754496" behindDoc="1" locked="0" layoutInCell="1" allowOverlap="1" wp14:anchorId="57792352" wp14:editId="1F83B64E">
            <wp:simplePos x="0" y="0"/>
            <wp:positionH relativeFrom="margin">
              <wp:posOffset>7620</wp:posOffset>
            </wp:positionH>
            <wp:positionV relativeFrom="paragraph">
              <wp:posOffset>410845</wp:posOffset>
            </wp:positionV>
            <wp:extent cx="5947410" cy="1919605"/>
            <wp:effectExtent l="0" t="0" r="0" b="4445"/>
            <wp:wrapTight wrapText="bothSides">
              <wp:wrapPolygon edited="0">
                <wp:start x="0" y="0"/>
                <wp:lineTo x="0" y="21436"/>
                <wp:lineTo x="21517" y="21436"/>
                <wp:lineTo x="21517" y="0"/>
                <wp:lineTo x="0" y="0"/>
              </wp:wrapPolygon>
            </wp:wrapTight>
            <wp:docPr id="106" name="Picture 106" descr="C:\Users\Katie\Downloads\11001-annual-days_pcpn_gt_3in-gra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tie\Downloads\11001-annual-days_pcpn_gt_3in-graph.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7410" cy="19196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56544" behindDoc="1" locked="0" layoutInCell="1" allowOverlap="1" wp14:anchorId="67F64976" wp14:editId="2E33ACE6">
                <wp:simplePos x="0" y="0"/>
                <wp:positionH relativeFrom="margin">
                  <wp:posOffset>15875</wp:posOffset>
                </wp:positionH>
                <wp:positionV relativeFrom="paragraph">
                  <wp:posOffset>252095</wp:posOffset>
                </wp:positionV>
                <wp:extent cx="5897245" cy="158750"/>
                <wp:effectExtent l="0" t="0" r="8255" b="0"/>
                <wp:wrapTight wrapText="bothSides">
                  <wp:wrapPolygon edited="0">
                    <wp:start x="0" y="0"/>
                    <wp:lineTo x="0" y="18144"/>
                    <wp:lineTo x="21560" y="18144"/>
                    <wp:lineTo x="21560" y="0"/>
                    <wp:lineTo x="0" y="0"/>
                  </wp:wrapPolygon>
                </wp:wrapTight>
                <wp:docPr id="55" name="Text Box 55"/>
                <wp:cNvGraphicFramePr/>
                <a:graphic xmlns:a="http://schemas.openxmlformats.org/drawingml/2006/main">
                  <a:graphicData uri="http://schemas.microsoft.com/office/word/2010/wordprocessingShape">
                    <wps:wsp>
                      <wps:cNvSpPr txBox="1"/>
                      <wps:spPr>
                        <a:xfrm>
                          <a:off x="0" y="0"/>
                          <a:ext cx="5897245" cy="158750"/>
                        </a:xfrm>
                        <a:prstGeom prst="rect">
                          <a:avLst/>
                        </a:prstGeom>
                        <a:solidFill>
                          <a:prstClr val="white"/>
                        </a:solidFill>
                        <a:ln>
                          <a:noFill/>
                        </a:ln>
                      </wps:spPr>
                      <wps:txbx>
                        <w:txbxContent>
                          <w:p w14:paraId="2953FD55" w14:textId="4BAD1232" w:rsidR="00171DB9" w:rsidRPr="007E7690" w:rsidRDefault="00171DB9" w:rsidP="00853249">
                            <w:pPr>
                              <w:pStyle w:val="Caption"/>
                            </w:pPr>
                            <w:bookmarkStart w:id="184" w:name="_Toc51089658"/>
                            <w:r w:rsidRPr="007E7690">
                              <w:t xml:space="preserve">Figure </w:t>
                            </w:r>
                            <w:r>
                              <w:t>12</w:t>
                            </w:r>
                            <w:r w:rsidRPr="007E7690">
                              <w:t>:  Projected Number of Days per Year with Over 3 Inches of Precipitation</w:t>
                            </w:r>
                            <w:bookmarkEnd w:id="18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64976" id="Text Box 55" o:spid="_x0000_s1069" type="#_x0000_t202" style="position:absolute;margin-left:1.25pt;margin-top:19.85pt;width:464.35pt;height:12.5pt;z-index:-25155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" stroked="f">
                <v:textbox inset="0,0,0,0">
                  <w:txbxContent>
                    <w:p w14:paraId="2953FD55" w14:textId="4BAD1232" w:rsidR="00171DB9" w:rsidRPr="007E7690" w:rsidRDefault="00171DB9" w:rsidP="00853249">
                      <w:pPr>
                        <w:pStyle w:val="Caption"/>
                      </w:pPr>
                      <w:bookmarkStart w:id="185" w:name="_Toc51089658"/>
                      <w:r w:rsidRPr="007E7690">
                        <w:t xml:space="preserve">Figure </w:t>
                      </w:r>
                      <w:r>
                        <w:t>12</w:t>
                      </w:r>
                      <w:r w:rsidRPr="007E7690">
                        <w:t>:  Projected Number of Days per Year with Over 3 Inches of Precipitation</w:t>
                      </w:r>
                      <w:bookmarkEnd w:id="185"/>
                    </w:p>
                  </w:txbxContent>
                </v:textbox>
                <w10:wrap type="tight" anchorx="margin"/>
              </v:shape>
            </w:pict>
          </mc:Fallback>
        </mc:AlternateContent>
      </w:r>
    </w:p>
    <w:p w14:paraId="76AB900B" w14:textId="4D45DFF0" w:rsidR="00853249" w:rsidRDefault="00853249" w:rsidP="00853249">
      <w:pPr>
        <w:pStyle w:val="BodyText-COG"/>
      </w:pPr>
    </w:p>
    <w:p w14:paraId="2EC1F407" w14:textId="088DDB01" w:rsidR="00853249" w:rsidRDefault="00853249" w:rsidP="00853249">
      <w:pPr>
        <w:pStyle w:val="BodyText-COG"/>
      </w:pPr>
      <w:r w:rsidRPr="00751830">
        <w:t xml:space="preserve">An increase </w:t>
      </w:r>
      <w:r>
        <w:t>in the number and intensity of flash and riverine</w:t>
      </w:r>
      <w:r w:rsidRPr="00751830">
        <w:t xml:space="preserve"> </w:t>
      </w:r>
      <w:r>
        <w:t>flooding may cause disruptions to the transportation and energy sector including flooding roadways, physical damages, loss and disruption to critical and emergency services, and wide-scale power outages. Sewer systems may be damaged due to the overwhelming level of water and p</w:t>
      </w:r>
      <w:r w:rsidRPr="00E61B2D">
        <w:t xml:space="preserve">ollution from storm water runoff may increase a degradation of water quality and shoreline loss. </w:t>
      </w:r>
    </w:p>
    <w:p w14:paraId="61BB8F07" w14:textId="5C6AEC86" w:rsidR="00853249" w:rsidRDefault="00853249" w:rsidP="00853249">
      <w:pPr>
        <w:pStyle w:val="BodyText-COG"/>
      </w:pPr>
    </w:p>
    <w:p w14:paraId="736ADB41" w14:textId="46C5445D" w:rsidR="00853249" w:rsidRPr="00620BE3" w:rsidRDefault="00853249" w:rsidP="00853249">
      <w:pPr>
        <w:pStyle w:val="BodyText-COG"/>
      </w:pPr>
      <w:r>
        <w:t>Individuals with lower socioeconomic status, such as low-income households, persons in sub-standard housing, and unemployed persons</w:t>
      </w:r>
      <w:r w:rsidRPr="0056497E">
        <w:t xml:space="preserve"> </w:t>
      </w:r>
      <w:r>
        <w:t>are more likely to have limited resources that may hinder their ability to prepare for flooding and evacuate before and during an event.</w:t>
      </w:r>
      <w:r w:rsidRPr="00620BE3">
        <w:t xml:space="preserve"> </w:t>
      </w:r>
      <w:r>
        <w:t xml:space="preserve">Persons with disabilities, the elderly, persons with chronic conditions, and language barriers are also </w:t>
      </w:r>
      <w:proofErr w:type="gramStart"/>
      <w:r>
        <w:t>at risk</w:t>
      </w:r>
      <w:proofErr w:type="gramEnd"/>
      <w:r>
        <w:t xml:space="preserve"> during flood events.</w:t>
      </w:r>
      <w:r w:rsidRPr="009E088D">
        <w:t xml:space="preserve"> </w:t>
      </w:r>
      <w:r>
        <w:t xml:space="preserve">Persons residing in flood zones are at risk for loss of property and injuries. As seen in </w:t>
      </w:r>
      <w:r w:rsidRPr="007232EC">
        <w:rPr>
          <w:bCs/>
        </w:rPr>
        <w:t xml:space="preserve">Figure </w:t>
      </w:r>
      <w:r w:rsidR="007232EC" w:rsidRPr="007232EC">
        <w:rPr>
          <w:bCs/>
        </w:rPr>
        <w:t>1</w:t>
      </w:r>
      <w:r w:rsidR="004453DA">
        <w:rPr>
          <w:bCs/>
        </w:rPr>
        <w:t>3</w:t>
      </w:r>
      <w:r w:rsidRPr="007232EC">
        <w:rPr>
          <w:bCs/>
        </w:rPr>
        <w:t>,</w:t>
      </w:r>
      <w:r w:rsidRPr="007232EC">
        <w:t xml:space="preserve"> </w:t>
      </w:r>
      <w:r w:rsidR="00365832">
        <w:t>Federal Emergency Management Agency’s (</w:t>
      </w:r>
      <w:r w:rsidRPr="007232EC">
        <w:t>FEMA</w:t>
      </w:r>
      <w:r w:rsidR="00365832">
        <w:t>)</w:t>
      </w:r>
      <w:r w:rsidRPr="007232EC">
        <w:t xml:space="preserve"> </w:t>
      </w:r>
      <w:r w:rsidRPr="007232EC">
        <w:rPr>
          <w:rFonts w:eastAsia="Times New Roman"/>
        </w:rPr>
        <w:t>1</w:t>
      </w:r>
      <w:r>
        <w:rPr>
          <w:rFonts w:eastAsia="Times New Roman"/>
        </w:rPr>
        <w:t xml:space="preserve">00-year floodplains run through more than 60 percent of </w:t>
      </w:r>
      <w:r w:rsidR="00360066">
        <w:rPr>
          <w:rFonts w:eastAsia="Times New Roman"/>
        </w:rPr>
        <w:t>Equity Emphasis Areas (</w:t>
      </w:r>
      <w:r>
        <w:rPr>
          <w:rFonts w:eastAsia="Times New Roman"/>
        </w:rPr>
        <w:t>EEAs</w:t>
      </w:r>
      <w:r w:rsidR="00360066">
        <w:rPr>
          <w:rFonts w:eastAsia="Times New Roman"/>
        </w:rPr>
        <w:t>)</w:t>
      </w:r>
      <w:r>
        <w:rPr>
          <w:rFonts w:eastAsia="Times New Roman"/>
        </w:rPr>
        <w:t xml:space="preserve">, where currently approximately 1 million people reside. </w:t>
      </w:r>
      <w:proofErr w:type="gramStart"/>
      <w:r>
        <w:rPr>
          <w:rFonts w:eastAsia="Times New Roman"/>
        </w:rPr>
        <w:t>Also</w:t>
      </w:r>
      <w:proofErr w:type="gramEnd"/>
      <w:r>
        <w:rPr>
          <w:rFonts w:eastAsia="Times New Roman"/>
        </w:rPr>
        <w:t xml:space="preserve"> notable, is that more than half of the region’s EEAs are within the Anacostia watershed (mainly in the District of Columbia and western border of Prince George’s County). These areas can serve as a starting point for local jurisdiction to work with these communities to further identify potentially vulnerable populations, how they will be impacted by riverine flooding, and how to address their needs.</w:t>
      </w:r>
      <w:r>
        <w:rPr>
          <w:rStyle w:val="EndnoteReference"/>
          <w:rFonts w:eastAsia="Times New Roman"/>
        </w:rPr>
        <w:endnoteReference w:id="97"/>
      </w:r>
    </w:p>
    <w:p w14:paraId="578A41C7" w14:textId="77777777" w:rsidR="00A74BB4" w:rsidRDefault="00A74BB4" w:rsidP="00853249">
      <w:pPr>
        <w:pStyle w:val="BodyText-COG"/>
      </w:pPr>
    </w:p>
    <w:p w14:paraId="1DBB16F9" w14:textId="77777777" w:rsidR="00A74BB4" w:rsidRDefault="00A74BB4" w:rsidP="00853249">
      <w:pPr>
        <w:pStyle w:val="BodyText-COG"/>
      </w:pPr>
    </w:p>
    <w:p w14:paraId="49FB7EFA" w14:textId="77777777" w:rsidR="00A74BB4" w:rsidRDefault="00A74BB4" w:rsidP="00853249">
      <w:pPr>
        <w:pStyle w:val="BodyText-COG"/>
      </w:pPr>
    </w:p>
    <w:p w14:paraId="3BFF3E14" w14:textId="77777777" w:rsidR="00A74BB4" w:rsidRDefault="00A74BB4" w:rsidP="00853249">
      <w:pPr>
        <w:pStyle w:val="BodyText-COG"/>
      </w:pPr>
    </w:p>
    <w:p w14:paraId="19BD4EE5" w14:textId="77777777" w:rsidR="00A74BB4" w:rsidRDefault="00A74BB4" w:rsidP="00853249">
      <w:pPr>
        <w:pStyle w:val="BodyText-COG"/>
      </w:pPr>
    </w:p>
    <w:p w14:paraId="2238CAB5" w14:textId="77777777" w:rsidR="00A74BB4" w:rsidRDefault="00A74BB4" w:rsidP="00853249">
      <w:pPr>
        <w:pStyle w:val="BodyText-COG"/>
      </w:pPr>
    </w:p>
    <w:p w14:paraId="64726046" w14:textId="77777777" w:rsidR="00A74BB4" w:rsidRDefault="00A74BB4" w:rsidP="00853249">
      <w:pPr>
        <w:pStyle w:val="BodyText-COG"/>
      </w:pPr>
    </w:p>
    <w:p w14:paraId="5CEBECE7" w14:textId="77777777" w:rsidR="00A74BB4" w:rsidRDefault="00A74BB4" w:rsidP="00853249">
      <w:pPr>
        <w:pStyle w:val="BodyText-COG"/>
      </w:pPr>
    </w:p>
    <w:p w14:paraId="40140DEC" w14:textId="77777777" w:rsidR="00A74BB4" w:rsidRDefault="00A74BB4" w:rsidP="00853249">
      <w:pPr>
        <w:pStyle w:val="BodyText-COG"/>
      </w:pPr>
    </w:p>
    <w:p w14:paraId="727E9C36" w14:textId="77777777" w:rsidR="00A74BB4" w:rsidRDefault="00A74BB4" w:rsidP="00853249">
      <w:pPr>
        <w:pStyle w:val="BodyText-COG"/>
      </w:pPr>
    </w:p>
    <w:p w14:paraId="552D6889" w14:textId="77777777" w:rsidR="00A74BB4" w:rsidRDefault="00A74BB4" w:rsidP="00853249">
      <w:pPr>
        <w:pStyle w:val="BodyText-COG"/>
      </w:pPr>
    </w:p>
    <w:p w14:paraId="6B693CB3" w14:textId="77777777" w:rsidR="00A74BB4" w:rsidRDefault="00A74BB4" w:rsidP="00853249">
      <w:pPr>
        <w:pStyle w:val="BodyText-COG"/>
      </w:pPr>
    </w:p>
    <w:p w14:paraId="7941A7D1" w14:textId="299EF613" w:rsidR="00853249" w:rsidRPr="00C032C7" w:rsidRDefault="00B407A2" w:rsidP="00853249">
      <w:pPr>
        <w:pStyle w:val="BodyText-COG"/>
      </w:pPr>
      <w:r>
        <w:rPr>
          <w:noProof/>
        </w:rPr>
        <w:lastRenderedPageBreak/>
        <mc:AlternateContent>
          <mc:Choice Requires="wps">
            <w:drawing>
              <wp:anchor distT="0" distB="0" distL="114300" distR="114300" simplePos="0" relativeHeight="251758592" behindDoc="0" locked="0" layoutInCell="1" allowOverlap="1" wp14:anchorId="3E45D3DC" wp14:editId="7BE6063A">
                <wp:simplePos x="0" y="0"/>
                <wp:positionH relativeFrom="margin">
                  <wp:posOffset>27940</wp:posOffset>
                </wp:positionH>
                <wp:positionV relativeFrom="paragraph">
                  <wp:posOffset>4466766</wp:posOffset>
                </wp:positionV>
                <wp:extent cx="2496820" cy="139700"/>
                <wp:effectExtent l="0" t="0" r="0" b="0"/>
                <wp:wrapTopAndBottom/>
                <wp:docPr id="57" name="Text Box 57"/>
                <wp:cNvGraphicFramePr/>
                <a:graphic xmlns:a="http://schemas.openxmlformats.org/drawingml/2006/main">
                  <a:graphicData uri="http://schemas.microsoft.com/office/word/2010/wordprocessingShape">
                    <wps:wsp>
                      <wps:cNvSpPr txBox="1"/>
                      <wps:spPr>
                        <a:xfrm>
                          <a:off x="0" y="0"/>
                          <a:ext cx="2496820" cy="139700"/>
                        </a:xfrm>
                        <a:prstGeom prst="rect">
                          <a:avLst/>
                        </a:prstGeom>
                        <a:solidFill>
                          <a:prstClr val="white"/>
                        </a:solidFill>
                        <a:ln>
                          <a:noFill/>
                        </a:ln>
                      </wps:spPr>
                      <wps:txbx>
                        <w:txbxContent>
                          <w:p w14:paraId="7B4B84AE" w14:textId="77777777" w:rsidR="00171DB9" w:rsidRDefault="00171DB9" w:rsidP="00853249">
                            <w:pPr>
                              <w:pStyle w:val="PhotoCaptionFigureSource-COG"/>
                            </w:pPr>
                            <w:r>
                              <w:t>Source: FEMA and COG Equity Emphasis Areas</w:t>
                            </w:r>
                          </w:p>
                          <w:p w14:paraId="1B2DF8A8" w14:textId="77777777" w:rsidR="00171DB9" w:rsidRPr="00E54A0A" w:rsidRDefault="00171DB9" w:rsidP="00853249">
                            <w:pPr>
                              <w:pStyle w:val="PhotoCaptionFigureSource-CO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5D3DC" id="Text Box 57" o:spid="_x0000_s1070" type="#_x0000_t202" style="position:absolute;margin-left:2.2pt;margin-top:351.7pt;width:196.6pt;height:11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" stroked="f">
                <v:textbox inset="0,0,0,0">
                  <w:txbxContent>
                    <w:p w14:paraId="7B4B84AE" w14:textId="77777777" w:rsidR="00171DB9" w:rsidRDefault="00171DB9" w:rsidP="00853249">
                      <w:pPr>
                        <w:pStyle w:val="PhotoCaptionFigureSource-COG"/>
                      </w:pPr>
                      <w:r>
                        <w:t>Source: FEMA and COG Equity Emphasis Areas</w:t>
                      </w:r>
                    </w:p>
                    <w:p w14:paraId="1B2DF8A8" w14:textId="77777777" w:rsidR="00171DB9" w:rsidRPr="00E54A0A" w:rsidRDefault="00171DB9" w:rsidP="00853249">
                      <w:pPr>
                        <w:pStyle w:val="PhotoCaptionFigureSource-COG"/>
                      </w:pPr>
                    </w:p>
                  </w:txbxContent>
                </v:textbox>
                <w10:wrap type="topAndBottom" anchorx="margin"/>
              </v:shape>
            </w:pict>
          </mc:Fallback>
        </mc:AlternateContent>
      </w:r>
      <w:r>
        <w:rPr>
          <w:noProof/>
        </w:rPr>
        <w:drawing>
          <wp:anchor distT="0" distB="0" distL="114300" distR="114300" simplePos="0" relativeHeight="251743232" behindDoc="0" locked="0" layoutInCell="1" allowOverlap="1" wp14:anchorId="6AF5706E" wp14:editId="38172588">
            <wp:simplePos x="0" y="0"/>
            <wp:positionH relativeFrom="margin">
              <wp:posOffset>-9525</wp:posOffset>
            </wp:positionH>
            <wp:positionV relativeFrom="margin">
              <wp:posOffset>213995</wp:posOffset>
            </wp:positionV>
            <wp:extent cx="5881370" cy="4165600"/>
            <wp:effectExtent l="0" t="0" r="5080" b="6350"/>
            <wp:wrapTopAndBottom/>
            <wp:docPr id="107" name="Picture 3">
              <a:extLst xmlns:a="http://schemas.openxmlformats.org/drawingml/2006/main">
                <a:ext uri="{FF2B5EF4-FFF2-40B4-BE49-F238E27FC236}">
                  <a16:creationId xmlns:a16="http://schemas.microsoft.com/office/drawing/2014/main" id="{00000000-0008-0000-05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0000000-0008-0000-0500-000004000000}"/>
                        </a:ext>
                      </a:extLst>
                    </pic:cNvPr>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881370" cy="4165600"/>
                    </a:xfrm>
                    <a:prstGeom prst="rect">
                      <a:avLst/>
                    </a:prstGeom>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57568" behindDoc="1" locked="0" layoutInCell="1" allowOverlap="1" wp14:anchorId="1020C0D7" wp14:editId="2A122A9C">
                <wp:simplePos x="0" y="0"/>
                <wp:positionH relativeFrom="margin">
                  <wp:posOffset>-8959</wp:posOffset>
                </wp:positionH>
                <wp:positionV relativeFrom="paragraph">
                  <wp:posOffset>466</wp:posOffset>
                </wp:positionV>
                <wp:extent cx="5881370" cy="214630"/>
                <wp:effectExtent l="0" t="0" r="5080" b="0"/>
                <wp:wrapTight wrapText="bothSides">
                  <wp:wrapPolygon edited="0">
                    <wp:start x="0" y="0"/>
                    <wp:lineTo x="0" y="19172"/>
                    <wp:lineTo x="21549" y="19172"/>
                    <wp:lineTo x="21549" y="0"/>
                    <wp:lineTo x="0" y="0"/>
                  </wp:wrapPolygon>
                </wp:wrapTight>
                <wp:docPr id="56" name="Text Box 56"/>
                <wp:cNvGraphicFramePr/>
                <a:graphic xmlns:a="http://schemas.openxmlformats.org/drawingml/2006/main">
                  <a:graphicData uri="http://schemas.microsoft.com/office/word/2010/wordprocessingShape">
                    <wps:wsp>
                      <wps:cNvSpPr txBox="1"/>
                      <wps:spPr>
                        <a:xfrm>
                          <a:off x="0" y="0"/>
                          <a:ext cx="5881370" cy="214630"/>
                        </a:xfrm>
                        <a:prstGeom prst="rect">
                          <a:avLst/>
                        </a:prstGeom>
                        <a:solidFill>
                          <a:prstClr val="white"/>
                        </a:solidFill>
                        <a:ln>
                          <a:noFill/>
                        </a:ln>
                      </wps:spPr>
                      <wps:txbx>
                        <w:txbxContent>
                          <w:p w14:paraId="755EBF70" w14:textId="6F1A6F14" w:rsidR="00171DB9" w:rsidRPr="00202E59" w:rsidRDefault="00171DB9" w:rsidP="00853249">
                            <w:pPr>
                              <w:pStyle w:val="Caption"/>
                            </w:pPr>
                            <w:bookmarkStart w:id="186" w:name="_Toc51089659"/>
                            <w:r w:rsidRPr="00202E59">
                              <w:t xml:space="preserve">Figure </w:t>
                            </w:r>
                            <w:r>
                              <w:t>13</w:t>
                            </w:r>
                            <w:r w:rsidRPr="00202E59">
                              <w:t xml:space="preserve">:  </w:t>
                            </w:r>
                            <w:r>
                              <w:t>Equity Emphasis Areas</w:t>
                            </w:r>
                            <w:r w:rsidRPr="00202E59">
                              <w:t xml:space="preserve"> </w:t>
                            </w:r>
                            <w:r>
                              <w:t xml:space="preserve">and </w:t>
                            </w:r>
                            <w:r w:rsidRPr="00202E59">
                              <w:t>FEMA’s 100-Year Floodplains</w:t>
                            </w:r>
                            <w:bookmarkEnd w:id="186"/>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0C0D7" id="Text Box 56" o:spid="_x0000_s1071" type="#_x0000_t202" style="position:absolute;margin-left:-.7pt;margin-top:.05pt;width:463.1pt;height:16.9pt;z-index:-251558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" stroked="f">
                <v:textbox inset="0,0,0,0">
                  <w:txbxContent>
                    <w:p w14:paraId="755EBF70" w14:textId="6F1A6F14" w:rsidR="00171DB9" w:rsidRPr="00202E59" w:rsidRDefault="00171DB9" w:rsidP="00853249">
                      <w:pPr>
                        <w:pStyle w:val="Caption"/>
                      </w:pPr>
                      <w:bookmarkStart w:id="187" w:name="_Toc51089659"/>
                      <w:r w:rsidRPr="00202E59">
                        <w:t xml:space="preserve">Figure </w:t>
                      </w:r>
                      <w:r>
                        <w:t>13</w:t>
                      </w:r>
                      <w:r w:rsidRPr="00202E59">
                        <w:t xml:space="preserve">:  </w:t>
                      </w:r>
                      <w:r>
                        <w:t>Equity Emphasis Areas</w:t>
                      </w:r>
                      <w:r w:rsidRPr="00202E59">
                        <w:t xml:space="preserve"> </w:t>
                      </w:r>
                      <w:r>
                        <w:t xml:space="preserve">and </w:t>
                      </w:r>
                      <w:r w:rsidRPr="00202E59">
                        <w:t>FEMA’s 100-Year Floodplains</w:t>
                      </w:r>
                      <w:bookmarkEnd w:id="187"/>
                      <w:r>
                        <w:t xml:space="preserve"> </w:t>
                      </w:r>
                    </w:p>
                  </w:txbxContent>
                </v:textbox>
                <w10:wrap type="tight" anchorx="margin"/>
              </v:shape>
            </w:pict>
          </mc:Fallback>
        </mc:AlternateContent>
      </w:r>
    </w:p>
    <w:p w14:paraId="55737E0C" w14:textId="0A3C2822" w:rsidR="00853249" w:rsidRDefault="00853249" w:rsidP="00853249">
      <w:pPr>
        <w:pStyle w:val="Level3Head-COG"/>
      </w:pPr>
      <w:bookmarkStart w:id="188" w:name="_Toc49788818"/>
      <w:bookmarkStart w:id="189" w:name="_Toc50047764"/>
      <w:r w:rsidRPr="007C3E5B">
        <w:rPr>
          <w:noProof/>
        </w:rPr>
        <w:drawing>
          <wp:anchor distT="0" distB="0" distL="114300" distR="114300" simplePos="0" relativeHeight="251773952" behindDoc="1" locked="0" layoutInCell="1" allowOverlap="1" wp14:anchorId="25F30813" wp14:editId="77898BAD">
            <wp:simplePos x="0" y="0"/>
            <wp:positionH relativeFrom="column">
              <wp:posOffset>2940050</wp:posOffset>
            </wp:positionH>
            <wp:positionV relativeFrom="paragraph">
              <wp:posOffset>241300</wp:posOffset>
            </wp:positionV>
            <wp:extent cx="2933700" cy="400050"/>
            <wp:effectExtent l="0" t="0" r="0" b="0"/>
            <wp:wrapTight wrapText="bothSides">
              <wp:wrapPolygon edited="0">
                <wp:start x="0" y="0"/>
                <wp:lineTo x="0" y="20571"/>
                <wp:lineTo x="21460" y="20571"/>
                <wp:lineTo x="21460" y="0"/>
                <wp:lineTo x="0" y="0"/>
              </wp:wrapPolygon>
            </wp:wrapTight>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33700" cy="400050"/>
                    </a:xfrm>
                    <a:prstGeom prst="rect">
                      <a:avLst/>
                    </a:prstGeom>
                    <a:noFill/>
                    <a:ln>
                      <a:noFill/>
                    </a:ln>
                  </pic:spPr>
                </pic:pic>
              </a:graphicData>
            </a:graphic>
            <wp14:sizeRelH relativeFrom="page">
              <wp14:pctWidth>0</wp14:pctWidth>
            </wp14:sizeRelH>
            <wp14:sizeRelV relativeFrom="page">
              <wp14:pctHeight>0</wp14:pctHeight>
            </wp14:sizeRelV>
          </wp:anchor>
        </w:drawing>
      </w:r>
      <w:r>
        <w:t>Coastal Flooding</w:t>
      </w:r>
      <w:bookmarkEnd w:id="188"/>
      <w:bookmarkEnd w:id="189"/>
    </w:p>
    <w:p w14:paraId="4AB7666E" w14:textId="15432E03" w:rsidR="00853249" w:rsidRPr="00E01227" w:rsidRDefault="00853249" w:rsidP="00853249">
      <w:pPr>
        <w:pStyle w:val="BodyText-COG"/>
        <w:rPr>
          <w:szCs w:val="22"/>
        </w:rPr>
      </w:pPr>
      <w:r>
        <w:t xml:space="preserve">Coastal flooding can occur in the form of nuisance or tidal flooding </w:t>
      </w:r>
      <w:r w:rsidRPr="00E01227">
        <w:rPr>
          <w:szCs w:val="22"/>
        </w:rPr>
        <w:t>during extreme high tides and during coastal storms that produce intense rain, storm surges and high waves. Coastal flooding poses a risk to human health including injuries, death, and illnesses associated with contaminated water including diarrhea and stomach illnesses.</w:t>
      </w:r>
      <w:r w:rsidRPr="00E01227">
        <w:rPr>
          <w:rStyle w:val="EndnoteReference"/>
          <w:szCs w:val="22"/>
        </w:rPr>
        <w:endnoteReference w:id="98"/>
      </w:r>
      <w:r w:rsidRPr="00E01227">
        <w:rPr>
          <w:szCs w:val="22"/>
        </w:rPr>
        <w:t xml:space="preserve">  Coastal flooding poses risks to transportation services, infrastructure, residential housing, businesses, and the economy.</w:t>
      </w:r>
    </w:p>
    <w:p w14:paraId="78E15C27" w14:textId="57669007" w:rsidR="00853249" w:rsidRPr="00E01227" w:rsidRDefault="00853249" w:rsidP="00853249">
      <w:pPr>
        <w:pStyle w:val="BodyText-COG"/>
        <w:rPr>
          <w:b/>
          <w:szCs w:val="22"/>
        </w:rPr>
      </w:pPr>
    </w:p>
    <w:p w14:paraId="78994E55" w14:textId="34633576" w:rsidR="00853249" w:rsidRPr="00E01227" w:rsidRDefault="00853249" w:rsidP="00853249">
      <w:pPr>
        <w:pStyle w:val="BodyText-COG"/>
        <w:rPr>
          <w:szCs w:val="22"/>
        </w:rPr>
      </w:pPr>
      <w:r w:rsidRPr="00E01227">
        <w:rPr>
          <w:szCs w:val="22"/>
        </w:rPr>
        <w:t>In the past 90 years, the Potomac and Anacostia River, both tidal rivers have experienced 11 inches of sea level rise. Nuisance flooding has increased over 300</w:t>
      </w:r>
      <w:r>
        <w:rPr>
          <w:szCs w:val="22"/>
        </w:rPr>
        <w:t xml:space="preserve"> percent</w:t>
      </w:r>
      <w:r w:rsidRPr="00E01227">
        <w:rPr>
          <w:szCs w:val="22"/>
        </w:rPr>
        <w:t xml:space="preserve"> along the riverfront. </w:t>
      </w:r>
      <w:r>
        <w:t>Effects of sea level rise are observable, including shoreline erosion and deterioration of tidal wetlands.</w:t>
      </w:r>
      <w:r>
        <w:rPr>
          <w:szCs w:val="22"/>
        </w:rPr>
        <w:t xml:space="preserve"> Recent examples of</w:t>
      </w:r>
      <w:r w:rsidRPr="00E01227">
        <w:rPr>
          <w:szCs w:val="22"/>
        </w:rPr>
        <w:t xml:space="preserve"> coastal flood events </w:t>
      </w:r>
      <w:r>
        <w:rPr>
          <w:szCs w:val="22"/>
        </w:rPr>
        <w:t>include</w:t>
      </w:r>
      <w:r w:rsidRPr="00E01227">
        <w:rPr>
          <w:szCs w:val="22"/>
        </w:rPr>
        <w:t xml:space="preserve"> impacts of Hurricane Isaac (2003), the 2006 Mid-Atlantic Storm and Tropical Storm Lee (2011).</w:t>
      </w:r>
      <w:r w:rsidRPr="00B2718B">
        <w:rPr>
          <w:rStyle w:val="EndnoteReference"/>
          <w:szCs w:val="22"/>
        </w:rPr>
        <w:t xml:space="preserve"> </w:t>
      </w:r>
      <w:r w:rsidRPr="00E01227">
        <w:rPr>
          <w:rStyle w:val="EndnoteReference"/>
          <w:szCs w:val="22"/>
        </w:rPr>
        <w:endnoteReference w:id="99"/>
      </w:r>
    </w:p>
    <w:p w14:paraId="2C5F10FC" w14:textId="77777777" w:rsidR="00853249" w:rsidRPr="00E01227" w:rsidRDefault="00853249" w:rsidP="00853249">
      <w:pPr>
        <w:pStyle w:val="BodyText-COG"/>
        <w:rPr>
          <w:szCs w:val="22"/>
        </w:rPr>
      </w:pPr>
      <w:r w:rsidRPr="00E01227">
        <w:rPr>
          <w:noProof/>
          <w:szCs w:val="22"/>
        </w:rPr>
        <w:t xml:space="preserve"> </w:t>
      </w:r>
    </w:p>
    <w:p w14:paraId="561B61FF" w14:textId="0B394B59" w:rsidR="00853249" w:rsidRDefault="00853249" w:rsidP="00853249">
      <w:pPr>
        <w:pStyle w:val="BodyText-COG"/>
      </w:pPr>
      <w:r w:rsidRPr="00E01227">
        <w:rPr>
          <w:szCs w:val="22"/>
        </w:rPr>
        <w:t xml:space="preserve">The region may experience more intense and more frequent coastal flooding impacts. The District of Columbia could experience </w:t>
      </w:r>
      <w:r>
        <w:rPr>
          <w:szCs w:val="22"/>
        </w:rPr>
        <w:t>2</w:t>
      </w:r>
      <w:r w:rsidRPr="00E01227">
        <w:rPr>
          <w:szCs w:val="22"/>
        </w:rPr>
        <w:t xml:space="preserve"> to </w:t>
      </w:r>
      <w:r>
        <w:rPr>
          <w:szCs w:val="22"/>
        </w:rPr>
        <w:t>6</w:t>
      </w:r>
      <w:r w:rsidRPr="00E01227">
        <w:rPr>
          <w:szCs w:val="22"/>
        </w:rPr>
        <w:t xml:space="preserve"> feet of additional sea level rise</w:t>
      </w:r>
      <w:r>
        <w:rPr>
          <w:szCs w:val="22"/>
        </w:rPr>
        <w:t xml:space="preserve"> towards the end of the century</w:t>
      </w:r>
      <w:r w:rsidRPr="00E01227">
        <w:rPr>
          <w:szCs w:val="22"/>
        </w:rPr>
        <w:t xml:space="preserve">. </w:t>
      </w:r>
      <w:r>
        <w:t>Increases in sea level rise will cause tidal and nuisance floods with more severe impacts and a reduction of time in between floods.</w:t>
      </w:r>
      <w:r w:rsidRPr="00256DEF">
        <w:t xml:space="preserve"> </w:t>
      </w:r>
      <w:r>
        <w:t xml:space="preserve">Storm surge floods will be more threatening in the long term with added </w:t>
      </w:r>
      <w:r w:rsidRPr="003576C0">
        <w:t>sea level rise.</w:t>
      </w:r>
      <w:r w:rsidRPr="003576C0">
        <w:rPr>
          <w:rStyle w:val="EndnoteReference"/>
        </w:rPr>
        <w:endnoteReference w:id="100"/>
      </w:r>
      <w:r>
        <w:t xml:space="preserve"> </w:t>
      </w:r>
    </w:p>
    <w:p w14:paraId="432DA739" w14:textId="77777777" w:rsidR="00853249" w:rsidRDefault="00853249" w:rsidP="00853249">
      <w:pPr>
        <w:pStyle w:val="BodyText-COG"/>
      </w:pPr>
      <w:r>
        <w:lastRenderedPageBreak/>
        <w:t xml:space="preserve">Coastal areas in metropolitan Washington contain a critical convergence of infrastructure (water, energy, and communication utilities, transportation hubs, </w:t>
      </w:r>
      <w:proofErr w:type="gramStart"/>
      <w:r>
        <w:t>facilities</w:t>
      </w:r>
      <w:proofErr w:type="gramEnd"/>
      <w:r>
        <w:t xml:space="preserve"> and buildings) that the region’s local governments, businesses, institutions, and communities depend upon. The region is also home to many federal buildings, military installations, national security facilities, and significant national monuments and cultural treasures. As sea level rises, the coastline may change and critical infrastructure that was previously not at risk may face a</w:t>
      </w:r>
      <w:r w:rsidRPr="00BA6A9B">
        <w:t xml:space="preserve"> greater risk of flooding from storm surges</w:t>
      </w:r>
      <w:r>
        <w:t>. More frequent and intense coastal flooding may impact these infrastructure and facilities potentially causing damage, disruptions, and economic losses.</w:t>
      </w:r>
    </w:p>
    <w:p w14:paraId="497517CA" w14:textId="77777777" w:rsidR="00853249" w:rsidRDefault="00853249" w:rsidP="00853249">
      <w:pPr>
        <w:pStyle w:val="BodyText-COG"/>
      </w:pPr>
    </w:p>
    <w:p w14:paraId="2C1E714F" w14:textId="61ED46B8" w:rsidR="00853249" w:rsidRDefault="00853249" w:rsidP="00853249">
      <w:pPr>
        <w:pStyle w:val="BodyText-COG"/>
        <w:rPr>
          <w:rFonts w:eastAsia="Times New Roman"/>
        </w:rPr>
      </w:pPr>
      <w:r>
        <w:t>Coastal flooding puts vulnerable populations that live and work near the coast at a higher risk. Populations with socioeconomic barriers, including low-income households, the elderly, persons in sub-standard housing, and individuals with language barriers face greater challenges to prepare and respond to flood eve</w:t>
      </w:r>
      <w:r w:rsidRPr="007232EC">
        <w:t xml:space="preserve">nts. </w:t>
      </w:r>
      <w:r w:rsidRPr="007232EC">
        <w:rPr>
          <w:bCs/>
        </w:rPr>
        <w:t xml:space="preserve">Figure </w:t>
      </w:r>
      <w:r w:rsidR="007232EC" w:rsidRPr="007232EC">
        <w:rPr>
          <w:bCs/>
        </w:rPr>
        <w:t>1</w:t>
      </w:r>
      <w:r w:rsidR="00365832">
        <w:rPr>
          <w:bCs/>
        </w:rPr>
        <w:t>4</w:t>
      </w:r>
      <w:r w:rsidRPr="007232EC">
        <w:rPr>
          <w:bCs/>
        </w:rPr>
        <w:t xml:space="preserve"> </w:t>
      </w:r>
      <w:r w:rsidRPr="007232EC">
        <w:t>demo</w:t>
      </w:r>
      <w:r>
        <w:t xml:space="preserve">nstrates the number of EEAs that fall within NOAA’s high sea </w:t>
      </w:r>
      <w:r w:rsidRPr="0052116C">
        <w:t xml:space="preserve">level rise projections (6ft). </w:t>
      </w:r>
      <w:r w:rsidRPr="0052116C">
        <w:rPr>
          <w:rFonts w:eastAsia="Times New Roman"/>
        </w:rPr>
        <w:t>More than 10 percent of EEAs will be affected by a 6-foot sea level rise. More than 100,000 people currently live in these EEAs.</w:t>
      </w:r>
      <w:r>
        <w:rPr>
          <w:rFonts w:eastAsia="Times New Roman"/>
        </w:rPr>
        <w:t xml:space="preserve"> These areas can serve as a starting point for local jurisdictions to work with these communities to further identify potentially vulnerable populations, how they will be impacted by coastal flooding, and how to address their needs.</w:t>
      </w:r>
      <w:r>
        <w:rPr>
          <w:rStyle w:val="EndnoteReference"/>
          <w:rFonts w:eastAsia="Times New Roman"/>
        </w:rPr>
        <w:endnoteReference w:id="101"/>
      </w:r>
    </w:p>
    <w:p w14:paraId="66BEE206" w14:textId="12C0C9C1" w:rsidR="00542670" w:rsidRPr="0057730F" w:rsidRDefault="00B407A2" w:rsidP="00853249">
      <w:pPr>
        <w:pStyle w:val="BodyText-COG"/>
      </w:pPr>
      <w:r>
        <w:rPr>
          <w:noProof/>
        </w:rPr>
        <mc:AlternateContent>
          <mc:Choice Requires="wps">
            <w:drawing>
              <wp:anchor distT="0" distB="0" distL="114300" distR="114300" simplePos="0" relativeHeight="251760640" behindDoc="0" locked="0" layoutInCell="1" allowOverlap="1" wp14:anchorId="72C076B0" wp14:editId="17F88950">
                <wp:simplePos x="0" y="0"/>
                <wp:positionH relativeFrom="margin">
                  <wp:posOffset>25400</wp:posOffset>
                </wp:positionH>
                <wp:positionV relativeFrom="paragraph">
                  <wp:posOffset>4462038</wp:posOffset>
                </wp:positionV>
                <wp:extent cx="5538470" cy="160020"/>
                <wp:effectExtent l="0" t="0" r="5080" b="0"/>
                <wp:wrapTopAndBottom/>
                <wp:docPr id="99" name="Text Box 99"/>
                <wp:cNvGraphicFramePr/>
                <a:graphic xmlns:a="http://schemas.openxmlformats.org/drawingml/2006/main">
                  <a:graphicData uri="http://schemas.microsoft.com/office/word/2010/wordprocessingShape">
                    <wps:wsp>
                      <wps:cNvSpPr txBox="1"/>
                      <wps:spPr>
                        <a:xfrm>
                          <a:off x="0" y="0"/>
                          <a:ext cx="5538470" cy="160020"/>
                        </a:xfrm>
                        <a:prstGeom prst="rect">
                          <a:avLst/>
                        </a:prstGeom>
                        <a:solidFill>
                          <a:prstClr val="white"/>
                        </a:solidFill>
                        <a:ln>
                          <a:noFill/>
                        </a:ln>
                      </wps:spPr>
                      <wps:txbx>
                        <w:txbxContent>
                          <w:p w14:paraId="665DE461" w14:textId="77777777" w:rsidR="00171DB9" w:rsidRDefault="00171DB9" w:rsidP="00853249">
                            <w:pPr>
                              <w:pStyle w:val="PhotoCaptionFigureSource-COG"/>
                            </w:pPr>
                            <w:r>
                              <w:t>Source: NOAA and COG Equity Emphasis Areas</w:t>
                            </w:r>
                          </w:p>
                          <w:p w14:paraId="3B0F4C82" w14:textId="77777777" w:rsidR="00171DB9" w:rsidRPr="00E54A0A" w:rsidRDefault="00171DB9" w:rsidP="00853249">
                            <w:pPr>
                              <w:pStyle w:val="PhotoCaptionFigureSource-CO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076B0" id="Text Box 99" o:spid="_x0000_s1072" type="#_x0000_t202" style="position:absolute;margin-left:2pt;margin-top:351.35pt;width:436.1pt;height:12.6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" stroked="f">
                <v:textbox inset="0,0,0,0">
                  <w:txbxContent>
                    <w:p w14:paraId="665DE461" w14:textId="77777777" w:rsidR="00171DB9" w:rsidRDefault="00171DB9" w:rsidP="00853249">
                      <w:pPr>
                        <w:pStyle w:val="PhotoCaptionFigureSource-COG"/>
                      </w:pPr>
                      <w:r>
                        <w:t>Source: NOAA and COG Equity Emphasis Areas</w:t>
                      </w:r>
                    </w:p>
                    <w:p w14:paraId="3B0F4C82" w14:textId="77777777" w:rsidR="00171DB9" w:rsidRPr="00E54A0A" w:rsidRDefault="00171DB9" w:rsidP="00853249">
                      <w:pPr>
                        <w:pStyle w:val="PhotoCaptionFigureSource-COG"/>
                      </w:pPr>
                    </w:p>
                  </w:txbxContent>
                </v:textbox>
                <w10:wrap type="topAndBottom" anchorx="margin"/>
              </v:shape>
            </w:pict>
          </mc:Fallback>
        </mc:AlternateContent>
      </w:r>
      <w:r>
        <w:rPr>
          <w:noProof/>
        </w:rPr>
        <w:drawing>
          <wp:anchor distT="0" distB="0" distL="114300" distR="114300" simplePos="0" relativeHeight="251759616" behindDoc="1" locked="0" layoutInCell="1" allowOverlap="1" wp14:anchorId="08739881" wp14:editId="24EE036F">
            <wp:simplePos x="0" y="0"/>
            <wp:positionH relativeFrom="margin">
              <wp:posOffset>-9525</wp:posOffset>
            </wp:positionH>
            <wp:positionV relativeFrom="paragraph">
              <wp:posOffset>424815</wp:posOffset>
            </wp:positionV>
            <wp:extent cx="5963285" cy="3961130"/>
            <wp:effectExtent l="0" t="0" r="0" b="1270"/>
            <wp:wrapTopAndBottom/>
            <wp:docPr id="98" name="Picture 6">
              <a:extLst xmlns:a="http://schemas.openxmlformats.org/drawingml/2006/main">
                <a:ext uri="{FF2B5EF4-FFF2-40B4-BE49-F238E27FC236}">
                  <a16:creationId xmlns:a16="http://schemas.microsoft.com/office/drawing/2014/main" id="{4B26EDD2-4A29-46C1-A4A7-469DB143A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B26EDD2-4A29-46C1-A4A7-469DB143A94E}"/>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63285" cy="3961130"/>
                    </a:xfrm>
                    <a:prstGeom prst="rect">
                      <a:avLst/>
                    </a:prstGeom>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61664" behindDoc="1" locked="0" layoutInCell="1" allowOverlap="1" wp14:anchorId="19CFF0CE" wp14:editId="37548864">
                <wp:simplePos x="0" y="0"/>
                <wp:positionH relativeFrom="margin">
                  <wp:posOffset>-8255</wp:posOffset>
                </wp:positionH>
                <wp:positionV relativeFrom="paragraph">
                  <wp:posOffset>220345</wp:posOffset>
                </wp:positionV>
                <wp:extent cx="5963285" cy="182245"/>
                <wp:effectExtent l="0" t="0" r="0" b="8255"/>
                <wp:wrapTight wrapText="bothSides">
                  <wp:wrapPolygon edited="0">
                    <wp:start x="0" y="0"/>
                    <wp:lineTo x="0" y="20321"/>
                    <wp:lineTo x="21529" y="20321"/>
                    <wp:lineTo x="21529" y="0"/>
                    <wp:lineTo x="0" y="0"/>
                  </wp:wrapPolygon>
                </wp:wrapTight>
                <wp:docPr id="102" name="Text Box 102"/>
                <wp:cNvGraphicFramePr/>
                <a:graphic xmlns:a="http://schemas.openxmlformats.org/drawingml/2006/main">
                  <a:graphicData uri="http://schemas.microsoft.com/office/word/2010/wordprocessingShape">
                    <wps:wsp>
                      <wps:cNvSpPr txBox="1"/>
                      <wps:spPr>
                        <a:xfrm>
                          <a:off x="0" y="0"/>
                          <a:ext cx="5963285" cy="182245"/>
                        </a:xfrm>
                        <a:prstGeom prst="rect">
                          <a:avLst/>
                        </a:prstGeom>
                        <a:solidFill>
                          <a:prstClr val="white"/>
                        </a:solidFill>
                        <a:ln>
                          <a:noFill/>
                        </a:ln>
                      </wps:spPr>
                      <wps:txbx>
                        <w:txbxContent>
                          <w:p w14:paraId="1F06DC4F" w14:textId="2E842CA6" w:rsidR="00171DB9" w:rsidRPr="0052116C" w:rsidRDefault="00171DB9" w:rsidP="00853249">
                            <w:pPr>
                              <w:pStyle w:val="Caption"/>
                            </w:pPr>
                            <w:bookmarkStart w:id="190" w:name="_Toc51089660"/>
                            <w:r w:rsidRPr="0052116C">
                              <w:t xml:space="preserve">Figure </w:t>
                            </w:r>
                            <w:r>
                              <w:t>14</w:t>
                            </w:r>
                            <w:r w:rsidRPr="0052116C">
                              <w:t xml:space="preserve">:  </w:t>
                            </w:r>
                            <w:r>
                              <w:t xml:space="preserve">Equity Emphasis Areas and </w:t>
                            </w:r>
                            <w:r w:rsidRPr="0052116C">
                              <w:t>NOAA Sea Level Rise Projections High Scenario (2080 6ft)</w:t>
                            </w:r>
                            <w:bookmarkEnd w:id="190"/>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FF0CE" id="Text Box 102" o:spid="_x0000_s1073" type="#_x0000_t202" style="position:absolute;margin-left:-.65pt;margin-top:17.35pt;width:469.55pt;height:14.35pt;z-index:-25155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" stroked="f">
                <v:textbox inset="0,0,0,0">
                  <w:txbxContent>
                    <w:p w14:paraId="1F06DC4F" w14:textId="2E842CA6" w:rsidR="00171DB9" w:rsidRPr="0052116C" w:rsidRDefault="00171DB9" w:rsidP="00853249">
                      <w:pPr>
                        <w:pStyle w:val="Caption"/>
                      </w:pPr>
                      <w:bookmarkStart w:id="191" w:name="_Toc51089660"/>
                      <w:r w:rsidRPr="0052116C">
                        <w:t xml:space="preserve">Figure </w:t>
                      </w:r>
                      <w:r>
                        <w:t>14</w:t>
                      </w:r>
                      <w:r w:rsidRPr="0052116C">
                        <w:t xml:space="preserve">:  </w:t>
                      </w:r>
                      <w:r>
                        <w:t xml:space="preserve">Equity Emphasis Areas and </w:t>
                      </w:r>
                      <w:r w:rsidRPr="0052116C">
                        <w:t>NOAA Sea Level Rise Projections High Scenario (2080 6ft)</w:t>
                      </w:r>
                      <w:bookmarkEnd w:id="191"/>
                      <w:r>
                        <w:t xml:space="preserve"> </w:t>
                      </w:r>
                    </w:p>
                  </w:txbxContent>
                </v:textbox>
                <w10:wrap type="tight" anchorx="margin"/>
              </v:shape>
            </w:pict>
          </mc:Fallback>
        </mc:AlternateContent>
      </w:r>
    </w:p>
    <w:p w14:paraId="26ED9DC5" w14:textId="6ABDE9D7" w:rsidR="00853249" w:rsidRPr="00BC5901" w:rsidRDefault="00853249" w:rsidP="00853249">
      <w:pPr>
        <w:pStyle w:val="BodyText-COG"/>
      </w:pPr>
    </w:p>
    <w:p w14:paraId="2DCCAD71" w14:textId="77777777" w:rsidR="00B407A2" w:rsidRDefault="00B407A2" w:rsidP="00853249">
      <w:pPr>
        <w:pStyle w:val="Level3Head-COG"/>
      </w:pPr>
      <w:bookmarkStart w:id="192" w:name="_Toc49788819"/>
      <w:bookmarkStart w:id="193" w:name="_Toc50047765"/>
    </w:p>
    <w:p w14:paraId="003831E4" w14:textId="77777777" w:rsidR="00B407A2" w:rsidRDefault="00B407A2" w:rsidP="00853249">
      <w:pPr>
        <w:pStyle w:val="Level3Head-COG"/>
      </w:pPr>
    </w:p>
    <w:p w14:paraId="04CA5FA5" w14:textId="20268139" w:rsidR="00853249" w:rsidRDefault="00853249" w:rsidP="00853249">
      <w:pPr>
        <w:pStyle w:val="Level3Head-COG"/>
      </w:pPr>
      <w:r>
        <w:lastRenderedPageBreak/>
        <w:t>Severe Thunderstorms/Lightning</w:t>
      </w:r>
      <w:bookmarkEnd w:id="192"/>
      <w:bookmarkEnd w:id="193"/>
      <w:r>
        <w:t xml:space="preserve"> </w:t>
      </w:r>
    </w:p>
    <w:p w14:paraId="62C3DE95" w14:textId="77777777" w:rsidR="00853249" w:rsidRDefault="00853249" w:rsidP="00853249">
      <w:pPr>
        <w:pStyle w:val="BodyText-COG"/>
      </w:pPr>
      <w:r w:rsidRPr="007C3E5B">
        <w:rPr>
          <w:noProof/>
        </w:rPr>
        <w:drawing>
          <wp:anchor distT="0" distB="0" distL="114300" distR="114300" simplePos="0" relativeHeight="251774976" behindDoc="1" locked="0" layoutInCell="1" allowOverlap="1" wp14:anchorId="4BB2D5B9" wp14:editId="4AE825FC">
            <wp:simplePos x="0" y="0"/>
            <wp:positionH relativeFrom="column">
              <wp:posOffset>2883535</wp:posOffset>
            </wp:positionH>
            <wp:positionV relativeFrom="paragraph">
              <wp:posOffset>77222</wp:posOffset>
            </wp:positionV>
            <wp:extent cx="2933700" cy="400050"/>
            <wp:effectExtent l="0" t="0" r="0" b="0"/>
            <wp:wrapTight wrapText="bothSides">
              <wp:wrapPolygon edited="0">
                <wp:start x="0" y="0"/>
                <wp:lineTo x="0" y="20571"/>
                <wp:lineTo x="21460" y="20571"/>
                <wp:lineTo x="21460" y="0"/>
                <wp:lineTo x="0" y="0"/>
              </wp:wrapPolygon>
            </wp:wrapTight>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33700" cy="400050"/>
                    </a:xfrm>
                    <a:prstGeom prst="rect">
                      <a:avLst/>
                    </a:prstGeom>
                    <a:noFill/>
                    <a:ln>
                      <a:noFill/>
                    </a:ln>
                  </pic:spPr>
                </pic:pic>
              </a:graphicData>
            </a:graphic>
            <wp14:sizeRelH relativeFrom="page">
              <wp14:pctWidth>0</wp14:pctWidth>
            </wp14:sizeRelH>
            <wp14:sizeRelV relativeFrom="page">
              <wp14:pctHeight>0</wp14:pctHeight>
            </wp14:sizeRelV>
          </wp:anchor>
        </w:drawing>
      </w:r>
      <w:r>
        <w:t>A thunderstorm is a combination of precipitation, thunder, and lightning.</w:t>
      </w:r>
    </w:p>
    <w:p w14:paraId="0F3EE953" w14:textId="77777777" w:rsidR="00853249" w:rsidRDefault="00853249" w:rsidP="00853249">
      <w:pPr>
        <w:pStyle w:val="BodyText-COG"/>
      </w:pPr>
      <w:r>
        <w:t>A severe thunderstorm may additionally include hail, wind gusts of 50 knots or more or may even form into a tornado.</w:t>
      </w:r>
      <w:r>
        <w:rPr>
          <w:color w:val="000000"/>
          <w:shd w:val="clear" w:color="auto" w:fill="FFFFFF"/>
        </w:rPr>
        <w:t xml:space="preserve"> </w:t>
      </w:r>
      <w:r>
        <w:t xml:space="preserve">Severe thunderstorms may also cause flooding. </w:t>
      </w:r>
      <w:r w:rsidRPr="00C73D6A">
        <w:t>Severe t</w:t>
      </w:r>
      <w:r>
        <w:t>hunderstorms and lightning have a high probability of occurring with a moderate level of impact.</w:t>
      </w:r>
    </w:p>
    <w:p w14:paraId="7B89DDE8" w14:textId="77777777" w:rsidR="00853249" w:rsidRDefault="00853249" w:rsidP="00853249">
      <w:pPr>
        <w:pStyle w:val="BodyText-COG"/>
      </w:pPr>
    </w:p>
    <w:p w14:paraId="7312F56E" w14:textId="77777777" w:rsidR="00853249" w:rsidRPr="00D45A09" w:rsidRDefault="00853249" w:rsidP="00853249">
      <w:pPr>
        <w:pStyle w:val="BodyText-COG"/>
      </w:pPr>
      <w:r>
        <w:t>The June 2012 Derecho that hit the region was a violent thunderstorm with winds recorded at upwards of 85 mph. The storm demonstrated the consequences of climate impacts on infrastructure failures. Millions of people experienced power outages for several days during a heatwave. The Washington Suburban Sanitary Commission (WSSC) experienced power loss at Potomac and Patuxent filtration plants and at more than 50 of its facilities. Transportation routes were blocked due to downed trees and power lines. The Derecho event resulted in communication infrastructure damages and 9-1-1 out</w:t>
      </w:r>
      <w:r w:rsidRPr="00020F57">
        <w:t xml:space="preserve">ages affected more than 1.5 million people in Northern Virginia and 68,000 </w:t>
      </w:r>
      <w:r w:rsidRPr="00D45A09">
        <w:t>people in the District of Columbia.</w:t>
      </w:r>
      <w:r w:rsidRPr="00D45A09">
        <w:rPr>
          <w:rStyle w:val="EndnoteReference"/>
        </w:rPr>
        <w:endnoteReference w:id="102"/>
      </w:r>
    </w:p>
    <w:p w14:paraId="395E6962" w14:textId="77777777" w:rsidR="00853249" w:rsidRPr="00D45A09" w:rsidRDefault="00853249" w:rsidP="00853249">
      <w:pPr>
        <w:pStyle w:val="BodyText-COG"/>
        <w:rPr>
          <w:b/>
        </w:rPr>
      </w:pPr>
    </w:p>
    <w:p w14:paraId="262E2CAA" w14:textId="1FB59574" w:rsidR="00020F57" w:rsidRDefault="00D45A09" w:rsidP="00020F57">
      <w:pPr>
        <w:pStyle w:val="BodyText-COG"/>
      </w:pPr>
      <w:r w:rsidRPr="00D45A09">
        <w:t>In October 2012, t</w:t>
      </w:r>
      <w:r w:rsidR="00020F57" w:rsidRPr="00D45A09">
        <w:t>he region experienced sustained winds and heavy rain during Superstorm Sandy. Impacts were lessened due the region not being directly hit, pre-landfall preparedness, and coordination during response and recovery operations.</w:t>
      </w:r>
      <w:r w:rsidR="00020F57" w:rsidRPr="00D45A09">
        <w:rPr>
          <w:rStyle w:val="EndnoteReference"/>
        </w:rPr>
        <w:t xml:space="preserve"> </w:t>
      </w:r>
      <w:r w:rsidR="00020F57" w:rsidRPr="00D45A09">
        <w:t>During Sandy,</w:t>
      </w:r>
      <w:r w:rsidR="0088685F" w:rsidRPr="00D45A09">
        <w:t xml:space="preserve"> the region experienced flooding, power outages, downed power lines and trees. T</w:t>
      </w:r>
      <w:r w:rsidR="00020F57" w:rsidRPr="00D45A09">
        <w:t>he Potomac and Patuxent Water Filtration Plants maintained full power</w:t>
      </w:r>
      <w:r w:rsidR="0088685F" w:rsidRPr="00D45A09">
        <w:t>;</w:t>
      </w:r>
      <w:r w:rsidR="00020F57" w:rsidRPr="00D45A09">
        <w:t xml:space="preserve"> however</w:t>
      </w:r>
      <w:r w:rsidR="0088685F" w:rsidRPr="00D45A09">
        <w:t>,</w:t>
      </w:r>
      <w:r w:rsidR="00020F57" w:rsidRPr="00D45A09">
        <w:t xml:space="preserve"> </w:t>
      </w:r>
      <w:r w:rsidR="0088685F" w:rsidRPr="00D45A09">
        <w:t xml:space="preserve">other water utilities experienced short power outages, </w:t>
      </w:r>
      <w:r w:rsidR="00020F57" w:rsidRPr="00D45A09">
        <w:t xml:space="preserve">flooding, </w:t>
      </w:r>
      <w:r w:rsidR="0088685F" w:rsidRPr="00D45A09">
        <w:t>or sewer overflows</w:t>
      </w:r>
      <w:r w:rsidR="00020F57" w:rsidRPr="00D45A09">
        <w:t>.</w:t>
      </w:r>
      <w:r w:rsidRPr="00D45A09">
        <w:t xml:space="preserve"> </w:t>
      </w:r>
      <w:r w:rsidR="00A04F53">
        <w:t>Washington Metropolitan Area Transit Authority (</w:t>
      </w:r>
      <w:r w:rsidR="00020F57" w:rsidRPr="00D45A09">
        <w:t>WMATA</w:t>
      </w:r>
      <w:r w:rsidR="00A04F53">
        <w:t>)</w:t>
      </w:r>
      <w:r w:rsidR="00020F57" w:rsidRPr="00D45A09">
        <w:t xml:space="preserve"> suspended Metrorail and bus services for two days</w:t>
      </w:r>
      <w:r w:rsidR="0088685F" w:rsidRPr="00D45A09">
        <w:t>.</w:t>
      </w:r>
      <w:r w:rsidR="00020F57" w:rsidRPr="00D45A09">
        <w:rPr>
          <w:rStyle w:val="EndnoteReference"/>
        </w:rPr>
        <w:endnoteReference w:id="103"/>
      </w:r>
      <w:r w:rsidR="00020F57">
        <w:t xml:space="preserve"> </w:t>
      </w:r>
    </w:p>
    <w:p w14:paraId="025F8998" w14:textId="77777777" w:rsidR="00020F57" w:rsidRDefault="00020F57" w:rsidP="00853249">
      <w:pPr>
        <w:pStyle w:val="BodyText-COG"/>
      </w:pPr>
    </w:p>
    <w:p w14:paraId="75FDA825" w14:textId="6DAF8A75" w:rsidR="00853249" w:rsidRDefault="00853249" w:rsidP="00853249">
      <w:pPr>
        <w:pStyle w:val="BodyText-COG"/>
      </w:pPr>
      <w:r>
        <w:t xml:space="preserve">With rising temperatures, severe thunderstorms and lightning have a </w:t>
      </w:r>
      <w:r w:rsidRPr="00E83CBC">
        <w:rPr>
          <w:bCs/>
        </w:rPr>
        <w:t>high</w:t>
      </w:r>
      <w:r>
        <w:t xml:space="preserve"> probability to occur more frequently by 2025. Future projections</w:t>
      </w:r>
      <w:r w:rsidRPr="000C1B7F">
        <w:t xml:space="preserve"> show the frequency and intensity of extreme precipitation events are projected to increase from 10 days per year with 1 inch of rain in a 24-hour period</w:t>
      </w:r>
      <w:r>
        <w:t>,</w:t>
      </w:r>
      <w:r w:rsidRPr="000C1B7F">
        <w:t xml:space="preserve"> to 11 days in the 2020s and 12 days by 2050. The number of days per year with more than 2 inches of rainfall per 24-hour period is expected to increase from 1 day to 3 days by the 2020s and 3.5 days by the 2050s.</w:t>
      </w:r>
      <w:r>
        <w:rPr>
          <w:rStyle w:val="EndnoteReference"/>
        </w:rPr>
        <w:endnoteReference w:id="104"/>
      </w:r>
      <w:r>
        <w:t xml:space="preserve"> </w:t>
      </w:r>
    </w:p>
    <w:p w14:paraId="1F288197" w14:textId="77777777" w:rsidR="00853249" w:rsidRDefault="00853249" w:rsidP="00853249">
      <w:pPr>
        <w:pStyle w:val="BodyText-COG"/>
      </w:pPr>
    </w:p>
    <w:p w14:paraId="700031EE" w14:textId="12C5174E" w:rsidR="00853249" w:rsidRDefault="00853249" w:rsidP="00853249">
      <w:pPr>
        <w:pStyle w:val="BodyText-COG"/>
      </w:pPr>
      <w:r>
        <w:t xml:space="preserve">More frequent and intense severe storms will cause additional impacts to energy, transportation, water, and communication services and assets. Power outages and transportation disruptions will occur due to </w:t>
      </w:r>
      <w:r w:rsidRPr="00397C0F">
        <w:t>extreme rainfall events</w:t>
      </w:r>
      <w:r>
        <w:t xml:space="preserve"> and </w:t>
      </w:r>
      <w:r w:rsidRPr="00397C0F">
        <w:t>downed trees</w:t>
      </w:r>
      <w:r>
        <w:t xml:space="preserve">. Severe thunderstorms and lightning pose a public health challenge, as power outages can disrupt medical services and emergency response. More intense rainfall can damage and overwhelm water infrastructure. </w:t>
      </w:r>
      <w:r w:rsidR="00735192">
        <w:t xml:space="preserve">More frequent lightning will increase fire risk. </w:t>
      </w:r>
      <w:r>
        <w:t>Additionally, an increasing electric fleet may be impacted by power outages.</w:t>
      </w:r>
    </w:p>
    <w:p w14:paraId="52885A84" w14:textId="77777777" w:rsidR="00853249" w:rsidRDefault="00853249" w:rsidP="00853249">
      <w:pPr>
        <w:pStyle w:val="BodyText-COG"/>
      </w:pPr>
    </w:p>
    <w:p w14:paraId="540558E3" w14:textId="77777777" w:rsidR="00853249" w:rsidRDefault="00853249" w:rsidP="00853249">
      <w:pPr>
        <w:pStyle w:val="BodyText-COG"/>
      </w:pPr>
      <w:r>
        <w:t>Long-term power outages particularly pose challenges to potentially vulnerable populations including the elderly, persons with chronic conditions, persons who rely on electric medical equipment, homeless, and those reliant on refrigerated medication</w:t>
      </w:r>
      <w:r w:rsidRPr="00397C0F">
        <w:t xml:space="preserve">. </w:t>
      </w:r>
      <w:r>
        <w:t>Prolonged power outages pose public health challenges and can become life threatening during heat waves and extreme cold events.</w:t>
      </w:r>
    </w:p>
    <w:p w14:paraId="6C2FDB9F" w14:textId="77777777" w:rsidR="00853249" w:rsidRPr="00ED5851" w:rsidRDefault="00853249" w:rsidP="00853249">
      <w:pPr>
        <w:pStyle w:val="BodyText-COG"/>
      </w:pPr>
    </w:p>
    <w:p w14:paraId="030956D4" w14:textId="77777777" w:rsidR="00853249" w:rsidRDefault="00853249" w:rsidP="00853249">
      <w:pPr>
        <w:pStyle w:val="Level3Head-COG"/>
      </w:pPr>
      <w:bookmarkStart w:id="194" w:name="_Toc49788820"/>
      <w:bookmarkStart w:id="195" w:name="_Toc50047766"/>
      <w:r>
        <w:t>Extreme Winter Conditions</w:t>
      </w:r>
      <w:bookmarkEnd w:id="194"/>
      <w:bookmarkEnd w:id="195"/>
    </w:p>
    <w:p w14:paraId="1854C46E" w14:textId="0176013E" w:rsidR="00853249" w:rsidRDefault="00853249" w:rsidP="00853249">
      <w:pPr>
        <w:pStyle w:val="BodyText-COG"/>
      </w:pPr>
      <w:r w:rsidRPr="006F02B3">
        <w:rPr>
          <w:noProof/>
        </w:rPr>
        <w:drawing>
          <wp:anchor distT="0" distB="0" distL="114300" distR="114300" simplePos="0" relativeHeight="251772928" behindDoc="1" locked="0" layoutInCell="1" allowOverlap="1" wp14:anchorId="616A94F8" wp14:editId="50E1CD41">
            <wp:simplePos x="0" y="0"/>
            <wp:positionH relativeFrom="column">
              <wp:posOffset>2825750</wp:posOffset>
            </wp:positionH>
            <wp:positionV relativeFrom="paragraph">
              <wp:posOffset>19050</wp:posOffset>
            </wp:positionV>
            <wp:extent cx="2933700" cy="400050"/>
            <wp:effectExtent l="0" t="0" r="0" b="0"/>
            <wp:wrapTight wrapText="bothSides">
              <wp:wrapPolygon edited="0">
                <wp:start x="0" y="0"/>
                <wp:lineTo x="0" y="20571"/>
                <wp:lineTo x="21460" y="20571"/>
                <wp:lineTo x="21460" y="0"/>
                <wp:lineTo x="0" y="0"/>
              </wp:wrapPolygon>
            </wp:wrapTight>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33700" cy="4000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Extreme winter conditions are a </w:t>
      </w:r>
      <w:r w:rsidRPr="00167DFE">
        <w:t xml:space="preserve">combination of heavy snow, blowing snow or dangerous wind chills. </w:t>
      </w:r>
      <w:r>
        <w:t xml:space="preserve">Extreme winter storms can create blizzards which causes low visibility due to blowing snow and wind. Ice storms occur when at least </w:t>
      </w:r>
      <w:r>
        <w:lastRenderedPageBreak/>
        <w:t>0.25 inches of ice accumulates on an exposed surface.</w:t>
      </w:r>
      <w:r>
        <w:rPr>
          <w:rStyle w:val="EndnoteReference"/>
        </w:rPr>
        <w:endnoteReference w:id="105"/>
      </w:r>
      <w:r>
        <w:t xml:space="preserve"> </w:t>
      </w:r>
      <w:r w:rsidR="00735192">
        <w:t>The region may see increases risk of ice storms as winter temperatures rise and more storms will occur near 32</w:t>
      </w:r>
      <w:r w:rsidR="00735192" w:rsidRPr="000F1780">
        <w:rPr>
          <w:rFonts w:cs="Helvetica"/>
          <w:szCs w:val="22"/>
          <w:shd w:val="clear" w:color="auto" w:fill="FFFFFF"/>
        </w:rPr>
        <w:t>°F</w:t>
      </w:r>
      <w:r w:rsidR="00735192">
        <w:t xml:space="preserve"> in temperature. </w:t>
      </w:r>
      <w:r>
        <w:t>Extreme winter conditions have a moderate probability and a high consequence, as these events pose a life-threatening risk to human health and life.</w:t>
      </w:r>
    </w:p>
    <w:p w14:paraId="07007966" w14:textId="77777777" w:rsidR="00853249" w:rsidRDefault="00853249" w:rsidP="00853249">
      <w:pPr>
        <w:pStyle w:val="BodyText-COG"/>
      </w:pPr>
    </w:p>
    <w:p w14:paraId="383DE278" w14:textId="3B148C72" w:rsidR="00853249" w:rsidRPr="009577C5" w:rsidRDefault="00853249" w:rsidP="00853249">
      <w:pPr>
        <w:pStyle w:val="BodyText-COG"/>
        <w:rPr>
          <w:szCs w:val="22"/>
        </w:rPr>
      </w:pPr>
      <w:r w:rsidRPr="009577C5">
        <w:rPr>
          <w:szCs w:val="22"/>
        </w:rPr>
        <w:t xml:space="preserve">The region has experienced extreme winter conditions resulting in loss of life, significant economic impacts, and infrastructure damages. Recent winter storms events affecting metropolitan Washington include: </w:t>
      </w:r>
      <w:proofErr w:type="spellStart"/>
      <w:r w:rsidRPr="009577C5">
        <w:rPr>
          <w:szCs w:val="22"/>
        </w:rPr>
        <w:t>Snowzilla</w:t>
      </w:r>
      <w:proofErr w:type="spellEnd"/>
      <w:r w:rsidRPr="009577C5">
        <w:rPr>
          <w:szCs w:val="22"/>
        </w:rPr>
        <w:t xml:space="preserve"> (2016), </w:t>
      </w:r>
      <w:proofErr w:type="spellStart"/>
      <w:r w:rsidRPr="009577C5">
        <w:rPr>
          <w:szCs w:val="22"/>
        </w:rPr>
        <w:t>Carmageddon</w:t>
      </w:r>
      <w:proofErr w:type="spellEnd"/>
      <w:r w:rsidRPr="009577C5">
        <w:rPr>
          <w:szCs w:val="22"/>
        </w:rPr>
        <w:t xml:space="preserve"> (2011), </w:t>
      </w:r>
      <w:proofErr w:type="spellStart"/>
      <w:r w:rsidRPr="009577C5">
        <w:rPr>
          <w:szCs w:val="22"/>
        </w:rPr>
        <w:t>Snowmageddon</w:t>
      </w:r>
      <w:proofErr w:type="spellEnd"/>
      <w:r w:rsidRPr="009577C5">
        <w:rPr>
          <w:szCs w:val="22"/>
        </w:rPr>
        <w:t xml:space="preserve"> (2010), and </w:t>
      </w:r>
      <w:proofErr w:type="spellStart"/>
      <w:r w:rsidRPr="009577C5">
        <w:rPr>
          <w:szCs w:val="22"/>
        </w:rPr>
        <w:t>Snowpocalypse</w:t>
      </w:r>
      <w:proofErr w:type="spellEnd"/>
      <w:r w:rsidRPr="009577C5">
        <w:rPr>
          <w:szCs w:val="22"/>
        </w:rPr>
        <w:t xml:space="preserve"> (2009). As seen</w:t>
      </w:r>
      <w:r w:rsidRPr="009577C5">
        <w:rPr>
          <w:bCs/>
          <w:szCs w:val="22"/>
        </w:rPr>
        <w:t xml:space="preserve"> </w:t>
      </w:r>
      <w:r w:rsidRPr="00801778">
        <w:rPr>
          <w:bCs/>
          <w:szCs w:val="22"/>
        </w:rPr>
        <w:t xml:space="preserve">in Figure </w:t>
      </w:r>
      <w:r w:rsidR="00801778" w:rsidRPr="00801778">
        <w:rPr>
          <w:bCs/>
          <w:szCs w:val="22"/>
        </w:rPr>
        <w:t>1</w:t>
      </w:r>
      <w:r w:rsidR="00E6185A">
        <w:rPr>
          <w:bCs/>
          <w:szCs w:val="22"/>
        </w:rPr>
        <w:t>5</w:t>
      </w:r>
      <w:r w:rsidRPr="00801778">
        <w:rPr>
          <w:b/>
          <w:szCs w:val="22"/>
        </w:rPr>
        <w:t>,</w:t>
      </w:r>
      <w:r w:rsidRPr="00801778">
        <w:rPr>
          <w:szCs w:val="22"/>
        </w:rPr>
        <w:t xml:space="preserve"> the Febru</w:t>
      </w:r>
      <w:r w:rsidRPr="009577C5">
        <w:rPr>
          <w:szCs w:val="22"/>
        </w:rPr>
        <w:t xml:space="preserve">ary 2010 severe winter storm named </w:t>
      </w:r>
      <w:proofErr w:type="spellStart"/>
      <w:r w:rsidRPr="009577C5">
        <w:rPr>
          <w:szCs w:val="22"/>
        </w:rPr>
        <w:t>Snowmageddon</w:t>
      </w:r>
      <w:proofErr w:type="spellEnd"/>
      <w:r w:rsidRPr="009577C5">
        <w:rPr>
          <w:szCs w:val="22"/>
        </w:rPr>
        <w:t xml:space="preserve"> impacted the Atlantic coastline, dropping several feet of snow in metropolitan Washington.  Washington's Dulles Airport recorded 32.4 inches of snow. A State of Emergency was declared in Washington D.C, Virginia, and Maryland</w:t>
      </w:r>
      <w:r w:rsidR="002D4F23">
        <w:rPr>
          <w:szCs w:val="22"/>
        </w:rPr>
        <w:t>. W</w:t>
      </w:r>
      <w:r w:rsidRPr="009577C5">
        <w:rPr>
          <w:szCs w:val="22"/>
        </w:rPr>
        <w:t>idespread power outages occurred with hundreds of thousands without power</w:t>
      </w:r>
      <w:r w:rsidR="002D4F23">
        <w:rPr>
          <w:szCs w:val="22"/>
        </w:rPr>
        <w:t>. T</w:t>
      </w:r>
      <w:r w:rsidRPr="009577C5">
        <w:rPr>
          <w:szCs w:val="22"/>
        </w:rPr>
        <w:t>he Federal government and schools in the region were closed for several days. Infrastructure damages and disruptions to transportation routes occurred due to excessive snow on roadways, downed trees, abandoned vehicles and vehicle accidents. It took several days to clear roads and pedestrian paths after the storm.</w:t>
      </w:r>
      <w:r w:rsidRPr="009577C5">
        <w:rPr>
          <w:rStyle w:val="EndnoteReference"/>
          <w:szCs w:val="22"/>
        </w:rPr>
        <w:endnoteReference w:id="106"/>
      </w:r>
    </w:p>
    <w:p w14:paraId="3925FA13" w14:textId="4E0BED1D" w:rsidR="00853249" w:rsidRDefault="00F65B02" w:rsidP="00853249">
      <w:pPr>
        <w:pStyle w:val="BodyText-COG"/>
      </w:pPr>
      <w:r w:rsidRPr="00137C27">
        <w:rPr>
          <w:b/>
          <w:noProof/>
        </w:rPr>
        <mc:AlternateContent>
          <mc:Choice Requires="wps">
            <w:drawing>
              <wp:anchor distT="0" distB="0" distL="114300" distR="114300" simplePos="0" relativeHeight="251763712" behindDoc="0" locked="0" layoutInCell="1" allowOverlap="1" wp14:anchorId="018C0451" wp14:editId="72371DCC">
                <wp:simplePos x="0" y="0"/>
                <wp:positionH relativeFrom="margin">
                  <wp:posOffset>15240</wp:posOffset>
                </wp:positionH>
                <wp:positionV relativeFrom="paragraph">
                  <wp:posOffset>3755955</wp:posOffset>
                </wp:positionV>
                <wp:extent cx="3585845" cy="166370"/>
                <wp:effectExtent l="0" t="0" r="0" b="5080"/>
                <wp:wrapTopAndBottom/>
                <wp:docPr id="58" name="Text Box 58"/>
                <wp:cNvGraphicFramePr/>
                <a:graphic xmlns:a="http://schemas.openxmlformats.org/drawingml/2006/main">
                  <a:graphicData uri="http://schemas.microsoft.com/office/word/2010/wordprocessingShape">
                    <wps:wsp>
                      <wps:cNvSpPr txBox="1"/>
                      <wps:spPr>
                        <a:xfrm>
                          <a:off x="0" y="0"/>
                          <a:ext cx="3585845" cy="166370"/>
                        </a:xfrm>
                        <a:prstGeom prst="rect">
                          <a:avLst/>
                        </a:prstGeom>
                        <a:solidFill>
                          <a:prstClr val="white"/>
                        </a:solidFill>
                        <a:ln>
                          <a:noFill/>
                        </a:ln>
                      </wps:spPr>
                      <wps:txbx>
                        <w:txbxContent>
                          <w:p w14:paraId="2B19ED8F" w14:textId="7194FFC6" w:rsidR="00171DB9" w:rsidRDefault="00171DB9" w:rsidP="00853249">
                            <w:pPr>
                              <w:pStyle w:val="PhotoCaptionFigureSource-COG"/>
                            </w:pPr>
                            <w:r>
                              <w:t xml:space="preserve">Source: National Aeronautics and Space Administration (NASA) Terra Satellite </w:t>
                            </w:r>
                          </w:p>
                          <w:p w14:paraId="1CBB61C4" w14:textId="77777777" w:rsidR="00171DB9" w:rsidRPr="00E54A0A" w:rsidRDefault="00171DB9" w:rsidP="00853249">
                            <w:pPr>
                              <w:pStyle w:val="PhotoCaptionFigureSource-CO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C0451" id="Text Box 58" o:spid="_x0000_s1074" type="#_x0000_t202" style="position:absolute;margin-left:1.2pt;margin-top:295.75pt;width:282.35pt;height:13.1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" stroked="f">
                <v:textbox inset="0,0,0,0">
                  <w:txbxContent>
                    <w:p w14:paraId="2B19ED8F" w14:textId="7194FFC6" w:rsidR="00171DB9" w:rsidRDefault="00171DB9" w:rsidP="00853249">
                      <w:pPr>
                        <w:pStyle w:val="PhotoCaptionFigureSource-COG"/>
                      </w:pPr>
                      <w:r>
                        <w:t xml:space="preserve">Source: National Aeronautics and Space Administration (NASA) Terra Satellite </w:t>
                      </w:r>
                    </w:p>
                    <w:p w14:paraId="1CBB61C4" w14:textId="77777777" w:rsidR="00171DB9" w:rsidRPr="00E54A0A" w:rsidRDefault="00171DB9" w:rsidP="00853249">
                      <w:pPr>
                        <w:pStyle w:val="PhotoCaptionFigureSource-COG"/>
                      </w:pPr>
                    </w:p>
                  </w:txbxContent>
                </v:textbox>
                <w10:wrap type="topAndBottom" anchorx="margin"/>
              </v:shape>
            </w:pict>
          </mc:Fallback>
        </mc:AlternateContent>
      </w:r>
      <w:r>
        <w:rPr>
          <w:noProof/>
        </w:rPr>
        <w:drawing>
          <wp:anchor distT="0" distB="0" distL="114300" distR="114300" simplePos="0" relativeHeight="251762688" behindDoc="1" locked="0" layoutInCell="1" allowOverlap="1" wp14:anchorId="36F019AB" wp14:editId="4D95FA5A">
            <wp:simplePos x="0" y="0"/>
            <wp:positionH relativeFrom="margin">
              <wp:posOffset>45085</wp:posOffset>
            </wp:positionH>
            <wp:positionV relativeFrom="paragraph">
              <wp:posOffset>400050</wp:posOffset>
            </wp:positionV>
            <wp:extent cx="4535170" cy="3359785"/>
            <wp:effectExtent l="0" t="0" r="0" b="0"/>
            <wp:wrapTopAndBottom/>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sa.jpg"/>
                    <pic:cNvPicPr/>
                  </pic:nvPicPr>
                  <pic:blipFill>
                    <a:blip r:embed="rId43">
                      <a:extLst>
                        <a:ext uri="{28A0092B-C50C-407E-A947-70E740481C1C}">
                          <a14:useLocalDpi xmlns:a14="http://schemas.microsoft.com/office/drawing/2010/main" val="0"/>
                        </a:ext>
                      </a:extLst>
                    </a:blip>
                    <a:stretch>
                      <a:fillRect/>
                    </a:stretch>
                  </pic:blipFill>
                  <pic:spPr>
                    <a:xfrm>
                      <a:off x="0" y="0"/>
                      <a:ext cx="4535170" cy="3359785"/>
                    </a:xfrm>
                    <a:prstGeom prst="rect">
                      <a:avLst/>
                    </a:prstGeom>
                  </pic:spPr>
                </pic:pic>
              </a:graphicData>
            </a:graphic>
            <wp14:sizeRelH relativeFrom="margin">
              <wp14:pctWidth>0</wp14:pctWidth>
            </wp14:sizeRelH>
            <wp14:sizeRelV relativeFrom="margin">
              <wp14:pctHeight>0</wp14:pctHeight>
            </wp14:sizeRelV>
          </wp:anchor>
        </w:drawing>
      </w:r>
      <w:r w:rsidR="00853249">
        <w:rPr>
          <w:noProof/>
        </w:rPr>
        <mc:AlternateContent>
          <mc:Choice Requires="wps">
            <w:drawing>
              <wp:anchor distT="0" distB="0" distL="114300" distR="114300" simplePos="0" relativeHeight="251764736" behindDoc="1" locked="0" layoutInCell="1" allowOverlap="1" wp14:anchorId="36C1AB94" wp14:editId="253EDA82">
                <wp:simplePos x="0" y="0"/>
                <wp:positionH relativeFrom="margin">
                  <wp:posOffset>12700</wp:posOffset>
                </wp:positionH>
                <wp:positionV relativeFrom="paragraph">
                  <wp:posOffset>215900</wp:posOffset>
                </wp:positionV>
                <wp:extent cx="5962650" cy="184150"/>
                <wp:effectExtent l="0" t="0" r="0" b="6350"/>
                <wp:wrapTight wrapText="bothSides">
                  <wp:wrapPolygon edited="0">
                    <wp:start x="0" y="0"/>
                    <wp:lineTo x="0" y="20110"/>
                    <wp:lineTo x="21531" y="20110"/>
                    <wp:lineTo x="21531" y="0"/>
                    <wp:lineTo x="0" y="0"/>
                  </wp:wrapPolygon>
                </wp:wrapTight>
                <wp:docPr id="59" name="Text Box 59"/>
                <wp:cNvGraphicFramePr/>
                <a:graphic xmlns:a="http://schemas.openxmlformats.org/drawingml/2006/main">
                  <a:graphicData uri="http://schemas.microsoft.com/office/word/2010/wordprocessingShape">
                    <wps:wsp>
                      <wps:cNvSpPr txBox="1"/>
                      <wps:spPr>
                        <a:xfrm>
                          <a:off x="0" y="0"/>
                          <a:ext cx="5962650" cy="184150"/>
                        </a:xfrm>
                        <a:prstGeom prst="rect">
                          <a:avLst/>
                        </a:prstGeom>
                        <a:solidFill>
                          <a:prstClr val="white"/>
                        </a:solidFill>
                        <a:ln>
                          <a:noFill/>
                        </a:ln>
                      </wps:spPr>
                      <wps:txbx>
                        <w:txbxContent>
                          <w:p w14:paraId="7DB20E0D" w14:textId="44C06EC1" w:rsidR="00171DB9" w:rsidRPr="005779B7" w:rsidRDefault="00171DB9" w:rsidP="00853249">
                            <w:pPr>
                              <w:pStyle w:val="Caption"/>
                            </w:pPr>
                            <w:bookmarkStart w:id="196" w:name="_Toc51089661"/>
                            <w:r w:rsidRPr="005779B7">
                              <w:t xml:space="preserve">Figure </w:t>
                            </w:r>
                            <w:r>
                              <w:t>15</w:t>
                            </w:r>
                            <w:r w:rsidRPr="005779B7">
                              <w:t xml:space="preserve">:  Satellite Image of </w:t>
                            </w:r>
                            <w:proofErr w:type="spellStart"/>
                            <w:r w:rsidRPr="005779B7">
                              <w:t>Snowmageddon</w:t>
                            </w:r>
                            <w:bookmarkEnd w:id="196"/>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1AB94" id="Text Box 59" o:spid="_x0000_s1075" type="#_x0000_t202" style="position:absolute;margin-left:1pt;margin-top:17pt;width:469.5pt;height:14.5pt;z-index:-25155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" stroked="f">
                <v:textbox inset="0,0,0,0">
                  <w:txbxContent>
                    <w:p w14:paraId="7DB20E0D" w14:textId="44C06EC1" w:rsidR="00171DB9" w:rsidRPr="005779B7" w:rsidRDefault="00171DB9" w:rsidP="00853249">
                      <w:pPr>
                        <w:pStyle w:val="Caption"/>
                      </w:pPr>
                      <w:bookmarkStart w:id="197" w:name="_Toc51089661"/>
                      <w:r w:rsidRPr="005779B7">
                        <w:t xml:space="preserve">Figure </w:t>
                      </w:r>
                      <w:r>
                        <w:t>15</w:t>
                      </w:r>
                      <w:r w:rsidRPr="005779B7">
                        <w:t xml:space="preserve">:  Satellite Image of </w:t>
                      </w:r>
                      <w:proofErr w:type="spellStart"/>
                      <w:r w:rsidRPr="005779B7">
                        <w:t>Snowmageddon</w:t>
                      </w:r>
                      <w:bookmarkEnd w:id="197"/>
                      <w:proofErr w:type="spellEnd"/>
                    </w:p>
                  </w:txbxContent>
                </v:textbox>
                <w10:wrap type="tight" anchorx="margin"/>
              </v:shape>
            </w:pict>
          </mc:Fallback>
        </mc:AlternateContent>
      </w:r>
    </w:p>
    <w:p w14:paraId="00F774A3" w14:textId="01EA23D2" w:rsidR="00853249" w:rsidRDefault="00853249" w:rsidP="00853249">
      <w:pPr>
        <w:pStyle w:val="BodyText-COG"/>
      </w:pPr>
    </w:p>
    <w:p w14:paraId="30423A80" w14:textId="587DFF5C" w:rsidR="00853249" w:rsidRDefault="00853249" w:rsidP="00853249">
      <w:pPr>
        <w:pStyle w:val="BodyText-COG"/>
      </w:pPr>
      <w:r>
        <w:t xml:space="preserve">Extreme winter conditions will occur more frequently and increase in intensity by 2025. While average annual temperatures are increasing, extreme winter events and cold snaps may continue to occur. Extreme winter conditions cause impacts to both infrastructure and people. Infrastructure can experience road surface damages and closures resulting in travel disruptions and higher maintenance costs. </w:t>
      </w:r>
      <w:r w:rsidRPr="007D56C7">
        <w:t>Roadway accidents</w:t>
      </w:r>
      <w:r w:rsidR="006343D0">
        <w:t>, injuries,</w:t>
      </w:r>
      <w:r w:rsidRPr="007D56C7">
        <w:t xml:space="preserve"> and fatalities </w:t>
      </w:r>
      <w:r>
        <w:t>are likely</w:t>
      </w:r>
      <w:r w:rsidRPr="007D56C7">
        <w:t xml:space="preserve"> to coincide with </w:t>
      </w:r>
      <w:r>
        <w:t>winter</w:t>
      </w:r>
      <w:r w:rsidRPr="007D56C7">
        <w:t xml:space="preserve"> conditions.</w:t>
      </w:r>
      <w:r>
        <w:t xml:space="preserve"> Energy infrastructure may experience transmission structure failures resulting in power outages for many customers. Extreme cold temperatures pose a public health risk especially to persons facing homelessness, low-income households, the elderly, and persons with chronic conditions who rely on daily access to services.  </w:t>
      </w:r>
    </w:p>
    <w:p w14:paraId="6316A07E" w14:textId="0CD48B13" w:rsidR="0080160E" w:rsidRPr="003E433C" w:rsidRDefault="00F0339C" w:rsidP="0080160E">
      <w:pPr>
        <w:pStyle w:val="Level1Head-COG"/>
        <w:outlineLvl w:val="0"/>
      </w:pPr>
      <w:bookmarkStart w:id="198" w:name="_Toc50047767"/>
      <w:r>
        <w:lastRenderedPageBreak/>
        <w:t xml:space="preserve">regional </w:t>
      </w:r>
      <w:r w:rsidR="00291C86">
        <w:t xml:space="preserve">climate </w:t>
      </w:r>
      <w:r w:rsidR="0080160E">
        <w:t xml:space="preserve">resilience strategy </w:t>
      </w:r>
      <w:bookmarkEnd w:id="198"/>
    </w:p>
    <w:p w14:paraId="423ADA9A" w14:textId="77777777" w:rsidR="006233BE" w:rsidRDefault="006233BE" w:rsidP="006233BE">
      <w:pPr>
        <w:pStyle w:val="Level2Head-COG"/>
        <w:outlineLvl w:val="0"/>
      </w:pPr>
      <w:bookmarkStart w:id="199" w:name="_Toc48906587"/>
      <w:bookmarkStart w:id="200" w:name="_Toc50047768"/>
      <w:r>
        <w:t>Moving Toward Resilience</w:t>
      </w:r>
      <w:bookmarkEnd w:id="199"/>
      <w:bookmarkEnd w:id="200"/>
      <w:r>
        <w:t xml:space="preserve"> </w:t>
      </w:r>
    </w:p>
    <w:p w14:paraId="60D93BD5" w14:textId="47C3EFBB" w:rsidR="00246423" w:rsidRDefault="00246423" w:rsidP="00246423">
      <w:pPr>
        <w:pStyle w:val="Level2Head-COG"/>
        <w:spacing w:line="260" w:lineRule="exact"/>
        <w:outlineLvl w:val="0"/>
        <w:rPr>
          <w:rFonts w:ascii="Franklin Gothic Book" w:hAnsi="Franklin Gothic Book"/>
          <w:sz w:val="22"/>
          <w:szCs w:val="22"/>
        </w:rPr>
      </w:pPr>
      <w:bookmarkStart w:id="201" w:name="_Toc50047769"/>
      <w:r>
        <w:rPr>
          <w:rFonts w:ascii="Franklin Gothic Book" w:hAnsi="Franklin Gothic Book"/>
          <w:sz w:val="22"/>
          <w:szCs w:val="22"/>
        </w:rPr>
        <w:t xml:space="preserve">The Regional </w:t>
      </w:r>
      <w:r w:rsidR="00291C86">
        <w:rPr>
          <w:rFonts w:ascii="Franklin Gothic Book" w:hAnsi="Franklin Gothic Book"/>
          <w:sz w:val="22"/>
          <w:szCs w:val="22"/>
        </w:rPr>
        <w:t xml:space="preserve">Climate </w:t>
      </w:r>
      <w:r>
        <w:rPr>
          <w:rFonts w:ascii="Franklin Gothic Book" w:hAnsi="Franklin Gothic Book"/>
          <w:sz w:val="22"/>
          <w:szCs w:val="22"/>
        </w:rPr>
        <w:t xml:space="preserve">Resilience Strategy </w:t>
      </w:r>
      <w:r w:rsidR="001A538D">
        <w:rPr>
          <w:rFonts w:ascii="Franklin Gothic Book" w:hAnsi="Franklin Gothic Book"/>
          <w:sz w:val="22"/>
          <w:szCs w:val="22"/>
        </w:rPr>
        <w:t>includes</w:t>
      </w:r>
      <w:r w:rsidRPr="00847D30">
        <w:rPr>
          <w:rFonts w:ascii="Franklin Gothic Book" w:hAnsi="Franklin Gothic Book"/>
          <w:sz w:val="22"/>
          <w:szCs w:val="22"/>
        </w:rPr>
        <w:t xml:space="preserve"> collaborative actions to </w:t>
      </w:r>
      <w:r>
        <w:rPr>
          <w:rFonts w:ascii="Franklin Gothic Book" w:hAnsi="Franklin Gothic Book"/>
          <w:sz w:val="22"/>
          <w:szCs w:val="22"/>
        </w:rPr>
        <w:t>support</w:t>
      </w:r>
      <w:r w:rsidRPr="00847D30">
        <w:rPr>
          <w:rFonts w:ascii="Franklin Gothic Book" w:hAnsi="Franklin Gothic Book"/>
          <w:sz w:val="22"/>
          <w:szCs w:val="22"/>
        </w:rPr>
        <w:t xml:space="preserve"> the region </w:t>
      </w:r>
      <w:r>
        <w:rPr>
          <w:rFonts w:ascii="Franklin Gothic Book" w:hAnsi="Franklin Gothic Book"/>
          <w:sz w:val="22"/>
          <w:szCs w:val="22"/>
        </w:rPr>
        <w:t>in</w:t>
      </w:r>
      <w:r w:rsidRPr="00847D30">
        <w:rPr>
          <w:rFonts w:ascii="Franklin Gothic Book" w:hAnsi="Franklin Gothic Book"/>
          <w:sz w:val="22"/>
          <w:szCs w:val="22"/>
        </w:rPr>
        <w:t xml:space="preserve"> achieving the </w:t>
      </w:r>
      <w:r>
        <w:rPr>
          <w:rFonts w:ascii="Franklin Gothic Book" w:hAnsi="Franklin Gothic Book"/>
          <w:sz w:val="22"/>
          <w:szCs w:val="22"/>
        </w:rPr>
        <w:t>climate resilience</w:t>
      </w:r>
      <w:r w:rsidRPr="00847D30">
        <w:rPr>
          <w:rFonts w:ascii="Franklin Gothic Book" w:hAnsi="Franklin Gothic Book"/>
          <w:sz w:val="22"/>
          <w:szCs w:val="22"/>
        </w:rPr>
        <w:t xml:space="preserve"> goal</w:t>
      </w:r>
      <w:r>
        <w:rPr>
          <w:rFonts w:ascii="Franklin Gothic Book" w:hAnsi="Franklin Gothic Book"/>
          <w:sz w:val="22"/>
          <w:szCs w:val="22"/>
        </w:rPr>
        <w:t>s</w:t>
      </w:r>
      <w:r w:rsidRPr="00847D30">
        <w:rPr>
          <w:rFonts w:ascii="Franklin Gothic Book" w:hAnsi="Franklin Gothic Book"/>
          <w:sz w:val="22"/>
          <w:szCs w:val="22"/>
        </w:rPr>
        <w:t xml:space="preserve"> of </w:t>
      </w:r>
      <w:r>
        <w:rPr>
          <w:rFonts w:ascii="Franklin Gothic Book" w:hAnsi="Franklin Gothic Book"/>
          <w:sz w:val="22"/>
          <w:szCs w:val="22"/>
        </w:rPr>
        <w:t>becoming a Climate Ready Region by 2030 and a fully Resilient Region by 2050</w:t>
      </w:r>
      <w:r w:rsidRPr="00847D30">
        <w:rPr>
          <w:rFonts w:ascii="Franklin Gothic Book" w:hAnsi="Franklin Gothic Book"/>
          <w:sz w:val="22"/>
          <w:szCs w:val="22"/>
        </w:rPr>
        <w:t xml:space="preserve">. </w:t>
      </w:r>
      <w:r>
        <w:rPr>
          <w:rFonts w:ascii="Franklin Gothic Book" w:hAnsi="Franklin Gothic Book"/>
          <w:sz w:val="22"/>
          <w:szCs w:val="22"/>
        </w:rPr>
        <w:t xml:space="preserve">In order to move the region toward becoming more resilient, the region needs to </w:t>
      </w:r>
      <w:r w:rsidR="001A538D">
        <w:rPr>
          <w:rFonts w:ascii="Franklin Gothic Book" w:hAnsi="Franklin Gothic Book"/>
          <w:sz w:val="22"/>
          <w:szCs w:val="22"/>
        </w:rPr>
        <w:t xml:space="preserve">ensure that all populations are included and </w:t>
      </w:r>
      <w:r w:rsidR="00291C86">
        <w:rPr>
          <w:rFonts w:ascii="Franklin Gothic Book" w:hAnsi="Franklin Gothic Book"/>
          <w:sz w:val="22"/>
          <w:szCs w:val="22"/>
        </w:rPr>
        <w:t xml:space="preserve">prioritize </w:t>
      </w:r>
      <w:r w:rsidR="001A538D">
        <w:rPr>
          <w:rFonts w:ascii="Franklin Gothic Book" w:hAnsi="Franklin Gothic Book"/>
          <w:sz w:val="22"/>
          <w:szCs w:val="22"/>
        </w:rPr>
        <w:t xml:space="preserve">resilience of </w:t>
      </w:r>
      <w:r w:rsidR="00291C86">
        <w:rPr>
          <w:rFonts w:ascii="Franklin Gothic Book" w:hAnsi="Franklin Gothic Book"/>
          <w:sz w:val="22"/>
          <w:szCs w:val="22"/>
        </w:rPr>
        <w:t>the region’s most vulnerable populations.</w:t>
      </w:r>
      <w:bookmarkEnd w:id="201"/>
      <w:r w:rsidR="00291C86">
        <w:rPr>
          <w:rFonts w:ascii="Franklin Gothic Book" w:hAnsi="Franklin Gothic Book"/>
          <w:sz w:val="22"/>
          <w:szCs w:val="22"/>
        </w:rPr>
        <w:t xml:space="preserve"> </w:t>
      </w:r>
    </w:p>
    <w:p w14:paraId="1E1BDC31" w14:textId="2DDB1626" w:rsidR="00C50569" w:rsidRDefault="00C50569" w:rsidP="00C50569">
      <w:pPr>
        <w:pStyle w:val="BodyText-COG"/>
      </w:pPr>
    </w:p>
    <w:p w14:paraId="599B8992" w14:textId="77777777" w:rsidR="00C50569" w:rsidRPr="006E0FA8" w:rsidRDefault="00C50569" w:rsidP="00C50569">
      <w:pPr>
        <w:pStyle w:val="Level3Head-COG"/>
        <w:rPr>
          <w:shd w:val="clear" w:color="auto" w:fill="FFFFFF"/>
        </w:rPr>
      </w:pPr>
      <w:bookmarkStart w:id="202" w:name="_Toc50047770"/>
      <w:r w:rsidRPr="006E0FA8">
        <w:rPr>
          <w:shd w:val="clear" w:color="auto" w:fill="FFFFFF"/>
        </w:rPr>
        <w:t>Climate Ready by 2030</w:t>
      </w:r>
      <w:bookmarkEnd w:id="202"/>
    </w:p>
    <w:p w14:paraId="3BA60E49" w14:textId="77777777" w:rsidR="00F15DBA" w:rsidRDefault="009D3064" w:rsidP="00F15DBA">
      <w:pPr>
        <w:pStyle w:val="3Paragraph"/>
      </w:pPr>
      <w:r>
        <w:t xml:space="preserve">Recognizing everything cannot be implemented at once due to the significant capital outlay required for resilience, </w:t>
      </w:r>
      <w:r w:rsidR="00C50569" w:rsidRPr="006E0FA8">
        <w:t xml:space="preserve">the region </w:t>
      </w:r>
      <w:r>
        <w:t xml:space="preserve">first needs to </w:t>
      </w:r>
      <w:r w:rsidR="00C50569" w:rsidRPr="006E0FA8">
        <w:t>be climate ready. Climate ready involves metropolitan Washington</w:t>
      </w:r>
      <w:r w:rsidR="00C50569">
        <w:t xml:space="preserve"> undertaking five key components:</w:t>
      </w:r>
    </w:p>
    <w:p w14:paraId="596F46BB" w14:textId="77777777" w:rsidR="00F15DBA" w:rsidRDefault="00F15DBA" w:rsidP="00F15DBA">
      <w:pPr>
        <w:pStyle w:val="3Paragraph"/>
      </w:pPr>
    </w:p>
    <w:p w14:paraId="4522C699" w14:textId="77777777" w:rsidR="00F15DBA" w:rsidRDefault="00C50569" w:rsidP="00A25E0F">
      <w:pPr>
        <w:pStyle w:val="3Paragraph"/>
        <w:numPr>
          <w:ilvl w:val="0"/>
          <w:numId w:val="31"/>
        </w:numPr>
      </w:pPr>
      <w:r>
        <w:t>Local climate risks have been assessed and climate planning is incorporated into all government plans.</w:t>
      </w:r>
    </w:p>
    <w:p w14:paraId="6E122DDF" w14:textId="77777777" w:rsidR="00F15DBA" w:rsidRDefault="00C50569" w:rsidP="00A25E0F">
      <w:pPr>
        <w:pStyle w:val="3Paragraph"/>
        <w:numPr>
          <w:ilvl w:val="0"/>
          <w:numId w:val="31"/>
        </w:numPr>
      </w:pPr>
      <w:r>
        <w:t>Climate risks are being communicated across governmental offices and to the public, with a particular emphasis on empowering diverse populations.</w:t>
      </w:r>
    </w:p>
    <w:p w14:paraId="5AC70DAB" w14:textId="77777777" w:rsidR="00F15DBA" w:rsidRDefault="00C50569" w:rsidP="00A25E0F">
      <w:pPr>
        <w:pStyle w:val="3Paragraph"/>
        <w:numPr>
          <w:ilvl w:val="0"/>
          <w:numId w:val="31"/>
        </w:numPr>
      </w:pPr>
      <w:r>
        <w:t xml:space="preserve">Climate planning is actively being incorporated into government operations. </w:t>
      </w:r>
    </w:p>
    <w:p w14:paraId="0D547AC1" w14:textId="6324F9EA" w:rsidR="00F15DBA" w:rsidRDefault="00C50569" w:rsidP="00A25E0F">
      <w:pPr>
        <w:pStyle w:val="3Paragraph"/>
        <w:numPr>
          <w:ilvl w:val="0"/>
          <w:numId w:val="31"/>
        </w:numPr>
      </w:pPr>
      <w:r>
        <w:t xml:space="preserve">All communities are </w:t>
      </w:r>
      <w:r w:rsidR="00300577">
        <w:t>implementing</w:t>
      </w:r>
      <w:r>
        <w:t xml:space="preserve"> </w:t>
      </w:r>
      <w:r w:rsidR="006A15BB">
        <w:t>actions</w:t>
      </w:r>
      <w:r>
        <w:t xml:space="preserve"> to </w:t>
      </w:r>
      <w:r w:rsidR="00672A4C">
        <w:t>reduce</w:t>
      </w:r>
      <w:r>
        <w:t xml:space="preserve"> </w:t>
      </w:r>
      <w:r w:rsidR="006A15BB">
        <w:t xml:space="preserve">climate </w:t>
      </w:r>
      <w:r>
        <w:t>risks.</w:t>
      </w:r>
    </w:p>
    <w:p w14:paraId="2EE54E4A" w14:textId="1F39F40E" w:rsidR="00C50569" w:rsidRDefault="00C50569" w:rsidP="00A25E0F">
      <w:pPr>
        <w:pStyle w:val="3Paragraph"/>
        <w:numPr>
          <w:ilvl w:val="0"/>
          <w:numId w:val="31"/>
        </w:numPr>
      </w:pPr>
      <w:r>
        <w:t xml:space="preserve">Establish the necessary plans, networks, funding, and other actions to ensure implementation of full resilience by 2050. </w:t>
      </w:r>
    </w:p>
    <w:p w14:paraId="2DF93A5C" w14:textId="77777777" w:rsidR="00C50569" w:rsidRDefault="00C50569" w:rsidP="00C50569">
      <w:pPr>
        <w:pStyle w:val="3Paragraph"/>
      </w:pPr>
    </w:p>
    <w:p w14:paraId="4D40AE38" w14:textId="77777777" w:rsidR="00C50569" w:rsidRPr="001B71DD" w:rsidRDefault="00C50569" w:rsidP="00C50569">
      <w:pPr>
        <w:pStyle w:val="Level3Head-COG"/>
        <w:rPr>
          <w:shd w:val="clear" w:color="auto" w:fill="FFFFFF"/>
        </w:rPr>
      </w:pPr>
      <w:bookmarkStart w:id="203" w:name="_Toc50047771"/>
      <w:r>
        <w:rPr>
          <w:shd w:val="clear" w:color="auto" w:fill="FFFFFF"/>
        </w:rPr>
        <w:t>Climate Resilient by 2050</w:t>
      </w:r>
      <w:bookmarkEnd w:id="203"/>
      <w:r>
        <w:rPr>
          <w:shd w:val="clear" w:color="auto" w:fill="FFFFFF"/>
        </w:rPr>
        <w:t xml:space="preserve"> </w:t>
      </w:r>
    </w:p>
    <w:p w14:paraId="63A15BAB" w14:textId="77777777" w:rsidR="00F15DBA" w:rsidRDefault="00C50569" w:rsidP="00C50569">
      <w:pPr>
        <w:pStyle w:val="3Paragraph"/>
      </w:pPr>
      <w:r>
        <w:t xml:space="preserve">By 2050, </w:t>
      </w:r>
      <w:r w:rsidR="00F15DBA">
        <w:t xml:space="preserve">this Plan calls for </w:t>
      </w:r>
      <w:r>
        <w:t xml:space="preserve">the region </w:t>
      </w:r>
      <w:r w:rsidR="00F15DBA">
        <w:t>to be fully</w:t>
      </w:r>
      <w:r>
        <w:t xml:space="preserve"> climate resilient. T</w:t>
      </w:r>
      <w:r w:rsidR="00F15DBA">
        <w:t xml:space="preserve">o do so, the </w:t>
      </w:r>
      <w:r>
        <w:t xml:space="preserve">region </w:t>
      </w:r>
      <w:r w:rsidR="00F15DBA">
        <w:t>must have</w:t>
      </w:r>
      <w:r>
        <w:t xml:space="preserve"> the ability to adapt and absorb against disturbances caused by current and future</w:t>
      </w:r>
      <w:r w:rsidR="00F15DBA">
        <w:t xml:space="preserve">, acute and chronic </w:t>
      </w:r>
      <w:r>
        <w:t xml:space="preserve">climate impacts and successfully maintain </w:t>
      </w:r>
      <w:r w:rsidR="00F15DBA">
        <w:t xml:space="preserve">essential </w:t>
      </w:r>
      <w:r>
        <w:t>function</w:t>
      </w:r>
      <w:r w:rsidR="00F15DBA">
        <w:t>s</w:t>
      </w:r>
      <w:r>
        <w:t>.</w:t>
      </w:r>
      <w:r w:rsidR="00F15DBA">
        <w:t xml:space="preserve"> This will be realized when” </w:t>
      </w:r>
    </w:p>
    <w:p w14:paraId="3E84FBB9" w14:textId="77777777" w:rsidR="00A25E0F" w:rsidRDefault="00A25E0F" w:rsidP="00A25E0F">
      <w:pPr>
        <w:pStyle w:val="3Paragraph"/>
      </w:pPr>
    </w:p>
    <w:p w14:paraId="514988D7" w14:textId="3F3FCA54" w:rsidR="00A25E0F" w:rsidRDefault="00C50569" w:rsidP="00A25E0F">
      <w:pPr>
        <w:pStyle w:val="3Paragraph"/>
        <w:numPr>
          <w:ilvl w:val="0"/>
          <w:numId w:val="32"/>
        </w:numPr>
      </w:pPr>
      <w:r>
        <w:t>The region is a network of resilient and socially connected people, governments, and institutions that have constructed resilient communities. (Resilient people = resilient communities).</w:t>
      </w:r>
    </w:p>
    <w:p w14:paraId="3A40AAD9" w14:textId="2B3A17DC" w:rsidR="00C50569" w:rsidRDefault="00A25E0F" w:rsidP="00A25E0F">
      <w:pPr>
        <w:pStyle w:val="3Paragraph"/>
        <w:numPr>
          <w:ilvl w:val="0"/>
          <w:numId w:val="32"/>
        </w:numPr>
      </w:pPr>
      <w:r>
        <w:t>M</w:t>
      </w:r>
      <w:r w:rsidR="00C50569">
        <w:t xml:space="preserve">easures have been implemented across the region to mitigate against current and future climate impacts. </w:t>
      </w:r>
    </w:p>
    <w:p w14:paraId="5DE72AB6" w14:textId="77777777" w:rsidR="00C50569" w:rsidRDefault="00C50569" w:rsidP="00A25E0F">
      <w:pPr>
        <w:pStyle w:val="3Paragraph"/>
        <w:numPr>
          <w:ilvl w:val="0"/>
          <w:numId w:val="21"/>
        </w:numPr>
      </w:pPr>
      <w:r w:rsidRPr="00D62D42">
        <w:t xml:space="preserve">All critical infrastructure and functions are climate resilient. </w:t>
      </w:r>
    </w:p>
    <w:p w14:paraId="3F50B605" w14:textId="77777777" w:rsidR="00A25E0F" w:rsidRDefault="00C50569" w:rsidP="00A25E0F">
      <w:pPr>
        <w:pStyle w:val="3Paragraph"/>
        <w:numPr>
          <w:ilvl w:val="0"/>
          <w:numId w:val="21"/>
        </w:numPr>
      </w:pPr>
      <w:r w:rsidRPr="00D62D42">
        <w:t>Resilient solutions to protect public health and safety, particularly of potentially vulnerable populations</w:t>
      </w:r>
      <w:r>
        <w:t xml:space="preserve">, have been deployed.  </w:t>
      </w:r>
    </w:p>
    <w:p w14:paraId="289B9D45" w14:textId="7BCB3F84" w:rsidR="00C50569" w:rsidRDefault="00C50569" w:rsidP="00A25E0F">
      <w:pPr>
        <w:pStyle w:val="3Paragraph"/>
        <w:numPr>
          <w:ilvl w:val="0"/>
          <w:numId w:val="32"/>
        </w:numPr>
      </w:pPr>
      <w:r>
        <w:t>The region is monitoring measures to address current and future climate risks and vulnerabilities.</w:t>
      </w:r>
    </w:p>
    <w:p w14:paraId="48ED7B2F" w14:textId="2BC1D89B" w:rsidR="00C50569" w:rsidRDefault="00C50569" w:rsidP="00C50569">
      <w:pPr>
        <w:pStyle w:val="BodyText-COG"/>
      </w:pPr>
    </w:p>
    <w:p w14:paraId="469F790A" w14:textId="1B0C97BF" w:rsidR="00440396" w:rsidRPr="00C50569" w:rsidRDefault="00440396" w:rsidP="00440396">
      <w:pPr>
        <w:pStyle w:val="Level3Head-COG"/>
      </w:pPr>
      <w:bookmarkStart w:id="204" w:name="_Toc50047772"/>
      <w:r>
        <w:t>Priority Collaborative resilience Actions</w:t>
      </w:r>
      <w:bookmarkEnd w:id="204"/>
    </w:p>
    <w:p w14:paraId="08D94D8C" w14:textId="1AF4A152" w:rsidR="00246423" w:rsidRDefault="00246423" w:rsidP="00440396">
      <w:pPr>
        <w:pStyle w:val="Level2Head-COG"/>
        <w:spacing w:before="0" w:line="260" w:lineRule="exact"/>
        <w:outlineLvl w:val="0"/>
        <w:rPr>
          <w:rFonts w:ascii="Franklin Gothic Book" w:hAnsi="Franklin Gothic Book"/>
          <w:sz w:val="22"/>
          <w:szCs w:val="22"/>
        </w:rPr>
      </w:pPr>
      <w:bookmarkStart w:id="205" w:name="_Toc50047773"/>
      <w:r>
        <w:rPr>
          <w:rFonts w:ascii="Franklin Gothic Book" w:hAnsi="Franklin Gothic Book"/>
          <w:sz w:val="22"/>
          <w:szCs w:val="22"/>
        </w:rPr>
        <w:t>T</w:t>
      </w:r>
      <w:r w:rsidRPr="00847D30">
        <w:rPr>
          <w:rFonts w:ascii="Franklin Gothic Book" w:hAnsi="Franklin Gothic Book"/>
          <w:sz w:val="22"/>
          <w:szCs w:val="22"/>
        </w:rPr>
        <w:t xml:space="preserve">he </w:t>
      </w:r>
      <w:r>
        <w:rPr>
          <w:rFonts w:ascii="Franklin Gothic Book" w:hAnsi="Franklin Gothic Book"/>
          <w:sz w:val="22"/>
          <w:szCs w:val="22"/>
        </w:rPr>
        <w:t xml:space="preserve">climate </w:t>
      </w:r>
      <w:r w:rsidRPr="00847D30">
        <w:rPr>
          <w:rFonts w:ascii="Franklin Gothic Book" w:hAnsi="Franklin Gothic Book"/>
          <w:sz w:val="22"/>
          <w:szCs w:val="22"/>
        </w:rPr>
        <w:t>action areas include</w:t>
      </w:r>
      <w:r>
        <w:rPr>
          <w:rFonts w:ascii="Franklin Gothic Book" w:hAnsi="Franklin Gothic Book"/>
          <w:sz w:val="22"/>
          <w:szCs w:val="22"/>
        </w:rPr>
        <w:t xml:space="preserve">d in </w:t>
      </w:r>
      <w:r w:rsidR="00E757EE">
        <w:rPr>
          <w:rFonts w:ascii="Franklin Gothic Book" w:hAnsi="Franklin Gothic Book"/>
          <w:sz w:val="22"/>
          <w:szCs w:val="22"/>
        </w:rPr>
        <w:t>this</w:t>
      </w:r>
      <w:r>
        <w:rPr>
          <w:rFonts w:ascii="Franklin Gothic Book" w:hAnsi="Franklin Gothic Book"/>
          <w:sz w:val="22"/>
          <w:szCs w:val="22"/>
        </w:rPr>
        <w:t xml:space="preserve"> Regional Climate </w:t>
      </w:r>
      <w:r w:rsidR="00C50569">
        <w:rPr>
          <w:rFonts w:ascii="Franklin Gothic Book" w:hAnsi="Franklin Gothic Book"/>
          <w:sz w:val="22"/>
          <w:szCs w:val="22"/>
        </w:rPr>
        <w:t>Resilience</w:t>
      </w:r>
      <w:r>
        <w:rPr>
          <w:rFonts w:ascii="Franklin Gothic Book" w:hAnsi="Franklin Gothic Book"/>
          <w:sz w:val="22"/>
          <w:szCs w:val="22"/>
        </w:rPr>
        <w:t xml:space="preserve"> Strategy </w:t>
      </w:r>
      <w:r w:rsidR="00E757EE">
        <w:rPr>
          <w:rFonts w:ascii="Franklin Gothic Book" w:hAnsi="Franklin Gothic Book"/>
          <w:sz w:val="22"/>
          <w:szCs w:val="22"/>
        </w:rPr>
        <w:t>address</w:t>
      </w:r>
      <w:r w:rsidRPr="00847D30">
        <w:rPr>
          <w:rFonts w:ascii="Franklin Gothic Book" w:hAnsi="Franklin Gothic Book"/>
          <w:sz w:val="22"/>
          <w:szCs w:val="22"/>
        </w:rPr>
        <w:t xml:space="preserve"> Planning, Equity, </w:t>
      </w:r>
      <w:r w:rsidR="00C50569">
        <w:rPr>
          <w:rFonts w:ascii="Franklin Gothic Book" w:hAnsi="Franklin Gothic Book"/>
          <w:sz w:val="22"/>
          <w:szCs w:val="22"/>
        </w:rPr>
        <w:t>and Resilient Infrastructure</w:t>
      </w:r>
      <w:r w:rsidRPr="00847D30">
        <w:rPr>
          <w:rFonts w:ascii="Franklin Gothic Book" w:hAnsi="Franklin Gothic Book"/>
          <w:sz w:val="22"/>
          <w:szCs w:val="22"/>
        </w:rPr>
        <w:t>.</w:t>
      </w:r>
      <w:r>
        <w:rPr>
          <w:rFonts w:ascii="Franklin Gothic Book" w:hAnsi="Franklin Gothic Book"/>
          <w:sz w:val="22"/>
          <w:szCs w:val="22"/>
        </w:rPr>
        <w:t xml:space="preserve"> Within these action areas are high-level priority actions for </w:t>
      </w:r>
      <w:r w:rsidR="00F378CF">
        <w:rPr>
          <w:rFonts w:ascii="Franklin Gothic Book" w:hAnsi="Franklin Gothic Book"/>
          <w:sz w:val="22"/>
          <w:szCs w:val="22"/>
        </w:rPr>
        <w:t>the Climate, Energy and Environment Policy Committee (</w:t>
      </w:r>
      <w:r>
        <w:rPr>
          <w:rFonts w:ascii="Franklin Gothic Book" w:hAnsi="Franklin Gothic Book"/>
          <w:sz w:val="22"/>
          <w:szCs w:val="22"/>
        </w:rPr>
        <w:t>CEEPC</w:t>
      </w:r>
      <w:r w:rsidR="00F378CF">
        <w:rPr>
          <w:rFonts w:ascii="Franklin Gothic Book" w:hAnsi="Franklin Gothic Book"/>
          <w:sz w:val="22"/>
          <w:szCs w:val="22"/>
        </w:rPr>
        <w:t>)</w:t>
      </w:r>
      <w:r>
        <w:rPr>
          <w:rFonts w:ascii="Franklin Gothic Book" w:hAnsi="Franklin Gothic Book"/>
          <w:sz w:val="22"/>
          <w:szCs w:val="22"/>
        </w:rPr>
        <w:t xml:space="preserve"> and its members to focus on through 2030. All actions are voluntary. Actions have a 1-page description that includes:</w:t>
      </w:r>
      <w:bookmarkEnd w:id="205"/>
      <w:r>
        <w:rPr>
          <w:rFonts w:ascii="Franklin Gothic Book" w:hAnsi="Franklin Gothic Book"/>
          <w:sz w:val="22"/>
          <w:szCs w:val="22"/>
        </w:rPr>
        <w:t xml:space="preserve"> </w:t>
      </w:r>
    </w:p>
    <w:p w14:paraId="1380AE4E" w14:textId="77777777" w:rsidR="00246423" w:rsidRPr="00335D18" w:rsidRDefault="00246423" w:rsidP="00246423">
      <w:pPr>
        <w:pStyle w:val="Level2Head-COG"/>
        <w:numPr>
          <w:ilvl w:val="0"/>
          <w:numId w:val="20"/>
        </w:numPr>
        <w:spacing w:line="260" w:lineRule="exact"/>
        <w:outlineLvl w:val="0"/>
      </w:pPr>
      <w:bookmarkStart w:id="206" w:name="_Toc50047774"/>
      <w:r>
        <w:rPr>
          <w:rFonts w:ascii="Franklin Gothic Book" w:hAnsi="Franklin Gothic Book"/>
          <w:sz w:val="22"/>
          <w:szCs w:val="22"/>
        </w:rPr>
        <w:t>An action overview with example policies, programs, or projects;</w:t>
      </w:r>
      <w:bookmarkEnd w:id="206"/>
    </w:p>
    <w:p w14:paraId="4AABB3E3" w14:textId="796C8A4F" w:rsidR="00246423" w:rsidRPr="00223943" w:rsidRDefault="00246423" w:rsidP="00246423">
      <w:pPr>
        <w:pStyle w:val="Level2Head-COG"/>
        <w:numPr>
          <w:ilvl w:val="0"/>
          <w:numId w:val="20"/>
        </w:numPr>
        <w:spacing w:before="0" w:line="260" w:lineRule="exact"/>
        <w:ind w:left="763"/>
        <w:outlineLvl w:val="0"/>
      </w:pPr>
      <w:bookmarkStart w:id="207" w:name="_Toc50047775"/>
      <w:r>
        <w:rPr>
          <w:rFonts w:ascii="Franklin Gothic Book" w:hAnsi="Franklin Gothic Book"/>
          <w:sz w:val="22"/>
          <w:szCs w:val="22"/>
        </w:rPr>
        <w:t>How the action supports regional resilience goals;</w:t>
      </w:r>
      <w:bookmarkEnd w:id="207"/>
    </w:p>
    <w:p w14:paraId="3820E53B" w14:textId="651A4ED4" w:rsidR="00246423" w:rsidRPr="00AD007E" w:rsidRDefault="00246423" w:rsidP="00246423">
      <w:pPr>
        <w:pStyle w:val="Level2Head-COG"/>
        <w:numPr>
          <w:ilvl w:val="0"/>
          <w:numId w:val="20"/>
        </w:numPr>
        <w:spacing w:before="0" w:line="260" w:lineRule="exact"/>
        <w:ind w:left="763"/>
        <w:outlineLvl w:val="0"/>
        <w:rPr>
          <w:rFonts w:ascii="Franklin Gothic Book" w:hAnsi="Franklin Gothic Book"/>
          <w:sz w:val="22"/>
          <w:szCs w:val="22"/>
        </w:rPr>
      </w:pPr>
      <w:bookmarkStart w:id="208" w:name="_Toc50047776"/>
      <w:r w:rsidRPr="00AD007E">
        <w:rPr>
          <w:rFonts w:ascii="Franklin Gothic Book" w:hAnsi="Franklin Gothic Book"/>
          <w:sz w:val="22"/>
          <w:szCs w:val="22"/>
        </w:rPr>
        <w:t xml:space="preserve">Identifies what level of implementation is needed to meet </w:t>
      </w:r>
      <w:r w:rsidR="00E757EE">
        <w:rPr>
          <w:rFonts w:ascii="Franklin Gothic Book" w:hAnsi="Franklin Gothic Book"/>
          <w:sz w:val="22"/>
          <w:szCs w:val="22"/>
        </w:rPr>
        <w:t>by</w:t>
      </w:r>
      <w:r w:rsidRPr="00AD007E">
        <w:rPr>
          <w:rFonts w:ascii="Franklin Gothic Book" w:hAnsi="Franklin Gothic Book"/>
          <w:sz w:val="22"/>
          <w:szCs w:val="22"/>
        </w:rPr>
        <w:t xml:space="preserve"> 2030 </w:t>
      </w:r>
      <w:r w:rsidR="00E757EE">
        <w:rPr>
          <w:rFonts w:ascii="Franklin Gothic Book" w:hAnsi="Franklin Gothic Book"/>
          <w:sz w:val="22"/>
          <w:szCs w:val="22"/>
        </w:rPr>
        <w:t>and beyond</w:t>
      </w:r>
      <w:r w:rsidRPr="00AD007E">
        <w:rPr>
          <w:rFonts w:ascii="Franklin Gothic Book" w:hAnsi="Franklin Gothic Book"/>
          <w:sz w:val="22"/>
          <w:szCs w:val="22"/>
        </w:rPr>
        <w:t>;</w:t>
      </w:r>
      <w:bookmarkEnd w:id="208"/>
      <w:r w:rsidRPr="00AD007E">
        <w:rPr>
          <w:rFonts w:ascii="Franklin Gothic Book" w:hAnsi="Franklin Gothic Book"/>
          <w:sz w:val="22"/>
          <w:szCs w:val="22"/>
        </w:rPr>
        <w:t xml:space="preserve"> </w:t>
      </w:r>
    </w:p>
    <w:p w14:paraId="6106D323" w14:textId="77777777" w:rsidR="00246423" w:rsidRPr="00223943" w:rsidRDefault="00246423" w:rsidP="00246423">
      <w:pPr>
        <w:pStyle w:val="Level2Head-COG"/>
        <w:numPr>
          <w:ilvl w:val="0"/>
          <w:numId w:val="20"/>
        </w:numPr>
        <w:spacing w:before="0" w:line="260" w:lineRule="exact"/>
        <w:ind w:left="763"/>
        <w:outlineLvl w:val="0"/>
      </w:pPr>
      <w:bookmarkStart w:id="209" w:name="_Toc50047777"/>
      <w:r>
        <w:rPr>
          <w:rFonts w:ascii="Franklin Gothic Book" w:hAnsi="Franklin Gothic Book"/>
          <w:sz w:val="22"/>
          <w:szCs w:val="22"/>
        </w:rPr>
        <w:lastRenderedPageBreak/>
        <w:t>Examples of how COG and local jurisdiction efforts that can support implementation (it’s not an exhaustive list); and</w:t>
      </w:r>
      <w:bookmarkEnd w:id="209"/>
      <w:r>
        <w:rPr>
          <w:rFonts w:ascii="Franklin Gothic Book" w:hAnsi="Franklin Gothic Book"/>
          <w:sz w:val="22"/>
          <w:szCs w:val="22"/>
        </w:rPr>
        <w:t xml:space="preserve"> </w:t>
      </w:r>
    </w:p>
    <w:p w14:paraId="5DDEC339" w14:textId="77777777" w:rsidR="00246423" w:rsidRDefault="00246423" w:rsidP="00246423">
      <w:pPr>
        <w:pStyle w:val="Level2Head-COG"/>
        <w:numPr>
          <w:ilvl w:val="0"/>
          <w:numId w:val="20"/>
        </w:numPr>
        <w:spacing w:before="0" w:line="260" w:lineRule="exact"/>
        <w:ind w:left="763"/>
        <w:outlineLvl w:val="0"/>
      </w:pPr>
      <w:bookmarkStart w:id="210" w:name="_Toc50047778"/>
      <w:commentRangeStart w:id="211"/>
      <w:r>
        <w:rPr>
          <w:rFonts w:ascii="Franklin Gothic Book" w:hAnsi="Franklin Gothic Book"/>
          <w:sz w:val="22"/>
          <w:szCs w:val="22"/>
        </w:rPr>
        <w:t xml:space="preserve">How the action benefits other </w:t>
      </w:r>
      <w:r w:rsidRPr="00223943">
        <w:rPr>
          <w:rFonts w:ascii="Franklin Gothic Book" w:hAnsi="Franklin Gothic Book"/>
          <w:i/>
          <w:iCs/>
          <w:sz w:val="22"/>
          <w:szCs w:val="22"/>
        </w:rPr>
        <w:t xml:space="preserve">Region Forward </w:t>
      </w:r>
      <w:r>
        <w:rPr>
          <w:rFonts w:ascii="Franklin Gothic Book" w:hAnsi="Franklin Gothic Book"/>
          <w:sz w:val="22"/>
          <w:szCs w:val="22"/>
        </w:rPr>
        <w:t>goals</w:t>
      </w:r>
      <w:commentRangeEnd w:id="211"/>
      <w:r w:rsidR="00C87759">
        <w:rPr>
          <w:rStyle w:val="CommentReference"/>
          <w:rFonts w:ascii="Franklin Gothic Demi" w:hAnsi="Franklin Gothic Demi"/>
        </w:rPr>
        <w:commentReference w:id="211"/>
      </w:r>
      <w:r>
        <w:rPr>
          <w:rFonts w:ascii="Franklin Gothic Book" w:hAnsi="Franklin Gothic Book"/>
          <w:sz w:val="22"/>
          <w:szCs w:val="22"/>
        </w:rPr>
        <w:t>.</w:t>
      </w:r>
      <w:bookmarkEnd w:id="210"/>
      <w:r>
        <w:rPr>
          <w:rFonts w:ascii="Franklin Gothic Book" w:hAnsi="Franklin Gothic Book"/>
          <w:sz w:val="22"/>
          <w:szCs w:val="22"/>
        </w:rPr>
        <w:t xml:space="preserve"> </w:t>
      </w:r>
    </w:p>
    <w:p w14:paraId="45F455EC" w14:textId="77777777" w:rsidR="00246423" w:rsidRDefault="00246423" w:rsidP="00246423">
      <w:pPr>
        <w:pStyle w:val="Level2Head-COG"/>
        <w:spacing w:before="0" w:line="260" w:lineRule="exact"/>
        <w:ind w:left="763"/>
        <w:outlineLvl w:val="0"/>
      </w:pPr>
    </w:p>
    <w:p w14:paraId="61A8D135" w14:textId="06E77EF7" w:rsidR="005710AA" w:rsidRPr="00440396" w:rsidRDefault="00246423" w:rsidP="005710AA">
      <w:pPr>
        <w:pStyle w:val="Level2Head-COG"/>
        <w:spacing w:before="0" w:line="260" w:lineRule="exact"/>
        <w:outlineLvl w:val="0"/>
        <w:rPr>
          <w:rFonts w:ascii="Franklin Gothic Book" w:hAnsi="Franklin Gothic Book"/>
          <w:sz w:val="22"/>
          <w:szCs w:val="22"/>
        </w:rPr>
      </w:pPr>
      <w:bookmarkStart w:id="212" w:name="_Toc50047779"/>
      <w:r w:rsidRPr="00801778">
        <w:rPr>
          <w:rFonts w:ascii="Franklin Gothic Book" w:hAnsi="Franklin Gothic Book"/>
          <w:sz w:val="22"/>
          <w:szCs w:val="22"/>
        </w:rPr>
        <w:t xml:space="preserve">Table </w:t>
      </w:r>
      <w:r w:rsidR="00380D66">
        <w:rPr>
          <w:rFonts w:ascii="Franklin Gothic Book" w:hAnsi="Franklin Gothic Book"/>
          <w:sz w:val="22"/>
          <w:szCs w:val="22"/>
        </w:rPr>
        <w:t>6</w:t>
      </w:r>
      <w:r w:rsidRPr="00801778">
        <w:rPr>
          <w:rFonts w:ascii="Franklin Gothic Book" w:hAnsi="Franklin Gothic Book"/>
          <w:sz w:val="22"/>
          <w:szCs w:val="22"/>
        </w:rPr>
        <w:t xml:space="preserve"> is a sum</w:t>
      </w:r>
      <w:r w:rsidRPr="00223943">
        <w:rPr>
          <w:rFonts w:ascii="Franklin Gothic Book" w:hAnsi="Franklin Gothic Book"/>
          <w:sz w:val="22"/>
          <w:szCs w:val="22"/>
        </w:rPr>
        <w:t xml:space="preserve">mary of the climate action areas and priority collaborative actions described in this strategy. </w:t>
      </w:r>
      <w:r w:rsidR="00C50569">
        <w:rPr>
          <w:rFonts w:ascii="Franklin Gothic Book" w:hAnsi="Franklin Gothic Book"/>
          <w:sz w:val="22"/>
          <w:szCs w:val="22"/>
        </w:rPr>
        <w:t xml:space="preserve">The actions are based on the needs identified in the regional climate risk and vulnerabilities assessment described in the previous section of this Plan. </w:t>
      </w:r>
      <w:bookmarkEnd w:id="212"/>
      <w:r w:rsidR="005710AA">
        <w:rPr>
          <w:rFonts w:ascii="Franklin Gothic Book" w:hAnsi="Franklin Gothic Book"/>
          <w:sz w:val="22"/>
          <w:szCs w:val="22"/>
        </w:rPr>
        <w:t>While these actions focus on what CEEPC members can do together to move the region towards the climate resilience goals, other metropolitan planning bodies at COG including the Transportation Planning Board, Region Forward Coalition, Chesapeake Bay and Water Resources Policy Committee, the Anacostia Watershed Restoration Partnership, the Water Security Work Group,</w:t>
      </w:r>
      <w:r w:rsidR="005710AA" w:rsidRPr="00232EE9">
        <w:rPr>
          <w:rFonts w:ascii="Franklin Gothic Book" w:hAnsi="Franklin Gothic Book"/>
          <w:sz w:val="22"/>
          <w:szCs w:val="22"/>
        </w:rPr>
        <w:t xml:space="preserve"> </w:t>
      </w:r>
      <w:r w:rsidR="005710AA" w:rsidRPr="00DB3A77">
        <w:rPr>
          <w:rFonts w:ascii="Franklin Gothic Book" w:hAnsi="Franklin Gothic Book"/>
          <w:sz w:val="22"/>
          <w:szCs w:val="22"/>
        </w:rPr>
        <w:t>Critical Infrastructure Working Group</w:t>
      </w:r>
      <w:r w:rsidR="005710AA">
        <w:rPr>
          <w:rFonts w:ascii="Franklin Gothic Book" w:hAnsi="Franklin Gothic Book"/>
          <w:sz w:val="22"/>
          <w:szCs w:val="22"/>
        </w:rPr>
        <w:t>,</w:t>
      </w:r>
      <w:r w:rsidR="005710AA" w:rsidRPr="00232EE9">
        <w:rPr>
          <w:rFonts w:ascii="Franklin Gothic Book" w:hAnsi="Franklin Gothic Book"/>
          <w:sz w:val="22"/>
          <w:szCs w:val="22"/>
        </w:rPr>
        <w:t xml:space="preserve"> National Capital Region Homeland Security Executive Committee</w:t>
      </w:r>
      <w:r w:rsidR="005710AA">
        <w:rPr>
          <w:rFonts w:ascii="Franklin Gothic Book" w:hAnsi="Franklin Gothic Book"/>
          <w:sz w:val="22"/>
          <w:szCs w:val="22"/>
        </w:rPr>
        <w:t xml:space="preserve">, and planning and housing director committees, also need to implement action that enhance climate resilience. </w:t>
      </w:r>
    </w:p>
    <w:p w14:paraId="1A7758CA" w14:textId="5BECC8E8" w:rsidR="00E65574" w:rsidRDefault="00E65574" w:rsidP="006233BE">
      <w:pPr>
        <w:pStyle w:val="3Paragraph"/>
      </w:pPr>
      <w:r w:rsidRPr="00C33E82">
        <w:rPr>
          <w:noProof/>
          <w:highlight w:val="yellow"/>
        </w:rPr>
        <mc:AlternateContent>
          <mc:Choice Requires="wps">
            <w:drawing>
              <wp:anchor distT="0" distB="0" distL="114300" distR="114300" simplePos="0" relativeHeight="251792384" behindDoc="1" locked="0" layoutInCell="1" allowOverlap="1" wp14:anchorId="033FA6F1" wp14:editId="411208FE">
                <wp:simplePos x="0" y="0"/>
                <wp:positionH relativeFrom="column">
                  <wp:posOffset>0</wp:posOffset>
                </wp:positionH>
                <wp:positionV relativeFrom="paragraph">
                  <wp:posOffset>214741</wp:posOffset>
                </wp:positionV>
                <wp:extent cx="4396740" cy="189865"/>
                <wp:effectExtent l="0" t="0" r="3810" b="635"/>
                <wp:wrapTopAndBottom/>
                <wp:docPr id="120" name="Text Box 120"/>
                <wp:cNvGraphicFramePr/>
                <a:graphic xmlns:a="http://schemas.openxmlformats.org/drawingml/2006/main">
                  <a:graphicData uri="http://schemas.microsoft.com/office/word/2010/wordprocessingShape">
                    <wps:wsp>
                      <wps:cNvSpPr txBox="1"/>
                      <wps:spPr>
                        <a:xfrm>
                          <a:off x="0" y="0"/>
                          <a:ext cx="4396740" cy="189865"/>
                        </a:xfrm>
                        <a:prstGeom prst="rect">
                          <a:avLst/>
                        </a:prstGeom>
                        <a:solidFill>
                          <a:prstClr val="white"/>
                        </a:solidFill>
                        <a:ln>
                          <a:noFill/>
                        </a:ln>
                      </wps:spPr>
                      <wps:txbx>
                        <w:txbxContent>
                          <w:p w14:paraId="6F960B28" w14:textId="32AEB095" w:rsidR="00171DB9" w:rsidRPr="00A02FA9" w:rsidRDefault="00171DB9" w:rsidP="00E65574">
                            <w:pPr>
                              <w:pStyle w:val="Caption"/>
                            </w:pPr>
                            <w:bookmarkStart w:id="213" w:name="_Toc51089662"/>
                            <w:r>
                              <w:t xml:space="preserve">Table </w:t>
                            </w:r>
                            <w:r w:rsidR="00380D66">
                              <w:t>6</w:t>
                            </w:r>
                            <w:r w:rsidRPr="00A02FA9">
                              <w:t xml:space="preserve">: </w:t>
                            </w:r>
                            <w:r>
                              <w:t>Metropolitan Washington Priority Collaborative Resilience Actions</w:t>
                            </w:r>
                            <w:bookmarkEnd w:id="2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FA6F1" id="Text Box 120" o:spid="_x0000_s1076" type="#_x0000_t202" style="position:absolute;margin-left:0;margin-top:16.9pt;width:346.2pt;height:14.9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" stroked="f">
                <v:textbox inset="0,0,0,0">
                  <w:txbxContent>
                    <w:p w14:paraId="6F960B28" w14:textId="32AEB095" w:rsidR="00171DB9" w:rsidRPr="00A02FA9" w:rsidRDefault="00171DB9" w:rsidP="00E65574">
                      <w:pPr>
                        <w:pStyle w:val="Caption"/>
                      </w:pPr>
                      <w:bookmarkStart w:id="214" w:name="_Toc51089662"/>
                      <w:r>
                        <w:t xml:space="preserve">Table </w:t>
                      </w:r>
                      <w:r w:rsidR="00380D66">
                        <w:t>6</w:t>
                      </w:r>
                      <w:r w:rsidRPr="00A02FA9">
                        <w:t xml:space="preserve">: </w:t>
                      </w:r>
                      <w:r>
                        <w:t>Metropolitan Washington Priority Collaborative Resilience Actions</w:t>
                      </w:r>
                      <w:bookmarkEnd w:id="214"/>
                    </w:p>
                  </w:txbxContent>
                </v:textbox>
                <w10:wrap type="topAndBottom"/>
              </v:shape>
            </w:pict>
          </mc:Fallback>
        </mc:AlternateContent>
      </w:r>
    </w:p>
    <w:tbl>
      <w:tblPr>
        <w:tblW w:w="93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1040"/>
        <w:gridCol w:w="6120"/>
      </w:tblGrid>
      <w:tr w:rsidR="006233BE" w:rsidRPr="00E31FC4" w14:paraId="659E2C33" w14:textId="77777777" w:rsidTr="00440396">
        <w:trPr>
          <w:trHeight w:val="320"/>
        </w:trPr>
        <w:tc>
          <w:tcPr>
            <w:tcW w:w="2220" w:type="dxa"/>
            <w:shd w:val="clear" w:color="000000" w:fill="2F6B97"/>
            <w:noWrap/>
            <w:vAlign w:val="center"/>
            <w:hideMark/>
          </w:tcPr>
          <w:p w14:paraId="0283441E" w14:textId="77777777" w:rsidR="006233BE" w:rsidRPr="00E31FC4" w:rsidRDefault="006233BE" w:rsidP="004B05DF">
            <w:pPr>
              <w:jc w:val="center"/>
              <w:rPr>
                <w:rFonts w:ascii="Franklin Gothic Medium" w:eastAsia="Times New Roman" w:hAnsi="Franklin Gothic Medium" w:cs="Calibri"/>
                <w:color w:val="FFFFFF"/>
                <w:sz w:val="24"/>
              </w:rPr>
            </w:pPr>
            <w:bookmarkStart w:id="215" w:name="_Hlk50047625"/>
            <w:r w:rsidRPr="00E31FC4">
              <w:rPr>
                <w:rFonts w:ascii="Franklin Gothic Medium" w:eastAsia="Times New Roman" w:hAnsi="Franklin Gothic Medium" w:cs="Calibri"/>
                <w:color w:val="FFFFFF"/>
                <w:sz w:val="24"/>
              </w:rPr>
              <w:t>Climate Action Area</w:t>
            </w:r>
          </w:p>
        </w:tc>
        <w:tc>
          <w:tcPr>
            <w:tcW w:w="1040" w:type="dxa"/>
            <w:shd w:val="clear" w:color="000000" w:fill="2F6B97"/>
            <w:noWrap/>
            <w:vAlign w:val="center"/>
            <w:hideMark/>
          </w:tcPr>
          <w:p w14:paraId="00D8EDF2" w14:textId="77777777" w:rsidR="006233BE" w:rsidRPr="00E31FC4" w:rsidRDefault="006233BE" w:rsidP="004B05DF">
            <w:pPr>
              <w:jc w:val="center"/>
              <w:rPr>
                <w:rFonts w:ascii="Franklin Gothic Medium" w:eastAsia="Times New Roman" w:hAnsi="Franklin Gothic Medium" w:cs="Calibri"/>
                <w:color w:val="FFFFFF"/>
                <w:sz w:val="24"/>
              </w:rPr>
            </w:pPr>
            <w:r w:rsidRPr="00E31FC4">
              <w:rPr>
                <w:rFonts w:ascii="Franklin Gothic Medium" w:eastAsia="Times New Roman" w:hAnsi="Franklin Gothic Medium" w:cs="Calibri"/>
                <w:color w:val="FFFFFF"/>
                <w:sz w:val="24"/>
              </w:rPr>
              <w:t>Action ID</w:t>
            </w:r>
          </w:p>
        </w:tc>
        <w:tc>
          <w:tcPr>
            <w:tcW w:w="6120" w:type="dxa"/>
            <w:shd w:val="clear" w:color="000000" w:fill="2F6B97"/>
            <w:noWrap/>
            <w:vAlign w:val="center"/>
            <w:hideMark/>
          </w:tcPr>
          <w:p w14:paraId="1D2D157D" w14:textId="2C8365FA" w:rsidR="006233BE" w:rsidRPr="00E31FC4" w:rsidRDefault="006233BE" w:rsidP="004B05DF">
            <w:pPr>
              <w:jc w:val="center"/>
              <w:rPr>
                <w:rFonts w:ascii="Franklin Gothic Medium" w:eastAsia="Times New Roman" w:hAnsi="Franklin Gothic Medium" w:cs="Calibri"/>
                <w:color w:val="FFFFFF"/>
                <w:sz w:val="24"/>
              </w:rPr>
            </w:pPr>
            <w:r w:rsidRPr="00E31FC4">
              <w:rPr>
                <w:rFonts w:ascii="Franklin Gothic Medium" w:eastAsia="Times New Roman" w:hAnsi="Franklin Gothic Medium" w:cs="Calibri"/>
                <w:color w:val="FFFFFF"/>
                <w:sz w:val="24"/>
              </w:rPr>
              <w:t>Priority Collaborative Action</w:t>
            </w:r>
          </w:p>
        </w:tc>
      </w:tr>
      <w:tr w:rsidR="006233BE" w:rsidRPr="00E31FC4" w14:paraId="41FA6C76" w14:textId="77777777" w:rsidTr="00440396">
        <w:trPr>
          <w:trHeight w:val="300"/>
        </w:trPr>
        <w:tc>
          <w:tcPr>
            <w:tcW w:w="2220" w:type="dxa"/>
            <w:vMerge w:val="restart"/>
            <w:shd w:val="clear" w:color="000000" w:fill="FFFFFF"/>
            <w:vAlign w:val="center"/>
            <w:hideMark/>
          </w:tcPr>
          <w:p w14:paraId="00129EC0" w14:textId="77777777" w:rsidR="006233BE" w:rsidRPr="006233BE" w:rsidRDefault="006233BE" w:rsidP="00D92E6C">
            <w:pPr>
              <w:rPr>
                <w:rFonts w:ascii="Franklin Gothic Book" w:eastAsia="Times New Roman" w:hAnsi="Franklin Gothic Book" w:cs="Calibri"/>
                <w:color w:val="000000"/>
                <w:sz w:val="22"/>
                <w:szCs w:val="22"/>
              </w:rPr>
            </w:pPr>
            <w:r w:rsidRPr="006233BE">
              <w:rPr>
                <w:rFonts w:ascii="Franklin Gothic Book" w:eastAsia="Times New Roman" w:hAnsi="Franklin Gothic Book" w:cs="Calibri"/>
                <w:color w:val="000000"/>
                <w:sz w:val="22"/>
                <w:szCs w:val="22"/>
              </w:rPr>
              <w:t xml:space="preserve">Planning </w:t>
            </w:r>
          </w:p>
        </w:tc>
        <w:tc>
          <w:tcPr>
            <w:tcW w:w="1040" w:type="dxa"/>
            <w:shd w:val="clear" w:color="000000" w:fill="FFFFFF"/>
            <w:vAlign w:val="center"/>
            <w:hideMark/>
          </w:tcPr>
          <w:p w14:paraId="6560CB11" w14:textId="77777777" w:rsidR="006233BE" w:rsidRPr="006233BE" w:rsidRDefault="006233BE" w:rsidP="00D92E6C">
            <w:pPr>
              <w:rPr>
                <w:rFonts w:ascii="Franklin Gothic Book" w:eastAsia="Times New Roman" w:hAnsi="Franklin Gothic Book" w:cs="Calibri"/>
                <w:color w:val="000000"/>
                <w:sz w:val="22"/>
                <w:szCs w:val="22"/>
              </w:rPr>
            </w:pPr>
            <w:r w:rsidRPr="006233BE">
              <w:rPr>
                <w:rFonts w:ascii="Franklin Gothic Book" w:eastAsia="Times New Roman" w:hAnsi="Franklin Gothic Book" w:cs="Calibri"/>
                <w:color w:val="000000"/>
                <w:sz w:val="22"/>
                <w:szCs w:val="22"/>
              </w:rPr>
              <w:t>PL - 2</w:t>
            </w:r>
          </w:p>
        </w:tc>
        <w:tc>
          <w:tcPr>
            <w:tcW w:w="6120" w:type="dxa"/>
            <w:shd w:val="clear" w:color="000000" w:fill="FFFFFF"/>
            <w:vAlign w:val="center"/>
            <w:hideMark/>
          </w:tcPr>
          <w:p w14:paraId="4D5B4888" w14:textId="77777777" w:rsidR="006233BE" w:rsidRPr="006233BE" w:rsidRDefault="006233BE" w:rsidP="00D92E6C">
            <w:pPr>
              <w:rPr>
                <w:rFonts w:ascii="Franklin Gothic Book" w:eastAsia="Times New Roman" w:hAnsi="Franklin Gothic Book" w:cs="Calibri"/>
                <w:color w:val="000000"/>
                <w:sz w:val="22"/>
                <w:szCs w:val="22"/>
              </w:rPr>
            </w:pPr>
            <w:r w:rsidRPr="006233BE">
              <w:rPr>
                <w:rFonts w:ascii="Franklin Gothic Book" w:eastAsia="Times New Roman" w:hAnsi="Franklin Gothic Book" w:cs="Calibri"/>
                <w:color w:val="000000"/>
                <w:sz w:val="22"/>
                <w:szCs w:val="22"/>
              </w:rPr>
              <w:t xml:space="preserve">Support Capacity Building for Climate Resilience Planning  </w:t>
            </w:r>
          </w:p>
        </w:tc>
      </w:tr>
      <w:tr w:rsidR="006233BE" w:rsidRPr="00E31FC4" w14:paraId="5A552884" w14:textId="77777777" w:rsidTr="00440396">
        <w:trPr>
          <w:trHeight w:val="300"/>
        </w:trPr>
        <w:tc>
          <w:tcPr>
            <w:tcW w:w="2220" w:type="dxa"/>
            <w:vMerge/>
            <w:vAlign w:val="center"/>
            <w:hideMark/>
          </w:tcPr>
          <w:p w14:paraId="3F1FC9A7" w14:textId="77777777" w:rsidR="006233BE" w:rsidRPr="006233BE" w:rsidRDefault="006233BE" w:rsidP="00D92E6C">
            <w:pPr>
              <w:rPr>
                <w:rFonts w:ascii="Franklin Gothic Book" w:eastAsia="Times New Roman" w:hAnsi="Franklin Gothic Book" w:cs="Calibri"/>
                <w:color w:val="000000"/>
                <w:sz w:val="22"/>
                <w:szCs w:val="22"/>
              </w:rPr>
            </w:pPr>
          </w:p>
        </w:tc>
        <w:tc>
          <w:tcPr>
            <w:tcW w:w="1040" w:type="dxa"/>
            <w:shd w:val="clear" w:color="000000" w:fill="FFFFFF"/>
            <w:vAlign w:val="center"/>
            <w:hideMark/>
          </w:tcPr>
          <w:p w14:paraId="4187DCE4" w14:textId="77777777" w:rsidR="006233BE" w:rsidRPr="006233BE" w:rsidRDefault="006233BE" w:rsidP="00D92E6C">
            <w:pPr>
              <w:rPr>
                <w:rFonts w:ascii="Franklin Gothic Book" w:eastAsia="Times New Roman" w:hAnsi="Franklin Gothic Book" w:cs="Calibri"/>
                <w:color w:val="000000"/>
                <w:sz w:val="22"/>
                <w:szCs w:val="22"/>
              </w:rPr>
            </w:pPr>
            <w:r w:rsidRPr="006233BE">
              <w:rPr>
                <w:rFonts w:ascii="Franklin Gothic Book" w:eastAsia="Times New Roman" w:hAnsi="Franklin Gothic Book" w:cs="Calibri"/>
                <w:color w:val="000000"/>
                <w:sz w:val="22"/>
                <w:szCs w:val="22"/>
              </w:rPr>
              <w:t>PL - 3</w:t>
            </w:r>
          </w:p>
        </w:tc>
        <w:tc>
          <w:tcPr>
            <w:tcW w:w="6120" w:type="dxa"/>
            <w:shd w:val="clear" w:color="000000" w:fill="FFFFFF"/>
            <w:vAlign w:val="center"/>
            <w:hideMark/>
          </w:tcPr>
          <w:p w14:paraId="1431ECC6" w14:textId="2BDE9EB2" w:rsidR="006233BE" w:rsidRPr="006233BE" w:rsidRDefault="006233BE" w:rsidP="00D92E6C">
            <w:pPr>
              <w:rPr>
                <w:rFonts w:ascii="Franklin Gothic Book" w:eastAsia="Times New Roman" w:hAnsi="Franklin Gothic Book" w:cs="Calibri"/>
                <w:color w:val="000000"/>
                <w:sz w:val="22"/>
                <w:szCs w:val="22"/>
              </w:rPr>
            </w:pPr>
            <w:r w:rsidRPr="006233BE">
              <w:rPr>
                <w:rFonts w:ascii="Franklin Gothic Book" w:eastAsia="Times New Roman" w:hAnsi="Franklin Gothic Book" w:cs="Calibri"/>
                <w:color w:val="000000"/>
                <w:sz w:val="22"/>
                <w:szCs w:val="22"/>
              </w:rPr>
              <w:t>Develop Integrated Approach to Climate Resilience Planning</w:t>
            </w:r>
          </w:p>
        </w:tc>
      </w:tr>
      <w:tr w:rsidR="006233BE" w:rsidRPr="00E31FC4" w14:paraId="06C9C042" w14:textId="77777777" w:rsidTr="00440396">
        <w:trPr>
          <w:trHeight w:val="300"/>
        </w:trPr>
        <w:tc>
          <w:tcPr>
            <w:tcW w:w="2220" w:type="dxa"/>
            <w:vMerge/>
            <w:vAlign w:val="center"/>
            <w:hideMark/>
          </w:tcPr>
          <w:p w14:paraId="10003FD3" w14:textId="77777777" w:rsidR="006233BE" w:rsidRPr="006233BE" w:rsidRDefault="006233BE" w:rsidP="00D92E6C">
            <w:pPr>
              <w:rPr>
                <w:rFonts w:ascii="Franklin Gothic Book" w:eastAsia="Times New Roman" w:hAnsi="Franklin Gothic Book" w:cs="Calibri"/>
                <w:color w:val="000000"/>
                <w:sz w:val="22"/>
                <w:szCs w:val="22"/>
              </w:rPr>
            </w:pPr>
          </w:p>
        </w:tc>
        <w:tc>
          <w:tcPr>
            <w:tcW w:w="1040" w:type="dxa"/>
            <w:shd w:val="clear" w:color="000000" w:fill="FFFFFF"/>
            <w:vAlign w:val="center"/>
            <w:hideMark/>
          </w:tcPr>
          <w:p w14:paraId="749D3C65" w14:textId="77777777" w:rsidR="006233BE" w:rsidRPr="006233BE" w:rsidRDefault="006233BE" w:rsidP="00D92E6C">
            <w:pPr>
              <w:rPr>
                <w:rFonts w:ascii="Franklin Gothic Book" w:eastAsia="Times New Roman" w:hAnsi="Franklin Gothic Book" w:cs="Calibri"/>
                <w:color w:val="000000"/>
                <w:sz w:val="22"/>
                <w:szCs w:val="22"/>
              </w:rPr>
            </w:pPr>
            <w:r w:rsidRPr="006233BE">
              <w:rPr>
                <w:rFonts w:ascii="Franklin Gothic Book" w:eastAsia="Times New Roman" w:hAnsi="Franklin Gothic Book" w:cs="Calibri"/>
                <w:color w:val="000000"/>
                <w:sz w:val="22"/>
                <w:szCs w:val="22"/>
              </w:rPr>
              <w:t xml:space="preserve">PL - 4 </w:t>
            </w:r>
          </w:p>
        </w:tc>
        <w:tc>
          <w:tcPr>
            <w:tcW w:w="6120" w:type="dxa"/>
            <w:shd w:val="clear" w:color="000000" w:fill="FFFFFF"/>
            <w:vAlign w:val="center"/>
            <w:hideMark/>
          </w:tcPr>
          <w:p w14:paraId="4F22D81D" w14:textId="654EAC9B" w:rsidR="006233BE" w:rsidRPr="006233BE" w:rsidRDefault="006233BE" w:rsidP="00D92E6C">
            <w:pPr>
              <w:rPr>
                <w:rFonts w:ascii="Franklin Gothic Book" w:eastAsia="Times New Roman" w:hAnsi="Franklin Gothic Book" w:cs="Calibri"/>
                <w:color w:val="000000"/>
                <w:sz w:val="22"/>
                <w:szCs w:val="22"/>
              </w:rPr>
            </w:pPr>
            <w:r w:rsidRPr="006233BE">
              <w:rPr>
                <w:rFonts w:ascii="Franklin Gothic Book" w:eastAsia="Times New Roman" w:hAnsi="Franklin Gothic Book" w:cs="Calibri"/>
                <w:color w:val="000000"/>
                <w:sz w:val="22"/>
                <w:szCs w:val="22"/>
              </w:rPr>
              <w:t xml:space="preserve">Update </w:t>
            </w:r>
            <w:r w:rsidR="000532A1">
              <w:rPr>
                <w:rFonts w:ascii="Franklin Gothic Book" w:eastAsia="Times New Roman" w:hAnsi="Franklin Gothic Book" w:cs="Calibri"/>
                <w:color w:val="000000"/>
                <w:sz w:val="22"/>
                <w:szCs w:val="22"/>
              </w:rPr>
              <w:t xml:space="preserve">Local </w:t>
            </w:r>
            <w:r w:rsidRPr="006233BE">
              <w:rPr>
                <w:rFonts w:ascii="Franklin Gothic Book" w:eastAsia="Times New Roman" w:hAnsi="Franklin Gothic Book" w:cs="Calibri"/>
                <w:color w:val="000000"/>
                <w:sz w:val="22"/>
                <w:szCs w:val="22"/>
              </w:rPr>
              <w:t xml:space="preserve">Regional Plans to </w:t>
            </w:r>
            <w:r w:rsidR="000532A1">
              <w:rPr>
                <w:rFonts w:ascii="Franklin Gothic Book" w:eastAsia="Times New Roman" w:hAnsi="Franklin Gothic Book" w:cs="Calibri"/>
                <w:color w:val="000000"/>
                <w:sz w:val="22"/>
                <w:szCs w:val="22"/>
              </w:rPr>
              <w:t>Address</w:t>
            </w:r>
            <w:r w:rsidRPr="006233BE">
              <w:rPr>
                <w:rFonts w:ascii="Franklin Gothic Book" w:eastAsia="Times New Roman" w:hAnsi="Franklin Gothic Book" w:cs="Calibri"/>
                <w:color w:val="000000"/>
                <w:sz w:val="22"/>
                <w:szCs w:val="22"/>
              </w:rPr>
              <w:t xml:space="preserve"> Climate Risks </w:t>
            </w:r>
          </w:p>
        </w:tc>
      </w:tr>
      <w:tr w:rsidR="006233BE" w:rsidRPr="00E31FC4" w14:paraId="7FF61343" w14:textId="77777777" w:rsidTr="00440396">
        <w:trPr>
          <w:trHeight w:val="300"/>
        </w:trPr>
        <w:tc>
          <w:tcPr>
            <w:tcW w:w="2220" w:type="dxa"/>
            <w:vMerge w:val="restart"/>
            <w:shd w:val="clear" w:color="000000" w:fill="DCE1E4"/>
            <w:vAlign w:val="center"/>
            <w:hideMark/>
          </w:tcPr>
          <w:p w14:paraId="01118091" w14:textId="77777777" w:rsidR="006233BE" w:rsidRPr="006233BE" w:rsidRDefault="006233BE" w:rsidP="00D92E6C">
            <w:pPr>
              <w:rPr>
                <w:rFonts w:ascii="Franklin Gothic Book" w:eastAsia="Times New Roman" w:hAnsi="Franklin Gothic Book" w:cs="Calibri"/>
                <w:color w:val="000000"/>
                <w:sz w:val="22"/>
                <w:szCs w:val="22"/>
              </w:rPr>
            </w:pPr>
            <w:r w:rsidRPr="006233BE">
              <w:rPr>
                <w:rFonts w:ascii="Franklin Gothic Book" w:eastAsia="Times New Roman" w:hAnsi="Franklin Gothic Book" w:cs="Calibri"/>
                <w:color w:val="000000"/>
                <w:sz w:val="22"/>
                <w:szCs w:val="22"/>
              </w:rPr>
              <w:t xml:space="preserve">Equity </w:t>
            </w:r>
          </w:p>
        </w:tc>
        <w:tc>
          <w:tcPr>
            <w:tcW w:w="1040" w:type="dxa"/>
            <w:shd w:val="clear" w:color="000000" w:fill="DCE1E4"/>
            <w:vAlign w:val="center"/>
            <w:hideMark/>
          </w:tcPr>
          <w:p w14:paraId="177DD8BA" w14:textId="77777777" w:rsidR="006233BE" w:rsidRPr="006233BE" w:rsidRDefault="006233BE" w:rsidP="00D92E6C">
            <w:pPr>
              <w:rPr>
                <w:rFonts w:ascii="Franklin Gothic Book" w:eastAsia="Times New Roman" w:hAnsi="Franklin Gothic Book" w:cs="Calibri"/>
                <w:color w:val="000000"/>
                <w:sz w:val="22"/>
                <w:szCs w:val="22"/>
              </w:rPr>
            </w:pPr>
            <w:r w:rsidRPr="006233BE">
              <w:rPr>
                <w:rFonts w:ascii="Franklin Gothic Book" w:eastAsia="Times New Roman" w:hAnsi="Franklin Gothic Book" w:cs="Calibri"/>
                <w:color w:val="000000"/>
                <w:sz w:val="22"/>
                <w:szCs w:val="22"/>
              </w:rPr>
              <w:t>EQ - 3</w:t>
            </w:r>
          </w:p>
        </w:tc>
        <w:tc>
          <w:tcPr>
            <w:tcW w:w="6120" w:type="dxa"/>
            <w:shd w:val="clear" w:color="000000" w:fill="DCE1E4"/>
            <w:vAlign w:val="center"/>
            <w:hideMark/>
          </w:tcPr>
          <w:p w14:paraId="51F004D4" w14:textId="2F4597EB" w:rsidR="006233BE" w:rsidRPr="006233BE" w:rsidRDefault="00E70853" w:rsidP="00D92E6C">
            <w:pPr>
              <w:rPr>
                <w:rFonts w:ascii="Franklin Gothic Book" w:eastAsia="Times New Roman" w:hAnsi="Franklin Gothic Book" w:cs="Calibri"/>
                <w:color w:val="000000"/>
                <w:sz w:val="22"/>
                <w:szCs w:val="22"/>
              </w:rPr>
            </w:pPr>
            <w:r w:rsidRPr="00E70853">
              <w:rPr>
                <w:rFonts w:ascii="Franklin Gothic Book" w:eastAsia="Times New Roman" w:hAnsi="Franklin Gothic Book" w:cs="Calibri"/>
                <w:color w:val="000000"/>
                <w:sz w:val="22"/>
                <w:szCs w:val="22"/>
              </w:rPr>
              <w:t xml:space="preserve">Support </w:t>
            </w:r>
            <w:r>
              <w:rPr>
                <w:rFonts w:ascii="Franklin Gothic Book" w:eastAsia="Times New Roman" w:hAnsi="Franklin Gothic Book" w:cs="Calibri"/>
                <w:color w:val="000000"/>
                <w:sz w:val="22"/>
                <w:szCs w:val="22"/>
              </w:rPr>
              <w:t>E</w:t>
            </w:r>
            <w:r w:rsidRPr="00E70853">
              <w:rPr>
                <w:rFonts w:ascii="Franklin Gothic Book" w:eastAsia="Times New Roman" w:hAnsi="Franklin Gothic Book" w:cs="Calibri"/>
                <w:color w:val="000000"/>
                <w:sz w:val="22"/>
                <w:szCs w:val="22"/>
              </w:rPr>
              <w:t xml:space="preserve">ngagement of the </w:t>
            </w:r>
            <w:r>
              <w:rPr>
                <w:rFonts w:ascii="Franklin Gothic Book" w:eastAsia="Times New Roman" w:hAnsi="Franklin Gothic Book" w:cs="Calibri"/>
                <w:color w:val="000000"/>
                <w:sz w:val="22"/>
                <w:szCs w:val="22"/>
              </w:rPr>
              <w:t>P</w:t>
            </w:r>
            <w:r w:rsidRPr="00E70853">
              <w:rPr>
                <w:rFonts w:ascii="Franklin Gothic Book" w:eastAsia="Times New Roman" w:hAnsi="Franklin Gothic Book" w:cs="Calibri"/>
                <w:color w:val="000000"/>
                <w:sz w:val="22"/>
                <w:szCs w:val="22"/>
              </w:rPr>
              <w:t xml:space="preserve">ublic on Climate Risks, with a Particular Emphasis on </w:t>
            </w:r>
            <w:r>
              <w:rPr>
                <w:rFonts w:ascii="Franklin Gothic Book" w:eastAsia="Times New Roman" w:hAnsi="Franklin Gothic Book" w:cs="Calibri"/>
                <w:color w:val="000000"/>
                <w:sz w:val="22"/>
                <w:szCs w:val="22"/>
              </w:rPr>
              <w:t>P</w:t>
            </w:r>
            <w:r w:rsidRPr="00E70853">
              <w:rPr>
                <w:rFonts w:ascii="Franklin Gothic Book" w:eastAsia="Times New Roman" w:hAnsi="Franklin Gothic Book" w:cs="Calibri"/>
                <w:color w:val="000000"/>
                <w:sz w:val="22"/>
                <w:szCs w:val="22"/>
              </w:rPr>
              <w:t xml:space="preserve">otentially </w:t>
            </w:r>
            <w:r>
              <w:rPr>
                <w:rFonts w:ascii="Franklin Gothic Book" w:eastAsia="Times New Roman" w:hAnsi="Franklin Gothic Book" w:cs="Calibri"/>
                <w:color w:val="000000"/>
                <w:sz w:val="22"/>
                <w:szCs w:val="22"/>
              </w:rPr>
              <w:t>V</w:t>
            </w:r>
            <w:r w:rsidRPr="00E70853">
              <w:rPr>
                <w:rFonts w:ascii="Franklin Gothic Book" w:eastAsia="Times New Roman" w:hAnsi="Franklin Gothic Book" w:cs="Calibri"/>
                <w:color w:val="000000"/>
                <w:sz w:val="22"/>
                <w:szCs w:val="22"/>
              </w:rPr>
              <w:t xml:space="preserve">ulnerable </w:t>
            </w:r>
            <w:r>
              <w:rPr>
                <w:rFonts w:ascii="Franklin Gothic Book" w:eastAsia="Times New Roman" w:hAnsi="Franklin Gothic Book" w:cs="Calibri"/>
                <w:color w:val="000000"/>
                <w:sz w:val="22"/>
                <w:szCs w:val="22"/>
              </w:rPr>
              <w:t>P</w:t>
            </w:r>
            <w:r w:rsidRPr="00E70853">
              <w:rPr>
                <w:rFonts w:ascii="Franklin Gothic Book" w:eastAsia="Times New Roman" w:hAnsi="Franklin Gothic Book" w:cs="Calibri"/>
                <w:color w:val="000000"/>
                <w:sz w:val="22"/>
                <w:szCs w:val="22"/>
              </w:rPr>
              <w:t>opulations</w:t>
            </w:r>
          </w:p>
        </w:tc>
      </w:tr>
      <w:tr w:rsidR="006233BE" w:rsidRPr="00E31FC4" w14:paraId="2D576CE8" w14:textId="77777777" w:rsidTr="00440396">
        <w:trPr>
          <w:trHeight w:val="300"/>
        </w:trPr>
        <w:tc>
          <w:tcPr>
            <w:tcW w:w="2220" w:type="dxa"/>
            <w:vMerge/>
            <w:vAlign w:val="center"/>
            <w:hideMark/>
          </w:tcPr>
          <w:p w14:paraId="1E4DFC8F" w14:textId="77777777" w:rsidR="006233BE" w:rsidRPr="006233BE" w:rsidRDefault="006233BE" w:rsidP="00D92E6C">
            <w:pPr>
              <w:rPr>
                <w:rFonts w:ascii="Franklin Gothic Book" w:eastAsia="Times New Roman" w:hAnsi="Franklin Gothic Book" w:cs="Calibri"/>
                <w:color w:val="000000"/>
                <w:sz w:val="22"/>
                <w:szCs w:val="22"/>
              </w:rPr>
            </w:pPr>
          </w:p>
        </w:tc>
        <w:tc>
          <w:tcPr>
            <w:tcW w:w="1040" w:type="dxa"/>
            <w:shd w:val="clear" w:color="000000" w:fill="DCE1E4"/>
            <w:vAlign w:val="center"/>
            <w:hideMark/>
          </w:tcPr>
          <w:p w14:paraId="30DEC04F" w14:textId="77777777" w:rsidR="006233BE" w:rsidRPr="006233BE" w:rsidRDefault="006233BE" w:rsidP="00D92E6C">
            <w:pPr>
              <w:rPr>
                <w:rFonts w:ascii="Franklin Gothic Book" w:eastAsia="Times New Roman" w:hAnsi="Franklin Gothic Book" w:cs="Calibri"/>
                <w:color w:val="000000"/>
                <w:sz w:val="22"/>
                <w:szCs w:val="22"/>
              </w:rPr>
            </w:pPr>
            <w:r w:rsidRPr="006233BE">
              <w:rPr>
                <w:rFonts w:ascii="Franklin Gothic Book" w:eastAsia="Times New Roman" w:hAnsi="Franklin Gothic Book" w:cs="Calibri"/>
                <w:color w:val="000000"/>
                <w:sz w:val="22"/>
                <w:szCs w:val="22"/>
              </w:rPr>
              <w:t>EQ - 4</w:t>
            </w:r>
          </w:p>
        </w:tc>
        <w:tc>
          <w:tcPr>
            <w:tcW w:w="6120" w:type="dxa"/>
            <w:shd w:val="clear" w:color="000000" w:fill="DCE1E4"/>
            <w:vAlign w:val="center"/>
            <w:hideMark/>
          </w:tcPr>
          <w:p w14:paraId="6C845FAD" w14:textId="77777777" w:rsidR="006233BE" w:rsidRPr="006233BE" w:rsidRDefault="006233BE" w:rsidP="00D92E6C">
            <w:pPr>
              <w:rPr>
                <w:rFonts w:ascii="Franklin Gothic Book" w:eastAsia="Times New Roman" w:hAnsi="Franklin Gothic Book" w:cs="Calibri"/>
                <w:color w:val="000000"/>
                <w:sz w:val="22"/>
                <w:szCs w:val="22"/>
              </w:rPr>
            </w:pPr>
            <w:r w:rsidRPr="006233BE">
              <w:rPr>
                <w:rFonts w:ascii="Franklin Gothic Book" w:eastAsia="Times New Roman" w:hAnsi="Franklin Gothic Book" w:cs="Calibri"/>
                <w:color w:val="000000"/>
                <w:sz w:val="22"/>
                <w:szCs w:val="22"/>
              </w:rPr>
              <w:t xml:space="preserve">Support Equitable Secure Energy Access </w:t>
            </w:r>
          </w:p>
        </w:tc>
      </w:tr>
      <w:tr w:rsidR="00296D31" w:rsidRPr="00E31FC4" w14:paraId="7FD4FF03" w14:textId="77777777" w:rsidTr="00440396">
        <w:trPr>
          <w:trHeight w:val="300"/>
        </w:trPr>
        <w:tc>
          <w:tcPr>
            <w:tcW w:w="2220" w:type="dxa"/>
            <w:vMerge w:val="restart"/>
            <w:shd w:val="clear" w:color="000000" w:fill="FFFFFF"/>
            <w:vAlign w:val="center"/>
            <w:hideMark/>
          </w:tcPr>
          <w:p w14:paraId="0DF9B9E8" w14:textId="77777777" w:rsidR="00296D31" w:rsidRPr="006233BE" w:rsidRDefault="00296D31" w:rsidP="00D92E6C">
            <w:pPr>
              <w:rPr>
                <w:rFonts w:ascii="Franklin Gothic Book" w:eastAsia="Times New Roman" w:hAnsi="Franklin Gothic Book" w:cs="Calibri"/>
                <w:color w:val="000000"/>
                <w:sz w:val="22"/>
                <w:szCs w:val="22"/>
              </w:rPr>
            </w:pPr>
            <w:r w:rsidRPr="006233BE">
              <w:rPr>
                <w:rFonts w:ascii="Franklin Gothic Book" w:eastAsia="Times New Roman" w:hAnsi="Franklin Gothic Book" w:cs="Calibri"/>
                <w:color w:val="000000"/>
                <w:sz w:val="22"/>
                <w:szCs w:val="22"/>
              </w:rPr>
              <w:t xml:space="preserve">Resilient Infrastructure </w:t>
            </w:r>
          </w:p>
        </w:tc>
        <w:tc>
          <w:tcPr>
            <w:tcW w:w="1040" w:type="dxa"/>
            <w:shd w:val="clear" w:color="000000" w:fill="FFFFFF"/>
            <w:vAlign w:val="center"/>
            <w:hideMark/>
          </w:tcPr>
          <w:p w14:paraId="405DA08B" w14:textId="77777777" w:rsidR="00296D31" w:rsidRPr="006233BE" w:rsidRDefault="00296D31" w:rsidP="00D92E6C">
            <w:pPr>
              <w:rPr>
                <w:rFonts w:ascii="Franklin Gothic Book" w:eastAsia="Times New Roman" w:hAnsi="Franklin Gothic Book" w:cs="Calibri"/>
                <w:color w:val="000000"/>
                <w:sz w:val="22"/>
                <w:szCs w:val="22"/>
              </w:rPr>
            </w:pPr>
            <w:r w:rsidRPr="006233BE">
              <w:rPr>
                <w:rFonts w:ascii="Franklin Gothic Book" w:eastAsia="Times New Roman" w:hAnsi="Franklin Gothic Book" w:cs="Calibri"/>
                <w:color w:val="000000"/>
                <w:sz w:val="22"/>
                <w:szCs w:val="22"/>
              </w:rPr>
              <w:t>RI - 1</w:t>
            </w:r>
          </w:p>
        </w:tc>
        <w:tc>
          <w:tcPr>
            <w:tcW w:w="6120" w:type="dxa"/>
            <w:shd w:val="clear" w:color="000000" w:fill="FFFFFF"/>
            <w:vAlign w:val="center"/>
            <w:hideMark/>
          </w:tcPr>
          <w:p w14:paraId="62E4D53A" w14:textId="77777777" w:rsidR="00296D31" w:rsidRPr="006233BE" w:rsidRDefault="00296D31" w:rsidP="00D92E6C">
            <w:pPr>
              <w:pStyle w:val="BodyText-COG"/>
              <w:outlineLvl w:val="0"/>
              <w:rPr>
                <w:rFonts w:eastAsia="Times New Roman" w:cs="Calibri"/>
                <w:color w:val="000000"/>
                <w:szCs w:val="22"/>
              </w:rPr>
            </w:pPr>
            <w:r w:rsidRPr="006233BE">
              <w:rPr>
                <w:rFonts w:eastAsia="Times New Roman" w:cs="Calibri"/>
                <w:color w:val="000000"/>
                <w:szCs w:val="22"/>
              </w:rPr>
              <w:t>Support Establishment of Resilience Hubs</w:t>
            </w:r>
          </w:p>
        </w:tc>
      </w:tr>
      <w:tr w:rsidR="00296D31" w:rsidRPr="00E31FC4" w14:paraId="7A3097E7" w14:textId="77777777" w:rsidTr="00440396">
        <w:trPr>
          <w:trHeight w:val="300"/>
        </w:trPr>
        <w:tc>
          <w:tcPr>
            <w:tcW w:w="2220" w:type="dxa"/>
            <w:vMerge/>
            <w:vAlign w:val="center"/>
            <w:hideMark/>
          </w:tcPr>
          <w:p w14:paraId="29481A57" w14:textId="77777777" w:rsidR="00296D31" w:rsidRPr="006233BE" w:rsidRDefault="00296D31" w:rsidP="00D92E6C">
            <w:pPr>
              <w:rPr>
                <w:rFonts w:ascii="Franklin Gothic Book" w:eastAsia="Times New Roman" w:hAnsi="Franklin Gothic Book" w:cs="Calibri"/>
                <w:color w:val="000000"/>
                <w:sz w:val="22"/>
                <w:szCs w:val="22"/>
              </w:rPr>
            </w:pPr>
          </w:p>
        </w:tc>
        <w:tc>
          <w:tcPr>
            <w:tcW w:w="1040" w:type="dxa"/>
            <w:shd w:val="clear" w:color="000000" w:fill="FFFFFF"/>
            <w:vAlign w:val="center"/>
            <w:hideMark/>
          </w:tcPr>
          <w:p w14:paraId="4E274602" w14:textId="77777777" w:rsidR="00296D31" w:rsidRPr="006233BE" w:rsidRDefault="00296D31" w:rsidP="00D92E6C">
            <w:pPr>
              <w:rPr>
                <w:rFonts w:ascii="Franklin Gothic Book" w:eastAsia="Times New Roman" w:hAnsi="Franklin Gothic Book" w:cs="Calibri"/>
                <w:color w:val="000000"/>
                <w:sz w:val="22"/>
                <w:szCs w:val="22"/>
              </w:rPr>
            </w:pPr>
            <w:r w:rsidRPr="006233BE">
              <w:rPr>
                <w:rFonts w:ascii="Franklin Gothic Book" w:eastAsia="Times New Roman" w:hAnsi="Franklin Gothic Book" w:cs="Calibri"/>
                <w:color w:val="000000"/>
                <w:sz w:val="22"/>
                <w:szCs w:val="22"/>
              </w:rPr>
              <w:t>RI - 2</w:t>
            </w:r>
          </w:p>
        </w:tc>
        <w:tc>
          <w:tcPr>
            <w:tcW w:w="6120" w:type="dxa"/>
            <w:shd w:val="clear" w:color="000000" w:fill="FFFFFF"/>
            <w:vAlign w:val="center"/>
            <w:hideMark/>
          </w:tcPr>
          <w:p w14:paraId="53B5A2BA" w14:textId="36069ED1" w:rsidR="00296D31" w:rsidRPr="006233BE" w:rsidRDefault="00296D31" w:rsidP="00D92E6C">
            <w:pPr>
              <w:rPr>
                <w:rFonts w:ascii="Franklin Gothic Book" w:eastAsia="Times New Roman" w:hAnsi="Franklin Gothic Book" w:cs="Calibri"/>
                <w:color w:val="000000"/>
                <w:sz w:val="22"/>
                <w:szCs w:val="22"/>
              </w:rPr>
            </w:pPr>
            <w:r w:rsidRPr="006233BE">
              <w:rPr>
                <w:rFonts w:ascii="Franklin Gothic Book" w:eastAsia="Times New Roman" w:hAnsi="Franklin Gothic Book" w:cs="Calibri"/>
                <w:color w:val="000000"/>
                <w:sz w:val="22"/>
                <w:szCs w:val="22"/>
              </w:rPr>
              <w:t>Improve the Resilience of Critical Infrastructure</w:t>
            </w:r>
          </w:p>
        </w:tc>
      </w:tr>
      <w:tr w:rsidR="00296D31" w:rsidRPr="00E31FC4" w14:paraId="7D77FD40" w14:textId="77777777" w:rsidTr="00440396">
        <w:trPr>
          <w:trHeight w:val="300"/>
        </w:trPr>
        <w:tc>
          <w:tcPr>
            <w:tcW w:w="2220" w:type="dxa"/>
            <w:vMerge/>
            <w:vAlign w:val="center"/>
          </w:tcPr>
          <w:p w14:paraId="406DE160" w14:textId="77777777" w:rsidR="00296D31" w:rsidRPr="006233BE" w:rsidRDefault="00296D31" w:rsidP="00D92E6C">
            <w:pPr>
              <w:rPr>
                <w:rFonts w:ascii="Franklin Gothic Book" w:eastAsia="Times New Roman" w:hAnsi="Franklin Gothic Book" w:cs="Calibri"/>
                <w:color w:val="000000"/>
                <w:sz w:val="22"/>
                <w:szCs w:val="22"/>
              </w:rPr>
            </w:pPr>
          </w:p>
        </w:tc>
        <w:tc>
          <w:tcPr>
            <w:tcW w:w="1040" w:type="dxa"/>
            <w:shd w:val="clear" w:color="000000" w:fill="FFFFFF"/>
            <w:vAlign w:val="center"/>
          </w:tcPr>
          <w:p w14:paraId="526BECE7" w14:textId="1AE38EC6" w:rsidR="00296D31" w:rsidRPr="006233BE" w:rsidRDefault="00296D31" w:rsidP="00D92E6C">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RI - 3</w:t>
            </w:r>
          </w:p>
        </w:tc>
        <w:tc>
          <w:tcPr>
            <w:tcW w:w="6120" w:type="dxa"/>
            <w:shd w:val="clear" w:color="000000" w:fill="FFFFFF"/>
            <w:vAlign w:val="center"/>
          </w:tcPr>
          <w:p w14:paraId="116C2945" w14:textId="0D8079A4" w:rsidR="00296D31" w:rsidRPr="006233BE" w:rsidRDefault="00296D31" w:rsidP="00D92E6C">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Implement Measures to Equitably Address Urban Heat Island</w:t>
            </w:r>
          </w:p>
        </w:tc>
      </w:tr>
      <w:tr w:rsidR="00296D31" w:rsidRPr="00E31FC4" w14:paraId="1A4E77CD" w14:textId="77777777" w:rsidTr="00440396">
        <w:trPr>
          <w:trHeight w:val="300"/>
        </w:trPr>
        <w:tc>
          <w:tcPr>
            <w:tcW w:w="2220" w:type="dxa"/>
            <w:vMerge/>
            <w:vAlign w:val="center"/>
          </w:tcPr>
          <w:p w14:paraId="18E0A6ED" w14:textId="77777777" w:rsidR="00296D31" w:rsidRPr="006233BE" w:rsidRDefault="00296D31" w:rsidP="00D92E6C">
            <w:pPr>
              <w:rPr>
                <w:rFonts w:ascii="Franklin Gothic Book" w:eastAsia="Times New Roman" w:hAnsi="Franklin Gothic Book" w:cs="Calibri"/>
                <w:color w:val="000000"/>
                <w:sz w:val="22"/>
                <w:szCs w:val="22"/>
              </w:rPr>
            </w:pPr>
          </w:p>
        </w:tc>
        <w:tc>
          <w:tcPr>
            <w:tcW w:w="1040" w:type="dxa"/>
            <w:shd w:val="clear" w:color="000000" w:fill="FFFFFF"/>
            <w:vAlign w:val="center"/>
          </w:tcPr>
          <w:p w14:paraId="7D7097C7" w14:textId="54BCE11F" w:rsidR="00296D31" w:rsidRPr="006233BE" w:rsidRDefault="00296D31" w:rsidP="00D92E6C">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RI - 4</w:t>
            </w:r>
          </w:p>
        </w:tc>
        <w:tc>
          <w:tcPr>
            <w:tcW w:w="6120" w:type="dxa"/>
            <w:shd w:val="clear" w:color="000000" w:fill="FFFFFF"/>
            <w:vAlign w:val="center"/>
          </w:tcPr>
          <w:p w14:paraId="637BAAA5" w14:textId="0C428813" w:rsidR="00296D31" w:rsidRPr="006233BE" w:rsidRDefault="003435F0" w:rsidP="00D92E6C">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Enhance</w:t>
            </w:r>
            <w:r w:rsidR="00296D31">
              <w:rPr>
                <w:rFonts w:ascii="Franklin Gothic Book" w:eastAsia="Times New Roman" w:hAnsi="Franklin Gothic Book" w:cs="Calibri"/>
                <w:color w:val="000000"/>
                <w:sz w:val="22"/>
                <w:szCs w:val="22"/>
              </w:rPr>
              <w:t xml:space="preserve"> Green Infrastructure </w:t>
            </w:r>
            <w:r>
              <w:rPr>
                <w:rFonts w:ascii="Franklin Gothic Book" w:eastAsia="Times New Roman" w:hAnsi="Franklin Gothic Book" w:cs="Calibri"/>
                <w:color w:val="000000"/>
                <w:sz w:val="22"/>
                <w:szCs w:val="22"/>
              </w:rPr>
              <w:t xml:space="preserve">Networks </w:t>
            </w:r>
          </w:p>
        </w:tc>
      </w:tr>
      <w:tr w:rsidR="00296D31" w:rsidRPr="00E31FC4" w14:paraId="276E7003" w14:textId="77777777" w:rsidTr="00440396">
        <w:trPr>
          <w:trHeight w:val="300"/>
        </w:trPr>
        <w:tc>
          <w:tcPr>
            <w:tcW w:w="2220" w:type="dxa"/>
            <w:vMerge/>
            <w:vAlign w:val="center"/>
          </w:tcPr>
          <w:p w14:paraId="3AC30A77" w14:textId="77777777" w:rsidR="00296D31" w:rsidRPr="006233BE" w:rsidRDefault="00296D31" w:rsidP="00D92E6C">
            <w:pPr>
              <w:rPr>
                <w:rFonts w:ascii="Franklin Gothic Book" w:eastAsia="Times New Roman" w:hAnsi="Franklin Gothic Book" w:cs="Calibri"/>
                <w:color w:val="000000"/>
                <w:sz w:val="22"/>
                <w:szCs w:val="22"/>
              </w:rPr>
            </w:pPr>
          </w:p>
        </w:tc>
        <w:tc>
          <w:tcPr>
            <w:tcW w:w="1040" w:type="dxa"/>
            <w:shd w:val="clear" w:color="000000" w:fill="FFFFFF"/>
            <w:vAlign w:val="center"/>
          </w:tcPr>
          <w:p w14:paraId="67755AA9" w14:textId="71E77CF9" w:rsidR="00296D31" w:rsidRPr="006233BE" w:rsidRDefault="00296D31" w:rsidP="00D92E6C">
            <w:pPr>
              <w:rPr>
                <w:rFonts w:ascii="Franklin Gothic Book" w:eastAsia="Times New Roman" w:hAnsi="Franklin Gothic Book" w:cs="Calibri"/>
                <w:color w:val="000000"/>
                <w:sz w:val="22"/>
                <w:szCs w:val="22"/>
              </w:rPr>
            </w:pPr>
            <w:r>
              <w:rPr>
                <w:rFonts w:ascii="Franklin Gothic Book" w:eastAsia="Times New Roman" w:hAnsi="Franklin Gothic Book" w:cs="Calibri"/>
                <w:color w:val="000000"/>
                <w:sz w:val="22"/>
                <w:szCs w:val="22"/>
              </w:rPr>
              <w:t>RI - 5</w:t>
            </w:r>
          </w:p>
        </w:tc>
        <w:tc>
          <w:tcPr>
            <w:tcW w:w="6120" w:type="dxa"/>
            <w:shd w:val="clear" w:color="000000" w:fill="FFFFFF"/>
            <w:vAlign w:val="center"/>
          </w:tcPr>
          <w:p w14:paraId="1C23E0A9" w14:textId="65AB88F3" w:rsidR="00296D31" w:rsidRPr="006233BE" w:rsidRDefault="006D76B5" w:rsidP="00D92E6C">
            <w:pPr>
              <w:rPr>
                <w:rFonts w:ascii="Franklin Gothic Book" w:eastAsia="Times New Roman" w:hAnsi="Franklin Gothic Book" w:cs="Calibri"/>
                <w:color w:val="000000"/>
                <w:sz w:val="22"/>
                <w:szCs w:val="22"/>
              </w:rPr>
            </w:pPr>
            <w:r w:rsidRPr="00171DB9">
              <w:rPr>
                <w:rFonts w:ascii="Franklin Gothic Book" w:eastAsia="Times New Roman" w:hAnsi="Franklin Gothic Book" w:cs="Calibri"/>
                <w:color w:val="000000"/>
                <w:sz w:val="22"/>
                <w:szCs w:val="22"/>
              </w:rPr>
              <w:t xml:space="preserve">Implement Measures to Reduce </w:t>
            </w:r>
            <w:r w:rsidR="00296D31" w:rsidRPr="00171DB9">
              <w:rPr>
                <w:rFonts w:ascii="Franklin Gothic Book" w:eastAsia="Times New Roman" w:hAnsi="Franklin Gothic Book" w:cs="Calibri"/>
                <w:color w:val="000000"/>
                <w:sz w:val="22"/>
                <w:szCs w:val="22"/>
              </w:rPr>
              <w:t>Flood Risk</w:t>
            </w:r>
            <w:r w:rsidR="00296D31">
              <w:rPr>
                <w:rFonts w:ascii="Franklin Gothic Book" w:eastAsia="Times New Roman" w:hAnsi="Franklin Gothic Book" w:cs="Calibri"/>
                <w:color w:val="000000"/>
                <w:sz w:val="22"/>
                <w:szCs w:val="22"/>
              </w:rPr>
              <w:t xml:space="preserve"> </w:t>
            </w:r>
          </w:p>
        </w:tc>
      </w:tr>
      <w:bookmarkEnd w:id="215"/>
    </w:tbl>
    <w:p w14:paraId="35406D0F" w14:textId="77777777" w:rsidR="006233BE" w:rsidRDefault="006233BE" w:rsidP="006233BE">
      <w:pPr>
        <w:pStyle w:val="3Paragraph"/>
      </w:pPr>
    </w:p>
    <w:p w14:paraId="03A4A0E9" w14:textId="77777777" w:rsidR="006233BE" w:rsidRDefault="006233BE" w:rsidP="006233BE">
      <w:pPr>
        <w:pStyle w:val="3Paragraph"/>
      </w:pPr>
    </w:p>
    <w:p w14:paraId="5DBDB08F" w14:textId="77777777" w:rsidR="006233BE" w:rsidRDefault="006233BE" w:rsidP="006233BE">
      <w:pPr>
        <w:pStyle w:val="3Paragraph"/>
      </w:pPr>
    </w:p>
    <w:p w14:paraId="512B3457" w14:textId="74D1BBD1" w:rsidR="006233BE" w:rsidRDefault="00440396" w:rsidP="00440396">
      <w:pPr>
        <w:pStyle w:val="3Paragraph"/>
        <w:tabs>
          <w:tab w:val="clear" w:pos="432"/>
          <w:tab w:val="left" w:pos="2579"/>
        </w:tabs>
      </w:pPr>
      <w:r>
        <w:tab/>
      </w:r>
    </w:p>
    <w:p w14:paraId="0183D802" w14:textId="77777777" w:rsidR="006233BE" w:rsidRDefault="006233BE" w:rsidP="006233BE">
      <w:pPr>
        <w:pStyle w:val="3Paragraph"/>
      </w:pPr>
    </w:p>
    <w:p w14:paraId="3A027581" w14:textId="77777777" w:rsidR="006233BE" w:rsidRDefault="006233BE" w:rsidP="006233BE">
      <w:pPr>
        <w:pStyle w:val="3Paragraph"/>
      </w:pPr>
    </w:p>
    <w:p w14:paraId="0B62B939" w14:textId="77777777" w:rsidR="006233BE" w:rsidRDefault="006233BE" w:rsidP="006233BE">
      <w:pPr>
        <w:pStyle w:val="3Paragraph"/>
      </w:pPr>
    </w:p>
    <w:p w14:paraId="6568791A" w14:textId="77777777" w:rsidR="006233BE" w:rsidRDefault="006233BE" w:rsidP="006233BE">
      <w:pPr>
        <w:pStyle w:val="3Paragraph"/>
      </w:pPr>
    </w:p>
    <w:p w14:paraId="73FAB987" w14:textId="77777777" w:rsidR="006233BE" w:rsidRDefault="006233BE" w:rsidP="006233BE">
      <w:pPr>
        <w:pStyle w:val="3Paragraph"/>
      </w:pPr>
    </w:p>
    <w:p w14:paraId="74AC5D23" w14:textId="77777777" w:rsidR="006233BE" w:rsidRDefault="006233BE" w:rsidP="006233BE">
      <w:pPr>
        <w:pStyle w:val="3Paragraph"/>
      </w:pPr>
    </w:p>
    <w:p w14:paraId="137DF38A" w14:textId="77777777" w:rsidR="006233BE" w:rsidRDefault="006233BE" w:rsidP="006233BE">
      <w:pPr>
        <w:pStyle w:val="3Paragraph"/>
      </w:pPr>
    </w:p>
    <w:p w14:paraId="61F4B74B" w14:textId="77777777" w:rsidR="006233BE" w:rsidRDefault="006233BE" w:rsidP="006233BE">
      <w:pPr>
        <w:pStyle w:val="3Paragraph"/>
      </w:pPr>
    </w:p>
    <w:p w14:paraId="0428A100" w14:textId="77777777" w:rsidR="006233BE" w:rsidRDefault="006233BE" w:rsidP="006233BE">
      <w:pPr>
        <w:pStyle w:val="3Paragraph"/>
      </w:pPr>
    </w:p>
    <w:p w14:paraId="25B52DEE" w14:textId="77777777" w:rsidR="006233BE" w:rsidRDefault="006233BE" w:rsidP="006233BE">
      <w:pPr>
        <w:pStyle w:val="3Paragraph"/>
      </w:pPr>
    </w:p>
    <w:p w14:paraId="32AFCE64" w14:textId="77777777" w:rsidR="006233BE" w:rsidRDefault="006233BE" w:rsidP="006233BE">
      <w:pPr>
        <w:pStyle w:val="3Paragraph"/>
      </w:pPr>
    </w:p>
    <w:p w14:paraId="1D8D9E62" w14:textId="77777777" w:rsidR="006233BE" w:rsidRDefault="006233BE" w:rsidP="006233BE">
      <w:pPr>
        <w:pStyle w:val="3Paragraph"/>
      </w:pPr>
    </w:p>
    <w:p w14:paraId="5D01D716" w14:textId="77777777" w:rsidR="006233BE" w:rsidRDefault="006233BE" w:rsidP="006233BE">
      <w:pPr>
        <w:pStyle w:val="3Paragraph"/>
      </w:pPr>
    </w:p>
    <w:p w14:paraId="2AA55DC1" w14:textId="77777777" w:rsidR="006233BE" w:rsidRDefault="006233BE" w:rsidP="006233BE">
      <w:pPr>
        <w:pStyle w:val="3Paragraph"/>
      </w:pPr>
    </w:p>
    <w:p w14:paraId="250A8B22" w14:textId="77777777" w:rsidR="006233BE" w:rsidRDefault="006233BE" w:rsidP="006233BE">
      <w:pPr>
        <w:pStyle w:val="3Paragraph"/>
      </w:pPr>
    </w:p>
    <w:p w14:paraId="20885EE9" w14:textId="77777777" w:rsidR="006233BE" w:rsidRDefault="006233BE" w:rsidP="006233BE">
      <w:pPr>
        <w:pStyle w:val="3Paragraph"/>
      </w:pPr>
    </w:p>
    <w:p w14:paraId="2BB07C44" w14:textId="77777777" w:rsidR="006233BE" w:rsidRDefault="006233BE" w:rsidP="006233BE">
      <w:pPr>
        <w:pStyle w:val="BodyText-COG"/>
        <w:outlineLvl w:val="0"/>
        <w:rPr>
          <w:rFonts w:ascii="Franklin Gothic Medium" w:hAnsi="Franklin Gothic Medium"/>
          <w:caps/>
          <w:color w:val="404040" w:themeColor="text1" w:themeTint="BF"/>
          <w:sz w:val="28"/>
          <w:szCs w:val="28"/>
        </w:rPr>
      </w:pPr>
      <w:r>
        <w:rPr>
          <w:rFonts w:ascii="Franklin Gothic Medium" w:hAnsi="Franklin Gothic Medium"/>
          <w:caps/>
          <w:color w:val="404040" w:themeColor="text1" w:themeTint="BF"/>
          <w:sz w:val="28"/>
          <w:szCs w:val="28"/>
        </w:rPr>
        <w:lastRenderedPageBreak/>
        <w:t xml:space="preserve">PL-2: </w:t>
      </w:r>
      <w:r w:rsidRPr="006E42C4">
        <w:rPr>
          <w:rFonts w:ascii="Franklin Gothic Medium" w:hAnsi="Franklin Gothic Medium"/>
          <w:caps/>
          <w:color w:val="404040" w:themeColor="text1" w:themeTint="BF"/>
          <w:sz w:val="28"/>
          <w:szCs w:val="28"/>
        </w:rPr>
        <w:t xml:space="preserve">Support Capacity Building for Climate Resilience Planning  </w:t>
      </w:r>
    </w:p>
    <w:p w14:paraId="2C9BFC2B" w14:textId="77777777" w:rsidR="006233BE" w:rsidRPr="006E42C4" w:rsidRDefault="006233BE" w:rsidP="006233BE">
      <w:pPr>
        <w:pStyle w:val="3Paragraph"/>
      </w:pPr>
    </w:p>
    <w:p w14:paraId="7725D1B0" w14:textId="77777777" w:rsidR="006233BE" w:rsidRDefault="006233BE" w:rsidP="006233BE">
      <w:pPr>
        <w:pStyle w:val="Level4Head-COG"/>
      </w:pPr>
      <w:r>
        <w:t>Action Overview</w:t>
      </w:r>
    </w:p>
    <w:p w14:paraId="00EA4580" w14:textId="5C7B6335" w:rsidR="006233BE" w:rsidRPr="00866DA0" w:rsidRDefault="006233BE" w:rsidP="006233BE">
      <w:pPr>
        <w:pStyle w:val="Level4Head-COG"/>
        <w:rPr>
          <w:rFonts w:ascii="Franklin Gothic Book" w:hAnsi="Franklin Gothic Book"/>
          <w:sz w:val="22"/>
          <w:szCs w:val="22"/>
        </w:rPr>
      </w:pPr>
      <w:r>
        <w:rPr>
          <w:rFonts w:ascii="Franklin Gothic Book" w:hAnsi="Franklin Gothic Book"/>
          <w:sz w:val="22"/>
          <w:szCs w:val="22"/>
        </w:rPr>
        <w:t xml:space="preserve">Metropolitan Washington is home to 24 diverse local jurisdictions that have </w:t>
      </w:r>
      <w:r w:rsidR="00102526">
        <w:rPr>
          <w:rFonts w:ascii="Franklin Gothic Book" w:hAnsi="Franklin Gothic Book"/>
          <w:sz w:val="22"/>
          <w:szCs w:val="22"/>
        </w:rPr>
        <w:t>unique</w:t>
      </w:r>
      <w:r>
        <w:rPr>
          <w:rFonts w:ascii="Franklin Gothic Book" w:hAnsi="Franklin Gothic Book"/>
          <w:sz w:val="22"/>
          <w:szCs w:val="22"/>
        </w:rPr>
        <w:t xml:space="preserve"> capabilities, availability, and resources for climate resilience planning. To ensure an equitable climate resilient future, c</w:t>
      </w:r>
      <w:r w:rsidRPr="001902AE">
        <w:rPr>
          <w:rFonts w:ascii="Franklin Gothic Book" w:hAnsi="Franklin Gothic Book"/>
          <w:sz w:val="22"/>
          <w:szCs w:val="22"/>
        </w:rPr>
        <w:t xml:space="preserve">apacity building </w:t>
      </w:r>
      <w:r>
        <w:rPr>
          <w:rFonts w:ascii="Franklin Gothic Book" w:hAnsi="Franklin Gothic Book"/>
          <w:sz w:val="22"/>
          <w:szCs w:val="22"/>
        </w:rPr>
        <w:t xml:space="preserve">will require </w:t>
      </w:r>
      <w:r w:rsidRPr="001902AE">
        <w:rPr>
          <w:rFonts w:ascii="Franklin Gothic Book" w:hAnsi="Franklin Gothic Book"/>
          <w:sz w:val="22"/>
          <w:szCs w:val="22"/>
        </w:rPr>
        <w:t>greater coordination, coherence,</w:t>
      </w:r>
      <w:r>
        <w:rPr>
          <w:rFonts w:ascii="Franklin Gothic Book" w:hAnsi="Franklin Gothic Book"/>
          <w:sz w:val="22"/>
          <w:szCs w:val="22"/>
        </w:rPr>
        <w:t xml:space="preserve"> and integration. This is especially important to address climate hazards </w:t>
      </w:r>
      <w:r w:rsidR="00233A88">
        <w:rPr>
          <w:rFonts w:ascii="Franklin Gothic Book" w:hAnsi="Franklin Gothic Book"/>
          <w:sz w:val="22"/>
          <w:szCs w:val="22"/>
        </w:rPr>
        <w:t>that have</w:t>
      </w:r>
      <w:r>
        <w:rPr>
          <w:rFonts w:ascii="Franklin Gothic Book" w:hAnsi="Franklin Gothic Book"/>
          <w:sz w:val="22"/>
          <w:szCs w:val="22"/>
        </w:rPr>
        <w:t xml:space="preserve"> impacts </w:t>
      </w:r>
      <w:r w:rsidR="00233A88">
        <w:rPr>
          <w:rFonts w:ascii="Franklin Gothic Book" w:hAnsi="Franklin Gothic Book"/>
          <w:sz w:val="22"/>
          <w:szCs w:val="22"/>
        </w:rPr>
        <w:t xml:space="preserve">that </w:t>
      </w:r>
      <w:r>
        <w:rPr>
          <w:rFonts w:ascii="Franklin Gothic Book" w:hAnsi="Franklin Gothic Book"/>
          <w:sz w:val="22"/>
          <w:szCs w:val="22"/>
        </w:rPr>
        <w:t xml:space="preserve">are felt </w:t>
      </w:r>
      <w:r w:rsidR="003E28A5">
        <w:rPr>
          <w:rFonts w:ascii="Franklin Gothic Book" w:hAnsi="Franklin Gothic Book"/>
          <w:sz w:val="22"/>
          <w:szCs w:val="22"/>
        </w:rPr>
        <w:t>across</w:t>
      </w:r>
      <w:r>
        <w:rPr>
          <w:rFonts w:ascii="Franklin Gothic Book" w:hAnsi="Franklin Gothic Book"/>
          <w:sz w:val="22"/>
          <w:szCs w:val="22"/>
        </w:rPr>
        <w:t xml:space="preserve"> the region simultaneously. C</w:t>
      </w:r>
      <w:r w:rsidR="00113E4B">
        <w:rPr>
          <w:rFonts w:ascii="Franklin Gothic Book" w:hAnsi="Franklin Gothic Book"/>
          <w:sz w:val="22"/>
          <w:szCs w:val="22"/>
        </w:rPr>
        <w:t>ommunicating and c</w:t>
      </w:r>
      <w:r>
        <w:rPr>
          <w:rFonts w:ascii="Franklin Gothic Book" w:hAnsi="Franklin Gothic Book"/>
          <w:sz w:val="22"/>
          <w:szCs w:val="22"/>
        </w:rPr>
        <w:t xml:space="preserve">apacity building will need to be mainstreamed </w:t>
      </w:r>
      <w:r w:rsidR="00113E4B">
        <w:rPr>
          <w:rFonts w:ascii="Franklin Gothic Book" w:hAnsi="Franklin Gothic Book"/>
          <w:sz w:val="22"/>
          <w:szCs w:val="22"/>
        </w:rPr>
        <w:t>across</w:t>
      </w:r>
      <w:r>
        <w:rPr>
          <w:rFonts w:ascii="Franklin Gothic Book" w:hAnsi="Franklin Gothic Book"/>
          <w:sz w:val="22"/>
          <w:szCs w:val="22"/>
        </w:rPr>
        <w:t xml:space="preserve"> local government</w:t>
      </w:r>
      <w:r w:rsidR="00113E4B">
        <w:rPr>
          <w:rFonts w:ascii="Franklin Gothic Book" w:hAnsi="Franklin Gothic Book"/>
          <w:sz w:val="22"/>
          <w:szCs w:val="22"/>
        </w:rPr>
        <w:t xml:space="preserve"> departments to achieve a common understanding of climate risks amongst all government staff</w:t>
      </w:r>
      <w:r>
        <w:rPr>
          <w:rFonts w:ascii="Franklin Gothic Book" w:hAnsi="Franklin Gothic Book"/>
          <w:sz w:val="22"/>
          <w:szCs w:val="22"/>
        </w:rPr>
        <w:t xml:space="preserve">. </w:t>
      </w:r>
    </w:p>
    <w:p w14:paraId="3678FD04" w14:textId="77777777" w:rsidR="006233BE" w:rsidRDefault="006233BE" w:rsidP="006233BE">
      <w:pPr>
        <w:pStyle w:val="Level4Head-COG"/>
        <w:rPr>
          <w:rFonts w:ascii="Franklin Gothic Book" w:hAnsi="Franklin Gothic Book"/>
          <w:sz w:val="22"/>
          <w:szCs w:val="22"/>
        </w:rPr>
      </w:pPr>
    </w:p>
    <w:p w14:paraId="5A8F612A" w14:textId="12FBD98A" w:rsidR="006233BE" w:rsidRPr="00737473" w:rsidRDefault="006233BE" w:rsidP="00737473">
      <w:pPr>
        <w:pStyle w:val="BodyText-COG"/>
        <w:rPr>
          <w:szCs w:val="22"/>
        </w:rPr>
      </w:pPr>
      <w:r w:rsidRPr="00737473">
        <w:rPr>
          <w:noProof/>
          <w:szCs w:val="22"/>
        </w:rPr>
        <w:t>To improve resiliency, the region</w:t>
      </w:r>
      <w:r w:rsidR="00102526">
        <w:rPr>
          <w:noProof/>
          <w:szCs w:val="22"/>
        </w:rPr>
        <w:t>’s local govenrments</w:t>
      </w:r>
      <w:r w:rsidRPr="00737473">
        <w:rPr>
          <w:noProof/>
          <w:szCs w:val="22"/>
        </w:rPr>
        <w:t xml:space="preserve"> </w:t>
      </w:r>
      <w:r w:rsidR="00737473">
        <w:rPr>
          <w:noProof/>
          <w:szCs w:val="22"/>
        </w:rPr>
        <w:t xml:space="preserve">need to continue to </w:t>
      </w:r>
      <w:r w:rsidRPr="00737473">
        <w:rPr>
          <w:szCs w:val="22"/>
        </w:rPr>
        <w:t xml:space="preserve">collaborative </w:t>
      </w:r>
      <w:r w:rsidR="00737473">
        <w:rPr>
          <w:szCs w:val="22"/>
        </w:rPr>
        <w:t xml:space="preserve">with a </w:t>
      </w:r>
      <w:r w:rsidRPr="00737473">
        <w:rPr>
          <w:szCs w:val="22"/>
        </w:rPr>
        <w:t xml:space="preserve">network of </w:t>
      </w:r>
      <w:r w:rsidR="00102526">
        <w:rPr>
          <w:szCs w:val="22"/>
        </w:rPr>
        <w:t xml:space="preserve">external </w:t>
      </w:r>
      <w:r w:rsidRPr="00737473">
        <w:rPr>
          <w:szCs w:val="22"/>
        </w:rPr>
        <w:t>organizations</w:t>
      </w:r>
      <w:r w:rsidR="00737473">
        <w:rPr>
          <w:szCs w:val="22"/>
        </w:rPr>
        <w:t xml:space="preserve"> to support capacity building and</w:t>
      </w:r>
      <w:r w:rsidRPr="00737473">
        <w:rPr>
          <w:szCs w:val="22"/>
        </w:rPr>
        <w:t xml:space="preserve"> training on climate </w:t>
      </w:r>
      <w:r w:rsidR="00737473">
        <w:rPr>
          <w:szCs w:val="22"/>
        </w:rPr>
        <w:t>resilience</w:t>
      </w:r>
      <w:r w:rsidRPr="00737473">
        <w:rPr>
          <w:szCs w:val="22"/>
        </w:rPr>
        <w:t xml:space="preserve">. </w:t>
      </w:r>
      <w:r w:rsidR="00737473" w:rsidRPr="00737473">
        <w:rPr>
          <w:szCs w:val="22"/>
        </w:rPr>
        <w:t xml:space="preserve">One example </w:t>
      </w:r>
      <w:r w:rsidR="00737473">
        <w:rPr>
          <w:szCs w:val="22"/>
        </w:rPr>
        <w:t>effort i</w:t>
      </w:r>
      <w:r w:rsidR="00737473" w:rsidRPr="00737473">
        <w:rPr>
          <w:szCs w:val="22"/>
        </w:rPr>
        <w:t xml:space="preserve">s </w:t>
      </w:r>
      <w:r w:rsidR="00737473">
        <w:rPr>
          <w:szCs w:val="22"/>
        </w:rPr>
        <w:t xml:space="preserve">how </w:t>
      </w:r>
      <w:r w:rsidR="00737473" w:rsidRPr="00737473">
        <w:rPr>
          <w:szCs w:val="22"/>
        </w:rPr>
        <w:t xml:space="preserve">COG coordinated </w:t>
      </w:r>
      <w:r w:rsidR="00737473">
        <w:rPr>
          <w:szCs w:val="22"/>
        </w:rPr>
        <w:t xml:space="preserve">from 2012 – 2014 </w:t>
      </w:r>
      <w:r w:rsidR="00737473" w:rsidRPr="00737473">
        <w:rPr>
          <w:szCs w:val="22"/>
        </w:rPr>
        <w:t xml:space="preserve">with the </w:t>
      </w:r>
      <w:r w:rsidR="00737473" w:rsidRPr="00737473">
        <w:rPr>
          <w:rFonts w:cstheme="minorHAnsi"/>
          <w:szCs w:val="22"/>
        </w:rPr>
        <w:t>National Aeronautics and Space Administration (NASA), National Capital Planning Commission (NCPC), US General Services Administration (GSA), US Global Change Research Program (GCRP), and the Smithsonian Institution to bring federal, regional and local agencies in the region together to learn about climate impacts, conduct and share agency-level vulnerabilities assessments, and identify common solutions.</w:t>
      </w:r>
    </w:p>
    <w:p w14:paraId="498F5DFA" w14:textId="77777777" w:rsidR="006233BE" w:rsidRDefault="006233BE" w:rsidP="006233BE">
      <w:pPr>
        <w:pStyle w:val="BodyText-COG"/>
      </w:pPr>
      <w:r w:rsidRPr="00C33E82">
        <w:rPr>
          <w:noProof/>
          <w:highlight w:val="yellow"/>
        </w:rPr>
        <mc:AlternateContent>
          <mc:Choice Requires="wps">
            <w:drawing>
              <wp:anchor distT="0" distB="0" distL="114300" distR="114300" simplePos="0" relativeHeight="251783168" behindDoc="0" locked="0" layoutInCell="1" allowOverlap="1" wp14:anchorId="0D0CC91A" wp14:editId="60C64711">
                <wp:simplePos x="0" y="0"/>
                <wp:positionH relativeFrom="column">
                  <wp:posOffset>3283585</wp:posOffset>
                </wp:positionH>
                <wp:positionV relativeFrom="paragraph">
                  <wp:posOffset>144145</wp:posOffset>
                </wp:positionV>
                <wp:extent cx="2660015" cy="2098675"/>
                <wp:effectExtent l="0" t="0" r="0" b="0"/>
                <wp:wrapSquare wrapText="bothSides"/>
                <wp:docPr id="112" name="Text Box 112"/>
                <wp:cNvGraphicFramePr/>
                <a:graphic xmlns:a="http://schemas.openxmlformats.org/drawingml/2006/main">
                  <a:graphicData uri="http://schemas.microsoft.com/office/word/2010/wordprocessingShape">
                    <wps:wsp>
                      <wps:cNvSpPr txBox="1"/>
                      <wps:spPr>
                        <a:xfrm>
                          <a:off x="0" y="0"/>
                          <a:ext cx="2660015" cy="2098675"/>
                        </a:xfrm>
                        <a:prstGeom prst="rect">
                          <a:avLst/>
                        </a:prstGeom>
                        <a:noFill/>
                        <a:ln w="6350">
                          <a:noFill/>
                        </a:ln>
                      </wps:spPr>
                      <wps:txbx>
                        <w:txbxContent>
                          <w:p w14:paraId="255546D5" w14:textId="77777777" w:rsidR="00171DB9" w:rsidRDefault="00171DB9" w:rsidP="006233BE"/>
                          <w:p w14:paraId="538B12D9" w14:textId="3FF5F085" w:rsidR="00171DB9" w:rsidRPr="000F5EA8" w:rsidRDefault="00171DB9" w:rsidP="006233BE">
                            <w:pPr>
                              <w:pStyle w:val="CalloutText-COG"/>
                              <w:rPr>
                                <w:color w:val="000000" w:themeColor="text1"/>
                                <w:sz w:val="20"/>
                              </w:rPr>
                            </w:pPr>
                            <w:r>
                              <w:t xml:space="preserve">Level of Implementation Needed to Address Climate Risks </w:t>
                            </w:r>
                            <w:r>
                              <w:br/>
                            </w:r>
                            <w:r w:rsidRPr="000F5EA8">
                              <w:rPr>
                                <w:color w:val="000000" w:themeColor="text1"/>
                                <w:sz w:val="20"/>
                              </w:rPr>
                              <w:t xml:space="preserve">COG members </w:t>
                            </w:r>
                            <w:r>
                              <w:rPr>
                                <w:color w:val="000000" w:themeColor="text1"/>
                                <w:sz w:val="20"/>
                              </w:rPr>
                              <w:t xml:space="preserve">participating regularly in </w:t>
                            </w:r>
                            <w:r w:rsidRPr="000F5EA8">
                              <w:rPr>
                                <w:color w:val="000000" w:themeColor="text1"/>
                                <w:sz w:val="20"/>
                              </w:rPr>
                              <w:t xml:space="preserve">capacity building </w:t>
                            </w:r>
                            <w:r>
                              <w:rPr>
                                <w:color w:val="000000" w:themeColor="text1"/>
                                <w:sz w:val="20"/>
                              </w:rPr>
                              <w:t xml:space="preserve">on climate </w:t>
                            </w:r>
                            <w:r w:rsidR="004438BC">
                              <w:rPr>
                                <w:color w:val="000000" w:themeColor="text1"/>
                                <w:sz w:val="20"/>
                              </w:rPr>
                              <w:t xml:space="preserve">risks and </w:t>
                            </w:r>
                            <w:r>
                              <w:rPr>
                                <w:color w:val="000000" w:themeColor="text1"/>
                                <w:sz w:val="20"/>
                              </w:rPr>
                              <w:t xml:space="preserve">resilience </w:t>
                            </w:r>
                            <w:r w:rsidR="004438BC">
                              <w:rPr>
                                <w:color w:val="000000" w:themeColor="text1"/>
                                <w:sz w:val="20"/>
                              </w:rPr>
                              <w:t xml:space="preserve">strategies </w:t>
                            </w:r>
                            <w:r w:rsidRPr="000F5EA8">
                              <w:rPr>
                                <w:color w:val="000000" w:themeColor="text1"/>
                                <w:sz w:val="20"/>
                              </w:rPr>
                              <w:t xml:space="preserve">will help the region </w:t>
                            </w:r>
                            <w:r>
                              <w:rPr>
                                <w:color w:val="000000" w:themeColor="text1"/>
                                <w:sz w:val="20"/>
                              </w:rPr>
                              <w:t>be Climate Ready by</w:t>
                            </w:r>
                            <w:r w:rsidRPr="000F5EA8">
                              <w:rPr>
                                <w:color w:val="000000" w:themeColor="text1"/>
                                <w:sz w:val="20"/>
                              </w:rPr>
                              <w:t xml:space="preserve"> 2030</w:t>
                            </w:r>
                            <w:r w:rsidR="004438BC">
                              <w:rPr>
                                <w:color w:val="000000" w:themeColor="text1"/>
                                <w:sz w:val="20"/>
                              </w:rPr>
                              <w:t>. This action</w:t>
                            </w:r>
                            <w:r>
                              <w:rPr>
                                <w:color w:val="000000" w:themeColor="text1"/>
                                <w:sz w:val="20"/>
                              </w:rPr>
                              <w:t xml:space="preserve"> </w:t>
                            </w:r>
                            <w:r w:rsidR="004438BC">
                              <w:rPr>
                                <w:color w:val="000000" w:themeColor="text1"/>
                                <w:sz w:val="20"/>
                              </w:rPr>
                              <w:t xml:space="preserve">addresses all climate risks including extreme heat, drought, flooding (flash, riverine, and coastal), lightning/ thunderstorms and extreme winter conditions.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CC91A" id="Text Box 112" o:spid="_x0000_s1077" type="#_x0000_t202" style="position:absolute;margin-left:258.55pt;margin-top:11.35pt;width:209.45pt;height:165.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" filled="f" stroked="f" strokeweight=".5pt">
                <v:textbox>
                  <w:txbxContent>
                    <w:p w14:paraId="255546D5" w14:textId="77777777" w:rsidR="00171DB9" w:rsidRDefault="00171DB9" w:rsidP="006233BE"/>
                    <w:p w14:paraId="538B12D9" w14:textId="3FF5F085" w:rsidR="00171DB9" w:rsidRPr="000F5EA8" w:rsidRDefault="00171DB9" w:rsidP="006233BE">
                      <w:pPr>
                        <w:pStyle w:val="CalloutText-COG"/>
                        <w:rPr>
                          <w:color w:val="000000" w:themeColor="text1"/>
                          <w:sz w:val="20"/>
                        </w:rPr>
                      </w:pPr>
                      <w:r>
                        <w:t xml:space="preserve">Level of Implementation Needed to Address Climate Risks </w:t>
                      </w:r>
                      <w:r>
                        <w:br/>
                      </w:r>
                      <w:r w:rsidRPr="000F5EA8">
                        <w:rPr>
                          <w:color w:val="000000" w:themeColor="text1"/>
                          <w:sz w:val="20"/>
                        </w:rPr>
                        <w:t xml:space="preserve">COG members </w:t>
                      </w:r>
                      <w:r>
                        <w:rPr>
                          <w:color w:val="000000" w:themeColor="text1"/>
                          <w:sz w:val="20"/>
                        </w:rPr>
                        <w:t xml:space="preserve">participating regularly in </w:t>
                      </w:r>
                      <w:r w:rsidRPr="000F5EA8">
                        <w:rPr>
                          <w:color w:val="000000" w:themeColor="text1"/>
                          <w:sz w:val="20"/>
                        </w:rPr>
                        <w:t xml:space="preserve">capacity building </w:t>
                      </w:r>
                      <w:r>
                        <w:rPr>
                          <w:color w:val="000000" w:themeColor="text1"/>
                          <w:sz w:val="20"/>
                        </w:rPr>
                        <w:t xml:space="preserve">on climate </w:t>
                      </w:r>
                      <w:r w:rsidR="004438BC">
                        <w:rPr>
                          <w:color w:val="000000" w:themeColor="text1"/>
                          <w:sz w:val="20"/>
                        </w:rPr>
                        <w:t xml:space="preserve">risks and </w:t>
                      </w:r>
                      <w:r>
                        <w:rPr>
                          <w:color w:val="000000" w:themeColor="text1"/>
                          <w:sz w:val="20"/>
                        </w:rPr>
                        <w:t xml:space="preserve">resilience </w:t>
                      </w:r>
                      <w:r w:rsidR="004438BC">
                        <w:rPr>
                          <w:color w:val="000000" w:themeColor="text1"/>
                          <w:sz w:val="20"/>
                        </w:rPr>
                        <w:t xml:space="preserve">strategies </w:t>
                      </w:r>
                      <w:r w:rsidRPr="000F5EA8">
                        <w:rPr>
                          <w:color w:val="000000" w:themeColor="text1"/>
                          <w:sz w:val="20"/>
                        </w:rPr>
                        <w:t xml:space="preserve">will help the region </w:t>
                      </w:r>
                      <w:r>
                        <w:rPr>
                          <w:color w:val="000000" w:themeColor="text1"/>
                          <w:sz w:val="20"/>
                        </w:rPr>
                        <w:t>be Climate Ready by</w:t>
                      </w:r>
                      <w:r w:rsidRPr="000F5EA8">
                        <w:rPr>
                          <w:color w:val="000000" w:themeColor="text1"/>
                          <w:sz w:val="20"/>
                        </w:rPr>
                        <w:t xml:space="preserve"> 2030</w:t>
                      </w:r>
                      <w:r w:rsidR="004438BC">
                        <w:rPr>
                          <w:color w:val="000000" w:themeColor="text1"/>
                          <w:sz w:val="20"/>
                        </w:rPr>
                        <w:t>. This action</w:t>
                      </w:r>
                      <w:r>
                        <w:rPr>
                          <w:color w:val="000000" w:themeColor="text1"/>
                          <w:sz w:val="20"/>
                        </w:rPr>
                        <w:t xml:space="preserve"> </w:t>
                      </w:r>
                      <w:r w:rsidR="004438BC">
                        <w:rPr>
                          <w:color w:val="000000" w:themeColor="text1"/>
                          <w:sz w:val="20"/>
                        </w:rPr>
                        <w:t xml:space="preserve">addresses all climate risks including extreme heat, drought, flooding (flash, riverine, and coastal), lightning/ thunderstorms and extreme winter conditions. </w:t>
                      </w:r>
                    </w:p>
                  </w:txbxContent>
                </v:textbox>
                <w10:wrap type="square"/>
              </v:shape>
            </w:pict>
          </mc:Fallback>
        </mc:AlternateContent>
      </w:r>
    </w:p>
    <w:p w14:paraId="1C1511DF" w14:textId="77777777" w:rsidR="006233BE" w:rsidRDefault="006233BE" w:rsidP="006233BE">
      <w:pPr>
        <w:pStyle w:val="Level4Head-COG"/>
      </w:pPr>
      <w:r>
        <w:t xml:space="preserve">Supporting A Climate Ready Region </w:t>
      </w:r>
    </w:p>
    <w:p w14:paraId="6F5B4784" w14:textId="2A6B9B86" w:rsidR="006233BE" w:rsidRDefault="006233BE" w:rsidP="006233BE">
      <w:pPr>
        <w:ind w:right="3600"/>
        <w:rPr>
          <w:rFonts w:ascii="Franklin Gothic Book" w:hAnsi="Franklin Gothic Book"/>
          <w:sz w:val="22"/>
          <w:szCs w:val="22"/>
        </w:rPr>
      </w:pPr>
      <w:r w:rsidRPr="006233BE">
        <w:rPr>
          <w:rFonts w:ascii="Franklin Gothic Book" w:hAnsi="Franklin Gothic Book"/>
          <w:sz w:val="22"/>
          <w:szCs w:val="22"/>
        </w:rPr>
        <w:t>The impacts of a changing climate are already evident in the region, with an increasing number of extreme heat days, change in precipitation patterns, and an increase in the severity of storms. Continuing to capacity build, provide training, and grow resilience expertise among government staff, non-governmental organizations, academic partners and the community is crucial to reach</w:t>
      </w:r>
      <w:r w:rsidR="008E3BB4">
        <w:rPr>
          <w:rFonts w:ascii="Franklin Gothic Book" w:hAnsi="Franklin Gothic Book"/>
          <w:sz w:val="22"/>
          <w:szCs w:val="22"/>
        </w:rPr>
        <w:t xml:space="preserve">ing climate readiness </w:t>
      </w:r>
      <w:r w:rsidRPr="006233BE">
        <w:rPr>
          <w:rFonts w:ascii="Franklin Gothic Book" w:hAnsi="Franklin Gothic Book"/>
          <w:sz w:val="22"/>
          <w:szCs w:val="22"/>
        </w:rPr>
        <w:t xml:space="preserve">by 2030. Continuing to grow and identify avenues for integrated climate trainings and capacity-building resources, will support local level resiliency planning. </w:t>
      </w:r>
    </w:p>
    <w:p w14:paraId="20BF08C8" w14:textId="77777777" w:rsidR="006233BE" w:rsidRPr="006233BE" w:rsidRDefault="006233BE" w:rsidP="006233BE">
      <w:pPr>
        <w:ind w:right="3600"/>
        <w:rPr>
          <w:rFonts w:ascii="Franklin Gothic Book" w:hAnsi="Franklin Gothic Book"/>
          <w:sz w:val="22"/>
          <w:szCs w:val="22"/>
        </w:rPr>
      </w:pPr>
    </w:p>
    <w:p w14:paraId="1BD372F0" w14:textId="77777777" w:rsidR="006233BE" w:rsidRDefault="006233BE" w:rsidP="006233BE">
      <w:pPr>
        <w:pStyle w:val="Level4Head-COG"/>
      </w:pPr>
      <w:r>
        <w:t>How COG Can Support</w:t>
      </w:r>
    </w:p>
    <w:p w14:paraId="19ED2EE4" w14:textId="1463603E" w:rsidR="006233BE" w:rsidRDefault="006233BE" w:rsidP="0098066C">
      <w:pPr>
        <w:pStyle w:val="ListParagraph"/>
        <w:numPr>
          <w:ilvl w:val="0"/>
          <w:numId w:val="15"/>
        </w:numPr>
        <w:spacing w:after="0" w:line="260" w:lineRule="exact"/>
        <w:ind w:left="360"/>
        <w:jc w:val="left"/>
        <w:rPr>
          <w:rFonts w:ascii="Franklin Gothic Book" w:hAnsi="Franklin Gothic Book"/>
          <w:sz w:val="22"/>
        </w:rPr>
      </w:pPr>
      <w:r w:rsidRPr="009C18CD">
        <w:rPr>
          <w:rFonts w:ascii="Franklin Gothic Book" w:hAnsi="Franklin Gothic Book"/>
          <w:sz w:val="22"/>
        </w:rPr>
        <w:t xml:space="preserve">Continue to grow </w:t>
      </w:r>
      <w:r>
        <w:rPr>
          <w:rFonts w:ascii="Franklin Gothic Book" w:hAnsi="Franklin Gothic Book"/>
          <w:sz w:val="22"/>
        </w:rPr>
        <w:t>capacity building</w:t>
      </w:r>
      <w:r w:rsidRPr="009C18CD">
        <w:rPr>
          <w:rFonts w:ascii="Franklin Gothic Book" w:hAnsi="Franklin Gothic Book"/>
          <w:sz w:val="22"/>
        </w:rPr>
        <w:t xml:space="preserve"> through workshops and committee meetings, and coordinate </w:t>
      </w:r>
      <w:r w:rsidR="00102526">
        <w:rPr>
          <w:rFonts w:ascii="Franklin Gothic Book" w:hAnsi="Franklin Gothic Book"/>
          <w:sz w:val="22"/>
        </w:rPr>
        <w:t xml:space="preserve">with </w:t>
      </w:r>
      <w:r w:rsidRPr="009C18CD">
        <w:rPr>
          <w:rFonts w:ascii="Franklin Gothic Book" w:hAnsi="Franklin Gothic Book"/>
          <w:sz w:val="22"/>
        </w:rPr>
        <w:t xml:space="preserve">members and partners to increase opportunities for </w:t>
      </w:r>
      <w:r>
        <w:rPr>
          <w:rFonts w:ascii="Franklin Gothic Book" w:hAnsi="Franklin Gothic Book"/>
          <w:sz w:val="22"/>
        </w:rPr>
        <w:t>training.</w:t>
      </w:r>
    </w:p>
    <w:p w14:paraId="3B2CA22B" w14:textId="5B4D3816" w:rsidR="006233BE" w:rsidRDefault="006233BE" w:rsidP="0098066C">
      <w:pPr>
        <w:pStyle w:val="ListParagraph"/>
        <w:numPr>
          <w:ilvl w:val="0"/>
          <w:numId w:val="15"/>
        </w:numPr>
        <w:spacing w:after="0" w:line="260" w:lineRule="exact"/>
        <w:ind w:left="360"/>
        <w:rPr>
          <w:rFonts w:ascii="Franklin Gothic Book" w:hAnsi="Franklin Gothic Book"/>
          <w:sz w:val="22"/>
        </w:rPr>
      </w:pPr>
      <w:r w:rsidRPr="009C18CD">
        <w:rPr>
          <w:rFonts w:ascii="Franklin Gothic Book" w:hAnsi="Franklin Gothic Book"/>
          <w:sz w:val="22"/>
        </w:rPr>
        <w:t>Develop and implement a pilot training series</w:t>
      </w:r>
      <w:r>
        <w:rPr>
          <w:rFonts w:ascii="Franklin Gothic Book" w:hAnsi="Franklin Gothic Book"/>
          <w:sz w:val="22"/>
        </w:rPr>
        <w:t xml:space="preserve"> for climate planning for local government staff.</w:t>
      </w:r>
    </w:p>
    <w:p w14:paraId="3C6D8B78" w14:textId="77777777" w:rsidR="0098066C" w:rsidRPr="009C18CD" w:rsidRDefault="0098066C" w:rsidP="0098066C">
      <w:pPr>
        <w:pStyle w:val="ListParagraph"/>
        <w:spacing w:after="0" w:line="260" w:lineRule="exact"/>
        <w:ind w:left="360"/>
        <w:rPr>
          <w:rFonts w:ascii="Franklin Gothic Book" w:hAnsi="Franklin Gothic Book"/>
          <w:sz w:val="22"/>
        </w:rPr>
      </w:pPr>
    </w:p>
    <w:p w14:paraId="3A560E15" w14:textId="77777777" w:rsidR="006233BE" w:rsidRPr="00D035FF" w:rsidRDefault="006233BE" w:rsidP="006233BE">
      <w:pPr>
        <w:pStyle w:val="Level4Head-COG"/>
      </w:pPr>
      <w:r>
        <w:t xml:space="preserve">How Member Jurisdictions Can Support </w:t>
      </w:r>
    </w:p>
    <w:p w14:paraId="126719E4" w14:textId="77777777" w:rsidR="006233BE" w:rsidRDefault="006233BE" w:rsidP="0098066C">
      <w:pPr>
        <w:pStyle w:val="ListParagraph"/>
        <w:numPr>
          <w:ilvl w:val="0"/>
          <w:numId w:val="16"/>
        </w:numPr>
        <w:spacing w:after="0" w:line="260" w:lineRule="exact"/>
        <w:ind w:left="360"/>
        <w:jc w:val="left"/>
        <w:rPr>
          <w:rFonts w:ascii="Franklin Gothic Book" w:hAnsi="Franklin Gothic Book"/>
          <w:sz w:val="22"/>
        </w:rPr>
      </w:pPr>
      <w:r>
        <w:rPr>
          <w:rFonts w:ascii="Franklin Gothic Book" w:hAnsi="Franklin Gothic Book"/>
          <w:sz w:val="22"/>
        </w:rPr>
        <w:t>Encourage active participation in climate planning training initiatives.</w:t>
      </w:r>
    </w:p>
    <w:p w14:paraId="185906A3" w14:textId="4B9B702B" w:rsidR="006233BE" w:rsidRDefault="006233BE" w:rsidP="0098066C">
      <w:pPr>
        <w:pStyle w:val="ListParagraph"/>
        <w:numPr>
          <w:ilvl w:val="0"/>
          <w:numId w:val="16"/>
        </w:numPr>
        <w:spacing w:after="0" w:line="260" w:lineRule="exact"/>
        <w:ind w:left="360"/>
        <w:jc w:val="left"/>
        <w:rPr>
          <w:rFonts w:ascii="Franklin Gothic Book" w:hAnsi="Franklin Gothic Book"/>
          <w:sz w:val="22"/>
        </w:rPr>
      </w:pPr>
      <w:r>
        <w:rPr>
          <w:rFonts w:ascii="Franklin Gothic Book" w:hAnsi="Franklin Gothic Book"/>
          <w:sz w:val="22"/>
        </w:rPr>
        <w:t>Provide training and capacity-building across governmental departments and sectors to address climate risks and resiliency planning.</w:t>
      </w:r>
    </w:p>
    <w:p w14:paraId="252AFE29" w14:textId="77777777" w:rsidR="0098066C" w:rsidRPr="00627E2D" w:rsidRDefault="0098066C" w:rsidP="0098066C">
      <w:pPr>
        <w:pStyle w:val="ListParagraph"/>
        <w:spacing w:after="0" w:line="260" w:lineRule="exact"/>
        <w:ind w:left="360"/>
        <w:jc w:val="left"/>
        <w:rPr>
          <w:rFonts w:ascii="Franklin Gothic Book" w:hAnsi="Franklin Gothic Book"/>
          <w:sz w:val="22"/>
        </w:rPr>
      </w:pPr>
    </w:p>
    <w:p w14:paraId="2A6067A5" w14:textId="707D71DE" w:rsidR="006233BE" w:rsidRDefault="003E28A5" w:rsidP="006233BE">
      <w:pPr>
        <w:pStyle w:val="Level4Head-COG"/>
      </w:pPr>
      <w:r w:rsidRPr="003E28A5">
        <w:rPr>
          <w:i/>
          <w:iCs/>
        </w:rPr>
        <w:t>Region Forward</w:t>
      </w:r>
      <w:r w:rsidR="006233BE">
        <w:t xml:space="preserve"> Co-Benefits:</w:t>
      </w:r>
    </w:p>
    <w:p w14:paraId="5231C070" w14:textId="5571469F" w:rsidR="006233BE" w:rsidRPr="00174BA1" w:rsidRDefault="006233BE" w:rsidP="00A25E0F">
      <w:pPr>
        <w:pStyle w:val="BodyText-COG"/>
        <w:numPr>
          <w:ilvl w:val="0"/>
          <w:numId w:val="23"/>
        </w:numPr>
        <w:ind w:left="360"/>
        <w:rPr>
          <w:rFonts w:eastAsia="PMingLiU"/>
          <w:b/>
        </w:rPr>
      </w:pPr>
      <w:r w:rsidRPr="00C64114">
        <w:rPr>
          <w:rFonts w:ascii="Franklin Gothic Medium" w:eastAsia="PMingLiU" w:hAnsi="Franklin Gothic Medium"/>
          <w:bCs/>
        </w:rPr>
        <w:t xml:space="preserve">Equity: </w:t>
      </w:r>
      <w:r w:rsidRPr="00C415FA">
        <w:rPr>
          <w:rFonts w:eastAsia="PMingLiU"/>
        </w:rPr>
        <w:t xml:space="preserve">Jurisdictions with limited resources would benefit </w:t>
      </w:r>
      <w:r>
        <w:rPr>
          <w:rFonts w:eastAsia="PMingLiU"/>
        </w:rPr>
        <w:t xml:space="preserve">from capacity </w:t>
      </w:r>
      <w:r w:rsidR="003E28A5">
        <w:rPr>
          <w:rFonts w:eastAsia="PMingLiU"/>
        </w:rPr>
        <w:t>to</w:t>
      </w:r>
      <w:r>
        <w:rPr>
          <w:rFonts w:eastAsia="PMingLiU"/>
        </w:rPr>
        <w:t xml:space="preserve"> increase regional</w:t>
      </w:r>
      <w:r w:rsidRPr="00C415FA">
        <w:rPr>
          <w:rFonts w:eastAsia="PMingLiU"/>
        </w:rPr>
        <w:t xml:space="preserve"> knowledge</w:t>
      </w:r>
      <w:r>
        <w:rPr>
          <w:rFonts w:eastAsia="PMingLiU"/>
        </w:rPr>
        <w:t xml:space="preserve"> of heightened climate impacts on vulnerable populations in the region.</w:t>
      </w:r>
    </w:p>
    <w:p w14:paraId="59B06094" w14:textId="6269261A" w:rsidR="006233BE" w:rsidRDefault="006233BE" w:rsidP="00F7401B">
      <w:pPr>
        <w:pStyle w:val="3Paragraph"/>
        <w:spacing w:line="260" w:lineRule="exact"/>
      </w:pPr>
    </w:p>
    <w:p w14:paraId="76E79513" w14:textId="75AF3154" w:rsidR="006233BE" w:rsidRDefault="006233BE" w:rsidP="006233BE">
      <w:pPr>
        <w:pStyle w:val="3Paragraph"/>
      </w:pPr>
    </w:p>
    <w:p w14:paraId="5D044F1C" w14:textId="77777777" w:rsidR="003E28A5" w:rsidRDefault="003E28A5" w:rsidP="006233BE">
      <w:pPr>
        <w:pStyle w:val="3Paragraph"/>
      </w:pPr>
    </w:p>
    <w:p w14:paraId="190DE639" w14:textId="4545DB2B" w:rsidR="003E28A5" w:rsidRDefault="003E28A5" w:rsidP="006233BE">
      <w:pPr>
        <w:pStyle w:val="3Paragraph"/>
      </w:pPr>
    </w:p>
    <w:p w14:paraId="23F5DEE2" w14:textId="573AAB1E" w:rsidR="003E28A5" w:rsidRDefault="003E28A5" w:rsidP="006233BE">
      <w:pPr>
        <w:pStyle w:val="3Paragraph"/>
      </w:pPr>
    </w:p>
    <w:p w14:paraId="6CA1D2B6" w14:textId="45E63727" w:rsidR="006233BE" w:rsidRDefault="006233BE" w:rsidP="006233BE">
      <w:pPr>
        <w:pStyle w:val="BodyText-COG"/>
        <w:outlineLvl w:val="0"/>
        <w:rPr>
          <w:rFonts w:ascii="Franklin Gothic Medium" w:hAnsi="Franklin Gothic Medium"/>
          <w:caps/>
          <w:color w:val="404040" w:themeColor="text1" w:themeTint="BF"/>
          <w:sz w:val="28"/>
          <w:szCs w:val="28"/>
        </w:rPr>
      </w:pPr>
      <w:r>
        <w:rPr>
          <w:rFonts w:ascii="Franklin Gothic Medium" w:hAnsi="Franklin Gothic Medium"/>
          <w:caps/>
          <w:color w:val="404040" w:themeColor="text1" w:themeTint="BF"/>
          <w:sz w:val="28"/>
          <w:szCs w:val="28"/>
        </w:rPr>
        <w:lastRenderedPageBreak/>
        <w:t>PL-3: Develop Integrated Approach to Climate Resilience</w:t>
      </w:r>
      <w:r w:rsidR="00BC3396">
        <w:rPr>
          <w:rFonts w:ascii="Franklin Gothic Medium" w:hAnsi="Franklin Gothic Medium"/>
          <w:caps/>
          <w:color w:val="404040" w:themeColor="text1" w:themeTint="BF"/>
          <w:sz w:val="28"/>
          <w:szCs w:val="28"/>
        </w:rPr>
        <w:t xml:space="preserve"> planning</w:t>
      </w:r>
      <w:r>
        <w:rPr>
          <w:rFonts w:ascii="Franklin Gothic Medium" w:hAnsi="Franklin Gothic Medium"/>
          <w:caps/>
          <w:color w:val="404040" w:themeColor="text1" w:themeTint="BF"/>
          <w:sz w:val="28"/>
          <w:szCs w:val="28"/>
        </w:rPr>
        <w:t xml:space="preserve"> </w:t>
      </w:r>
    </w:p>
    <w:p w14:paraId="171D7AF8" w14:textId="77777777" w:rsidR="006233BE" w:rsidRPr="002C12D4" w:rsidRDefault="006233BE" w:rsidP="006233BE">
      <w:pPr>
        <w:pStyle w:val="BodyText-COG"/>
      </w:pPr>
    </w:p>
    <w:p w14:paraId="61033078" w14:textId="77777777" w:rsidR="006233BE" w:rsidRDefault="006233BE" w:rsidP="006233BE">
      <w:pPr>
        <w:pStyle w:val="Level4Head-COG"/>
      </w:pPr>
      <w:r>
        <w:t>Action Overview</w:t>
      </w:r>
    </w:p>
    <w:p w14:paraId="52674428" w14:textId="5336A863" w:rsidR="006233BE" w:rsidRPr="00866DA0" w:rsidRDefault="00763BF9" w:rsidP="006233BE">
      <w:pPr>
        <w:pStyle w:val="Level4Head-COG"/>
        <w:rPr>
          <w:rFonts w:ascii="Franklin Gothic Book" w:hAnsi="Franklin Gothic Book"/>
          <w:sz w:val="22"/>
          <w:szCs w:val="22"/>
        </w:rPr>
      </w:pPr>
      <w:r>
        <w:rPr>
          <w:rFonts w:ascii="Franklin Gothic Book" w:hAnsi="Franklin Gothic Book"/>
          <w:sz w:val="22"/>
          <w:szCs w:val="22"/>
        </w:rPr>
        <w:t>R</w:t>
      </w:r>
      <w:r w:rsidR="006233BE">
        <w:rPr>
          <w:rFonts w:ascii="Franklin Gothic Book" w:hAnsi="Franklin Gothic Book"/>
          <w:sz w:val="22"/>
          <w:szCs w:val="22"/>
        </w:rPr>
        <w:t>egional consensus on climate planning projections</w:t>
      </w:r>
      <w:r w:rsidR="00355633">
        <w:rPr>
          <w:rFonts w:ascii="Franklin Gothic Book" w:hAnsi="Franklin Gothic Book"/>
          <w:sz w:val="22"/>
          <w:szCs w:val="22"/>
        </w:rPr>
        <w:t xml:space="preserve"> and climate resilience definitions, </w:t>
      </w:r>
      <w:r>
        <w:rPr>
          <w:rFonts w:ascii="Franklin Gothic Book" w:hAnsi="Franklin Gothic Book"/>
          <w:sz w:val="22"/>
          <w:szCs w:val="22"/>
        </w:rPr>
        <w:t>metrics and design standards will provide a common</w:t>
      </w:r>
      <w:r w:rsidR="006233BE">
        <w:rPr>
          <w:rFonts w:ascii="Franklin Gothic Book" w:hAnsi="Franklin Gothic Book"/>
          <w:sz w:val="22"/>
          <w:szCs w:val="22"/>
        </w:rPr>
        <w:t xml:space="preserve"> framework </w:t>
      </w:r>
      <w:r>
        <w:rPr>
          <w:rFonts w:ascii="Franklin Gothic Book" w:hAnsi="Franklin Gothic Book"/>
          <w:sz w:val="22"/>
          <w:szCs w:val="22"/>
        </w:rPr>
        <w:t>for resilience planning across the region</w:t>
      </w:r>
      <w:r w:rsidR="006233BE">
        <w:rPr>
          <w:rFonts w:ascii="Franklin Gothic Book" w:hAnsi="Franklin Gothic Book"/>
          <w:sz w:val="22"/>
          <w:szCs w:val="22"/>
        </w:rPr>
        <w:t>. With 24 local governments</w:t>
      </w:r>
      <w:r w:rsidR="00102526">
        <w:rPr>
          <w:rFonts w:ascii="Franklin Gothic Book" w:hAnsi="Franklin Gothic Book"/>
          <w:sz w:val="22"/>
          <w:szCs w:val="22"/>
        </w:rPr>
        <w:t xml:space="preserve"> located in two states and the District of Columbia</w:t>
      </w:r>
      <w:r w:rsidR="006233BE">
        <w:rPr>
          <w:rFonts w:ascii="Franklin Gothic Book" w:hAnsi="Franklin Gothic Book"/>
          <w:sz w:val="22"/>
          <w:szCs w:val="22"/>
        </w:rPr>
        <w:t>, availability of funding and resources differs across the region</w:t>
      </w:r>
      <w:r w:rsidR="00102526">
        <w:rPr>
          <w:rFonts w:ascii="Franklin Gothic Book" w:hAnsi="Franklin Gothic Book"/>
          <w:sz w:val="22"/>
          <w:szCs w:val="22"/>
        </w:rPr>
        <w:t>. M</w:t>
      </w:r>
      <w:r w:rsidR="006233BE">
        <w:rPr>
          <w:rFonts w:ascii="Franklin Gothic Book" w:hAnsi="Franklin Gothic Book"/>
          <w:sz w:val="22"/>
          <w:szCs w:val="22"/>
        </w:rPr>
        <w:t xml:space="preserve">any programs would benefit from sharing of climate materials that will assist in incorporating resilience in local and regional plans. Increasing regional collaboration will allow metropolitan Washington to pool resources that benefits local governments and the region to </w:t>
      </w:r>
      <w:r w:rsidR="006233BE" w:rsidRPr="002062DE">
        <w:rPr>
          <w:rFonts w:ascii="Franklin Gothic Book" w:hAnsi="Franklin Gothic Book"/>
          <w:sz w:val="22"/>
          <w:szCs w:val="22"/>
        </w:rPr>
        <w:t>leverage expertise from a variety of</w:t>
      </w:r>
      <w:r w:rsidR="006233BE">
        <w:rPr>
          <w:rFonts w:ascii="Franklin Gothic Book" w:hAnsi="Franklin Gothic Book"/>
          <w:sz w:val="22"/>
          <w:szCs w:val="22"/>
        </w:rPr>
        <w:t xml:space="preserve"> climate planning</w:t>
      </w:r>
      <w:r w:rsidR="006233BE" w:rsidRPr="002062DE">
        <w:rPr>
          <w:rFonts w:ascii="Franklin Gothic Book" w:hAnsi="Franklin Gothic Book"/>
          <w:sz w:val="22"/>
          <w:szCs w:val="22"/>
        </w:rPr>
        <w:t xml:space="preserve"> sources</w:t>
      </w:r>
      <w:r w:rsidR="006233BE">
        <w:rPr>
          <w:rFonts w:ascii="Franklin Gothic Book" w:hAnsi="Franklin Gothic Book"/>
          <w:sz w:val="22"/>
          <w:szCs w:val="22"/>
        </w:rPr>
        <w:t>.</w:t>
      </w:r>
      <w:r w:rsidR="00355633">
        <w:rPr>
          <w:rFonts w:ascii="Franklin Gothic Book" w:hAnsi="Franklin Gothic Book"/>
          <w:sz w:val="22"/>
          <w:szCs w:val="22"/>
        </w:rPr>
        <w:t xml:space="preserve"> </w:t>
      </w:r>
    </w:p>
    <w:p w14:paraId="5EAEA731" w14:textId="77777777" w:rsidR="006233BE" w:rsidRDefault="006233BE" w:rsidP="006233BE">
      <w:pPr>
        <w:pStyle w:val="Level4Head-COG"/>
        <w:rPr>
          <w:rFonts w:ascii="Franklin Gothic Book" w:hAnsi="Franklin Gothic Book"/>
          <w:sz w:val="22"/>
          <w:szCs w:val="22"/>
        </w:rPr>
      </w:pPr>
    </w:p>
    <w:p w14:paraId="6D50FBE2" w14:textId="7B6521FD" w:rsidR="006233BE" w:rsidRDefault="00356FBB" w:rsidP="006233BE">
      <w:pPr>
        <w:pStyle w:val="BodyText-COG"/>
      </w:pPr>
      <w:r w:rsidRPr="00C33E82">
        <w:rPr>
          <w:noProof/>
          <w:highlight w:val="yellow"/>
        </w:rPr>
        <mc:AlternateContent>
          <mc:Choice Requires="wps">
            <w:drawing>
              <wp:anchor distT="0" distB="0" distL="114300" distR="114300" simplePos="0" relativeHeight="251784192" behindDoc="0" locked="0" layoutInCell="1" allowOverlap="1" wp14:anchorId="10B7100F" wp14:editId="0507BC6D">
                <wp:simplePos x="0" y="0"/>
                <wp:positionH relativeFrom="column">
                  <wp:posOffset>3037205</wp:posOffset>
                </wp:positionH>
                <wp:positionV relativeFrom="paragraph">
                  <wp:posOffset>950595</wp:posOffset>
                </wp:positionV>
                <wp:extent cx="2794635" cy="1947545"/>
                <wp:effectExtent l="0" t="0" r="0" b="0"/>
                <wp:wrapSquare wrapText="bothSides"/>
                <wp:docPr id="113" name="Text Box 113"/>
                <wp:cNvGraphicFramePr/>
                <a:graphic xmlns:a="http://schemas.openxmlformats.org/drawingml/2006/main">
                  <a:graphicData uri="http://schemas.microsoft.com/office/word/2010/wordprocessingShape">
                    <wps:wsp>
                      <wps:cNvSpPr txBox="1"/>
                      <wps:spPr>
                        <a:xfrm>
                          <a:off x="0" y="0"/>
                          <a:ext cx="2794635" cy="1947545"/>
                        </a:xfrm>
                        <a:prstGeom prst="rect">
                          <a:avLst/>
                        </a:prstGeom>
                        <a:noFill/>
                        <a:ln w="6350">
                          <a:noFill/>
                        </a:ln>
                      </wps:spPr>
                      <wps:txbx>
                        <w:txbxContent>
                          <w:p w14:paraId="6AE56B13" w14:textId="77777777" w:rsidR="00171DB9" w:rsidRDefault="00171DB9" w:rsidP="006233BE"/>
                          <w:p w14:paraId="31812761" w14:textId="77777777" w:rsidR="00356FBB" w:rsidRPr="000F5EA8" w:rsidRDefault="00171DB9" w:rsidP="00356FBB">
                            <w:pPr>
                              <w:pStyle w:val="CalloutText-COG"/>
                              <w:rPr>
                                <w:color w:val="000000" w:themeColor="text1"/>
                                <w:sz w:val="20"/>
                              </w:rPr>
                            </w:pPr>
                            <w:r>
                              <w:t xml:space="preserve">Level of Implementation Needed to Address Climate Risks </w:t>
                            </w:r>
                            <w:r>
                              <w:br/>
                            </w:r>
                            <w:r>
                              <w:rPr>
                                <w:color w:val="000000" w:themeColor="text1"/>
                                <w:sz w:val="20"/>
                              </w:rPr>
                              <w:t>Developing a regional consensus on climate projections and climate resilience definitions, metrics, and design standards is an important step towards becoming a Climate Ready Region by 2030.</w:t>
                            </w:r>
                            <w:r w:rsidR="00356FBB">
                              <w:rPr>
                                <w:color w:val="000000" w:themeColor="text1"/>
                                <w:sz w:val="20"/>
                              </w:rPr>
                              <w:t xml:space="preserve"> This action addresses all climate risks including extreme heat, drought, flooding (flash, riverine, and coastal), lightning/ thunderstorms and extreme winter conditions. </w:t>
                            </w:r>
                          </w:p>
                          <w:p w14:paraId="7E49A418" w14:textId="42D07D25" w:rsidR="00171DB9" w:rsidRPr="000F5EA8" w:rsidRDefault="00171DB9" w:rsidP="006233BE">
                            <w:pPr>
                              <w:pStyle w:val="CalloutText-COG"/>
                              <w:rPr>
                                <w:color w:val="000000" w:themeColor="text1"/>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7100F" id="Text Box 113" o:spid="_x0000_s1078" type="#_x0000_t202" style="position:absolute;margin-left:239.15pt;margin-top:74.85pt;width:220.05pt;height:153.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" filled="f" stroked="f" strokeweight=".5pt">
                <v:textbox>
                  <w:txbxContent>
                    <w:p w14:paraId="6AE56B13" w14:textId="77777777" w:rsidR="00171DB9" w:rsidRDefault="00171DB9" w:rsidP="006233BE"/>
                    <w:p w14:paraId="31812761" w14:textId="77777777" w:rsidR="00356FBB" w:rsidRPr="000F5EA8" w:rsidRDefault="00171DB9" w:rsidP="00356FBB">
                      <w:pPr>
                        <w:pStyle w:val="CalloutText-COG"/>
                        <w:rPr>
                          <w:color w:val="000000" w:themeColor="text1"/>
                          <w:sz w:val="20"/>
                        </w:rPr>
                      </w:pPr>
                      <w:r>
                        <w:t xml:space="preserve">Level of Implementation Needed to Address Climate Risks </w:t>
                      </w:r>
                      <w:r>
                        <w:br/>
                      </w:r>
                      <w:r>
                        <w:rPr>
                          <w:color w:val="000000" w:themeColor="text1"/>
                          <w:sz w:val="20"/>
                        </w:rPr>
                        <w:t>Developing a regional consensus on climate projections and climate resilience definitions, metrics, and design standards is an important step towards becoming a Climate Ready Region by 2030.</w:t>
                      </w:r>
                      <w:r w:rsidR="00356FBB">
                        <w:rPr>
                          <w:color w:val="000000" w:themeColor="text1"/>
                          <w:sz w:val="20"/>
                        </w:rPr>
                        <w:t xml:space="preserve"> This action addresses all climate risks including extreme heat, drought, flooding (flash, riverine, and coastal), lightning/ thunderstorms and extreme winter conditions. </w:t>
                      </w:r>
                    </w:p>
                    <w:p w14:paraId="7E49A418" w14:textId="42D07D25" w:rsidR="00171DB9" w:rsidRPr="000F5EA8" w:rsidRDefault="00171DB9" w:rsidP="006233BE">
                      <w:pPr>
                        <w:pStyle w:val="CalloutText-COG"/>
                        <w:rPr>
                          <w:color w:val="000000" w:themeColor="text1"/>
                          <w:sz w:val="20"/>
                        </w:rPr>
                      </w:pPr>
                    </w:p>
                  </w:txbxContent>
                </v:textbox>
                <w10:wrap type="square"/>
              </v:shape>
            </w:pict>
          </mc:Fallback>
        </mc:AlternateContent>
      </w:r>
      <w:r w:rsidR="006233BE">
        <w:t xml:space="preserve">To address climate risks, the coordination and sharing of activities, best practices, consistent forward-looking climate science, and technical resources to enhance </w:t>
      </w:r>
      <w:r w:rsidR="006233BE" w:rsidRPr="00C25611">
        <w:t xml:space="preserve">local and regional </w:t>
      </w:r>
      <w:r w:rsidR="006233BE">
        <w:t>capacity is essential</w:t>
      </w:r>
      <w:r w:rsidR="006233BE" w:rsidRPr="00C25611">
        <w:t>.</w:t>
      </w:r>
      <w:r w:rsidR="006233BE">
        <w:t xml:space="preserve"> The region has substantial networks, notable examples collaborative work in the region include the District of Columbia’s Silver Jackets, Northern Virginia Regional Commission’s </w:t>
      </w:r>
      <w:r w:rsidR="006233BE" w:rsidRPr="003F7B1F">
        <w:t>Resiliency Planning Work Group</w:t>
      </w:r>
      <w:r w:rsidR="006233BE">
        <w:t>, and N</w:t>
      </w:r>
      <w:r w:rsidR="00797AF4">
        <w:t>ational Oceanic and Atmospheric Administration</w:t>
      </w:r>
      <w:r w:rsidR="006233BE">
        <w:t xml:space="preserve">’s </w:t>
      </w:r>
      <w:r w:rsidR="006233BE" w:rsidRPr="003F7B1F">
        <w:t>Climate Resiliency Workgroup</w:t>
      </w:r>
      <w:r w:rsidR="006233BE">
        <w:t>.</w:t>
      </w:r>
    </w:p>
    <w:p w14:paraId="56DBFB52" w14:textId="0EEED4C4" w:rsidR="006233BE" w:rsidRDefault="006233BE" w:rsidP="006233BE">
      <w:pPr>
        <w:pStyle w:val="BodyText-COG"/>
      </w:pPr>
    </w:p>
    <w:p w14:paraId="50455A1F" w14:textId="7AD8248D" w:rsidR="006233BE" w:rsidRDefault="006233BE" w:rsidP="006233BE">
      <w:pPr>
        <w:pStyle w:val="Level4Head-COG"/>
      </w:pPr>
      <w:r>
        <w:t xml:space="preserve">Supporting A Climate Ready Region </w:t>
      </w:r>
    </w:p>
    <w:p w14:paraId="0F9F2F3B" w14:textId="77777777" w:rsidR="006233BE" w:rsidRPr="00D45CF3" w:rsidRDefault="006233BE" w:rsidP="006233BE">
      <w:pPr>
        <w:ind w:right="3600"/>
        <w:rPr>
          <w:rFonts w:ascii="Franklin Gothic Book" w:hAnsi="Franklin Gothic Book"/>
          <w:sz w:val="22"/>
          <w:szCs w:val="22"/>
        </w:rPr>
      </w:pPr>
      <w:r w:rsidRPr="00D45CF3">
        <w:rPr>
          <w:rFonts w:ascii="Franklin Gothic Book" w:hAnsi="Franklin Gothic Book"/>
          <w:sz w:val="22"/>
          <w:szCs w:val="22"/>
        </w:rPr>
        <w:t>Reducing vulnerabilities to human life, infrastructure, ecosystems, and the economy require a collaborative response, as climate projections and impacts of extreme events cross jurisdictional boundaries. Adopting an integrated approach and consensus on climate projections, forward-looking climate science, and resilient design standards by the region will better align climate planning efforts.</w:t>
      </w:r>
    </w:p>
    <w:p w14:paraId="12524BBD" w14:textId="77777777" w:rsidR="00D45CF3" w:rsidRPr="00D45CF3" w:rsidRDefault="00D45CF3" w:rsidP="006233BE">
      <w:pPr>
        <w:ind w:right="3600"/>
        <w:rPr>
          <w:rFonts w:ascii="Franklin Gothic Book" w:hAnsi="Franklin Gothic Book"/>
          <w:sz w:val="22"/>
          <w:szCs w:val="22"/>
        </w:rPr>
      </w:pPr>
    </w:p>
    <w:p w14:paraId="0097F507" w14:textId="77777777" w:rsidR="006233BE" w:rsidRDefault="006233BE" w:rsidP="006233BE">
      <w:pPr>
        <w:pStyle w:val="Level4Head-COG"/>
      </w:pPr>
      <w:r>
        <w:t>How COG Can Support</w:t>
      </w:r>
    </w:p>
    <w:p w14:paraId="609FAC0A" w14:textId="4065F354" w:rsidR="006233BE" w:rsidRDefault="006233BE" w:rsidP="00D45CF3">
      <w:pPr>
        <w:pStyle w:val="ListParagraph"/>
        <w:numPr>
          <w:ilvl w:val="0"/>
          <w:numId w:val="15"/>
        </w:numPr>
        <w:spacing w:after="0" w:line="260" w:lineRule="exact"/>
        <w:ind w:left="360"/>
        <w:jc w:val="left"/>
        <w:rPr>
          <w:rFonts w:ascii="Franklin Gothic Book" w:hAnsi="Franklin Gothic Book"/>
          <w:sz w:val="22"/>
        </w:rPr>
      </w:pPr>
      <w:r w:rsidRPr="009C18CD">
        <w:rPr>
          <w:rFonts w:ascii="Franklin Gothic Book" w:hAnsi="Franklin Gothic Book"/>
          <w:sz w:val="22"/>
        </w:rPr>
        <w:t xml:space="preserve">Continue </w:t>
      </w:r>
      <w:r>
        <w:rPr>
          <w:rFonts w:ascii="Franklin Gothic Book" w:hAnsi="Franklin Gothic Book"/>
          <w:sz w:val="22"/>
        </w:rPr>
        <w:t>sharing of best practices</w:t>
      </w:r>
      <w:r w:rsidRPr="009C18CD">
        <w:rPr>
          <w:rFonts w:ascii="Franklin Gothic Book" w:hAnsi="Franklin Gothic Book"/>
          <w:sz w:val="22"/>
        </w:rPr>
        <w:t xml:space="preserve"> with </w:t>
      </w:r>
      <w:r>
        <w:rPr>
          <w:rFonts w:ascii="Franklin Gothic Book" w:hAnsi="Franklin Gothic Book"/>
          <w:sz w:val="22"/>
        </w:rPr>
        <w:t>local governments, federal and state agencies,</w:t>
      </w:r>
      <w:r w:rsidR="00A5648A">
        <w:rPr>
          <w:rFonts w:ascii="Franklin Gothic Book" w:hAnsi="Franklin Gothic Book"/>
          <w:sz w:val="22"/>
        </w:rPr>
        <w:t xml:space="preserve"> businesses,</w:t>
      </w:r>
      <w:r>
        <w:rPr>
          <w:rFonts w:ascii="Franklin Gothic Book" w:hAnsi="Franklin Gothic Book"/>
          <w:sz w:val="22"/>
        </w:rPr>
        <w:t xml:space="preserve"> non-</w:t>
      </w:r>
      <w:r w:rsidR="00A5648A">
        <w:rPr>
          <w:rFonts w:ascii="Franklin Gothic Book" w:hAnsi="Franklin Gothic Book"/>
          <w:sz w:val="22"/>
        </w:rPr>
        <w:t>governmental</w:t>
      </w:r>
      <w:r>
        <w:rPr>
          <w:rFonts w:ascii="Franklin Gothic Book" w:hAnsi="Franklin Gothic Book"/>
          <w:sz w:val="22"/>
        </w:rPr>
        <w:t xml:space="preserve"> organizations, and the academic community to address climate risks,</w:t>
      </w:r>
      <w:r w:rsidRPr="009C18CD">
        <w:rPr>
          <w:rFonts w:ascii="Franklin Gothic Book" w:hAnsi="Franklin Gothic Book"/>
          <w:sz w:val="22"/>
        </w:rPr>
        <w:t xml:space="preserve"> planning, modeling, </w:t>
      </w:r>
      <w:r>
        <w:rPr>
          <w:rFonts w:ascii="Franklin Gothic Book" w:hAnsi="Franklin Gothic Book"/>
          <w:sz w:val="22"/>
        </w:rPr>
        <w:t xml:space="preserve">and </w:t>
      </w:r>
      <w:r w:rsidRPr="009C18CD">
        <w:rPr>
          <w:rFonts w:ascii="Franklin Gothic Book" w:hAnsi="Franklin Gothic Book"/>
          <w:sz w:val="22"/>
        </w:rPr>
        <w:t>standards development</w:t>
      </w:r>
      <w:r>
        <w:rPr>
          <w:rFonts w:ascii="Franklin Gothic Book" w:hAnsi="Franklin Gothic Book"/>
          <w:sz w:val="22"/>
        </w:rPr>
        <w:t>.</w:t>
      </w:r>
    </w:p>
    <w:p w14:paraId="6897D2B3" w14:textId="623941C8" w:rsidR="006233BE" w:rsidRDefault="006233BE" w:rsidP="00D45CF3">
      <w:pPr>
        <w:pStyle w:val="ListParagraph"/>
        <w:numPr>
          <w:ilvl w:val="0"/>
          <w:numId w:val="15"/>
        </w:numPr>
        <w:spacing w:after="0" w:line="260" w:lineRule="exact"/>
        <w:ind w:left="360"/>
        <w:jc w:val="left"/>
        <w:rPr>
          <w:rFonts w:ascii="Franklin Gothic Book" w:hAnsi="Franklin Gothic Book"/>
          <w:sz w:val="22"/>
        </w:rPr>
      </w:pPr>
      <w:r w:rsidRPr="009C18CD">
        <w:rPr>
          <w:rFonts w:ascii="Franklin Gothic Book" w:hAnsi="Franklin Gothic Book"/>
          <w:sz w:val="22"/>
        </w:rPr>
        <w:t xml:space="preserve">Continue to identify avenues for </w:t>
      </w:r>
      <w:r w:rsidR="00C4348E">
        <w:rPr>
          <w:rFonts w:ascii="Franklin Gothic Book" w:hAnsi="Franklin Gothic Book"/>
          <w:sz w:val="22"/>
        </w:rPr>
        <w:t xml:space="preserve">shared </w:t>
      </w:r>
      <w:r w:rsidRPr="009C18CD">
        <w:rPr>
          <w:rFonts w:ascii="Franklin Gothic Book" w:hAnsi="Franklin Gothic Book"/>
          <w:sz w:val="22"/>
        </w:rPr>
        <w:t>contract</w:t>
      </w:r>
      <w:r w:rsidR="00C4348E">
        <w:rPr>
          <w:rFonts w:ascii="Franklin Gothic Book" w:hAnsi="Franklin Gothic Book"/>
          <w:sz w:val="22"/>
        </w:rPr>
        <w:t>ual</w:t>
      </w:r>
      <w:r w:rsidRPr="009C18CD">
        <w:rPr>
          <w:rFonts w:ascii="Franklin Gothic Book" w:hAnsi="Franklin Gothic Book"/>
          <w:sz w:val="22"/>
        </w:rPr>
        <w:t xml:space="preserve"> support for climate planning, feasibility, and implementation</w:t>
      </w:r>
      <w:r>
        <w:rPr>
          <w:rFonts w:ascii="Franklin Gothic Book" w:hAnsi="Franklin Gothic Book"/>
          <w:sz w:val="22"/>
        </w:rPr>
        <w:t>.</w:t>
      </w:r>
    </w:p>
    <w:p w14:paraId="237B04E1" w14:textId="77777777" w:rsidR="006233BE" w:rsidRDefault="006233BE" w:rsidP="00D45CF3">
      <w:pPr>
        <w:pStyle w:val="ListParagraph"/>
        <w:numPr>
          <w:ilvl w:val="0"/>
          <w:numId w:val="15"/>
        </w:numPr>
        <w:spacing w:after="0" w:line="260" w:lineRule="exact"/>
        <w:ind w:left="360"/>
        <w:jc w:val="left"/>
        <w:rPr>
          <w:rFonts w:ascii="Franklin Gothic Book" w:hAnsi="Franklin Gothic Book"/>
          <w:sz w:val="22"/>
        </w:rPr>
      </w:pPr>
      <w:r w:rsidRPr="000F1577">
        <w:rPr>
          <w:rFonts w:ascii="Franklin Gothic Book" w:hAnsi="Franklin Gothic Book"/>
          <w:sz w:val="22"/>
        </w:rPr>
        <w:t>Develop a regional consensus on projections on climate risks and definitions to use in planning.</w:t>
      </w:r>
    </w:p>
    <w:p w14:paraId="4176FC23" w14:textId="4D3CDA51" w:rsidR="006233BE" w:rsidRDefault="006233BE" w:rsidP="00D45CF3">
      <w:pPr>
        <w:pStyle w:val="ListParagraph"/>
        <w:numPr>
          <w:ilvl w:val="0"/>
          <w:numId w:val="15"/>
        </w:numPr>
        <w:spacing w:after="0" w:line="260" w:lineRule="exact"/>
        <w:ind w:left="360"/>
        <w:jc w:val="left"/>
        <w:rPr>
          <w:rFonts w:ascii="Franklin Gothic Book" w:hAnsi="Franklin Gothic Book"/>
          <w:sz w:val="22"/>
        </w:rPr>
      </w:pPr>
      <w:r w:rsidRPr="0049561F">
        <w:rPr>
          <w:rFonts w:ascii="Franklin Gothic Book" w:hAnsi="Franklin Gothic Book"/>
          <w:sz w:val="22"/>
        </w:rPr>
        <w:t xml:space="preserve">Develop regionally appropriate climate resilient design </w:t>
      </w:r>
      <w:r>
        <w:rPr>
          <w:rFonts w:ascii="Franklin Gothic Book" w:hAnsi="Franklin Gothic Book"/>
          <w:sz w:val="22"/>
        </w:rPr>
        <w:t xml:space="preserve">standard </w:t>
      </w:r>
      <w:r w:rsidRPr="0049561F">
        <w:rPr>
          <w:rFonts w:ascii="Franklin Gothic Book" w:hAnsi="Franklin Gothic Book"/>
          <w:sz w:val="22"/>
        </w:rPr>
        <w:t>guidelines.</w:t>
      </w:r>
    </w:p>
    <w:p w14:paraId="3290218E" w14:textId="77777777" w:rsidR="00D45CF3" w:rsidRDefault="00D45CF3" w:rsidP="00D45CF3">
      <w:pPr>
        <w:pStyle w:val="ListParagraph"/>
        <w:spacing w:after="0" w:line="260" w:lineRule="exact"/>
        <w:ind w:left="360"/>
        <w:jc w:val="left"/>
        <w:rPr>
          <w:rFonts w:ascii="Franklin Gothic Book" w:hAnsi="Franklin Gothic Book"/>
          <w:sz w:val="22"/>
        </w:rPr>
      </w:pPr>
    </w:p>
    <w:p w14:paraId="0CB3A0BC" w14:textId="77777777" w:rsidR="006233BE" w:rsidRPr="00D035FF" w:rsidRDefault="006233BE" w:rsidP="006233BE">
      <w:pPr>
        <w:pStyle w:val="Level4Head-COG"/>
      </w:pPr>
      <w:r>
        <w:t xml:space="preserve">How Member Jurisdictions Can Support </w:t>
      </w:r>
    </w:p>
    <w:p w14:paraId="622A13DA" w14:textId="77777777" w:rsidR="006233BE" w:rsidRPr="00196F9F" w:rsidRDefault="006233BE" w:rsidP="00AD002B">
      <w:pPr>
        <w:pStyle w:val="ListParagraph"/>
        <w:numPr>
          <w:ilvl w:val="0"/>
          <w:numId w:val="16"/>
        </w:numPr>
        <w:spacing w:after="0" w:line="260" w:lineRule="exact"/>
        <w:ind w:left="360"/>
        <w:jc w:val="left"/>
        <w:rPr>
          <w:rFonts w:ascii="Franklin Gothic Book" w:hAnsi="Franklin Gothic Book"/>
          <w:sz w:val="22"/>
          <w:szCs w:val="22"/>
        </w:rPr>
      </w:pPr>
      <w:r w:rsidRPr="00196F9F">
        <w:rPr>
          <w:rFonts w:ascii="Franklin Gothic Book" w:hAnsi="Franklin Gothic Book"/>
          <w:sz w:val="22"/>
          <w:szCs w:val="22"/>
        </w:rPr>
        <w:t>Provide expertise and sharing of best practices of resiliency planning.</w:t>
      </w:r>
    </w:p>
    <w:p w14:paraId="0F146809" w14:textId="1EA17610" w:rsidR="006233BE" w:rsidRDefault="006233BE" w:rsidP="00AD002B">
      <w:pPr>
        <w:pStyle w:val="ListParagraph"/>
        <w:numPr>
          <w:ilvl w:val="0"/>
          <w:numId w:val="16"/>
        </w:numPr>
        <w:spacing w:after="0" w:line="260" w:lineRule="exact"/>
        <w:ind w:left="360"/>
        <w:jc w:val="left"/>
        <w:rPr>
          <w:rFonts w:ascii="Franklin Gothic Book" w:hAnsi="Franklin Gothic Book"/>
          <w:sz w:val="22"/>
          <w:szCs w:val="22"/>
        </w:rPr>
      </w:pPr>
      <w:r w:rsidRPr="00196F9F">
        <w:rPr>
          <w:rFonts w:ascii="Franklin Gothic Book" w:hAnsi="Franklin Gothic Book"/>
          <w:sz w:val="22"/>
          <w:szCs w:val="22"/>
        </w:rPr>
        <w:t xml:space="preserve">Integrate </w:t>
      </w:r>
      <w:r w:rsidR="00C4348E">
        <w:rPr>
          <w:rFonts w:ascii="Franklin Gothic Book" w:hAnsi="Franklin Gothic Book"/>
          <w:sz w:val="22"/>
          <w:szCs w:val="22"/>
        </w:rPr>
        <w:t xml:space="preserve">common </w:t>
      </w:r>
      <w:r w:rsidR="00E545F6">
        <w:rPr>
          <w:rFonts w:ascii="Franklin Gothic Book" w:hAnsi="Franklin Gothic Book"/>
          <w:sz w:val="22"/>
          <w:szCs w:val="22"/>
        </w:rPr>
        <w:t xml:space="preserve">climate projections, metrics and resilient design standards </w:t>
      </w:r>
      <w:r w:rsidRPr="00196F9F">
        <w:rPr>
          <w:rFonts w:ascii="Franklin Gothic Book" w:hAnsi="Franklin Gothic Book"/>
          <w:sz w:val="22"/>
          <w:szCs w:val="22"/>
        </w:rPr>
        <w:t>across all departments.</w:t>
      </w:r>
    </w:p>
    <w:p w14:paraId="67981911" w14:textId="150C1FE7" w:rsidR="00816F23" w:rsidRDefault="00816F23" w:rsidP="00AD002B">
      <w:pPr>
        <w:pStyle w:val="ListParagraph"/>
        <w:numPr>
          <w:ilvl w:val="0"/>
          <w:numId w:val="16"/>
        </w:numPr>
        <w:spacing w:after="0" w:line="260" w:lineRule="exact"/>
        <w:ind w:left="360"/>
        <w:jc w:val="left"/>
        <w:rPr>
          <w:rFonts w:ascii="Franklin Gothic Book" w:hAnsi="Franklin Gothic Book"/>
          <w:sz w:val="22"/>
          <w:szCs w:val="22"/>
        </w:rPr>
      </w:pPr>
      <w:r>
        <w:rPr>
          <w:rFonts w:ascii="Franklin Gothic Book" w:hAnsi="Franklin Gothic Book"/>
          <w:sz w:val="22"/>
          <w:szCs w:val="22"/>
        </w:rPr>
        <w:t>Design</w:t>
      </w:r>
      <w:r w:rsidR="00C4348E">
        <w:rPr>
          <w:rFonts w:ascii="Franklin Gothic Book" w:hAnsi="Franklin Gothic Book"/>
          <w:sz w:val="22"/>
          <w:szCs w:val="22"/>
        </w:rPr>
        <w:t xml:space="preserve"> new and rehabilitated infrastructure to meet future-looking climate conditions. </w:t>
      </w:r>
    </w:p>
    <w:p w14:paraId="5412BDE1" w14:textId="77777777" w:rsidR="00D45CF3" w:rsidRPr="009F654F" w:rsidRDefault="00D45CF3" w:rsidP="00AD002B">
      <w:pPr>
        <w:pStyle w:val="ListParagraph"/>
        <w:spacing w:after="0" w:line="260" w:lineRule="exact"/>
        <w:ind w:left="360"/>
        <w:jc w:val="left"/>
        <w:rPr>
          <w:rFonts w:ascii="Franklin Gothic Book" w:hAnsi="Franklin Gothic Book"/>
          <w:sz w:val="22"/>
          <w:szCs w:val="22"/>
        </w:rPr>
      </w:pPr>
    </w:p>
    <w:p w14:paraId="06A8573E" w14:textId="4D456738" w:rsidR="006233BE" w:rsidRPr="00355633" w:rsidRDefault="00E545F6" w:rsidP="00355633">
      <w:pPr>
        <w:pStyle w:val="Level4Head-COG"/>
      </w:pPr>
      <w:r w:rsidRPr="00E545F6">
        <w:rPr>
          <w:i/>
          <w:iCs/>
        </w:rPr>
        <w:t>Region Forward</w:t>
      </w:r>
      <w:r w:rsidR="006233BE">
        <w:t xml:space="preserve"> Co-Benefits:</w:t>
      </w:r>
    </w:p>
    <w:p w14:paraId="0327AA89" w14:textId="4A972601" w:rsidR="006233BE" w:rsidRPr="00904C8C" w:rsidRDefault="006233BE" w:rsidP="00A25E0F">
      <w:pPr>
        <w:pStyle w:val="3Paragraph"/>
        <w:numPr>
          <w:ilvl w:val="0"/>
          <w:numId w:val="24"/>
        </w:numPr>
        <w:tabs>
          <w:tab w:val="clear" w:pos="432"/>
          <w:tab w:val="left" w:pos="360"/>
        </w:tabs>
        <w:spacing w:line="260" w:lineRule="exact"/>
        <w:ind w:left="360"/>
        <w:rPr>
          <w:rFonts w:eastAsia="PMingLiU"/>
          <w:b/>
        </w:rPr>
      </w:pPr>
      <w:r w:rsidRPr="00C64114">
        <w:rPr>
          <w:rFonts w:ascii="Franklin Gothic Medium" w:eastAsia="PMingLiU" w:hAnsi="Franklin Gothic Medium"/>
          <w:bCs/>
        </w:rPr>
        <w:t xml:space="preserve">Equity: </w:t>
      </w:r>
      <w:r>
        <w:rPr>
          <w:rFonts w:eastAsia="PMingLiU"/>
        </w:rPr>
        <w:t xml:space="preserve">The region is a network of diverse local governments with various levels of resources and need. Growing climate networks and encouraging information sharing will assist in creating an equitable resilient future.  </w:t>
      </w:r>
    </w:p>
    <w:p w14:paraId="23C60869" w14:textId="0D3093DF" w:rsidR="006233BE" w:rsidRDefault="006233BE" w:rsidP="00AD002B">
      <w:pPr>
        <w:pStyle w:val="3Paragraph"/>
        <w:tabs>
          <w:tab w:val="clear" w:pos="432"/>
          <w:tab w:val="left" w:pos="360"/>
        </w:tabs>
        <w:spacing w:line="260" w:lineRule="exact"/>
        <w:ind w:left="360"/>
      </w:pPr>
    </w:p>
    <w:p w14:paraId="1BA59945" w14:textId="77777777" w:rsidR="00C4348E" w:rsidRDefault="00C4348E" w:rsidP="00AD002B">
      <w:pPr>
        <w:pStyle w:val="3Paragraph"/>
        <w:tabs>
          <w:tab w:val="clear" w:pos="432"/>
          <w:tab w:val="left" w:pos="360"/>
        </w:tabs>
        <w:spacing w:line="260" w:lineRule="exact"/>
        <w:ind w:left="360"/>
      </w:pPr>
    </w:p>
    <w:p w14:paraId="7F3D784A" w14:textId="04C794BF" w:rsidR="006233BE" w:rsidRDefault="006233BE" w:rsidP="006233BE">
      <w:pPr>
        <w:pStyle w:val="BodyText-COG"/>
        <w:outlineLvl w:val="0"/>
        <w:rPr>
          <w:rFonts w:ascii="Franklin Gothic Medium" w:hAnsi="Franklin Gothic Medium"/>
          <w:caps/>
          <w:color w:val="404040" w:themeColor="text1" w:themeTint="BF"/>
          <w:sz w:val="28"/>
          <w:szCs w:val="28"/>
        </w:rPr>
      </w:pPr>
      <w:r>
        <w:rPr>
          <w:rFonts w:ascii="Franklin Gothic Medium" w:hAnsi="Franklin Gothic Medium"/>
          <w:caps/>
          <w:color w:val="404040" w:themeColor="text1" w:themeTint="BF"/>
          <w:sz w:val="28"/>
          <w:szCs w:val="28"/>
        </w:rPr>
        <w:lastRenderedPageBreak/>
        <w:t xml:space="preserve">PL-4: Update </w:t>
      </w:r>
      <w:r w:rsidR="00FB10D6">
        <w:rPr>
          <w:rFonts w:ascii="Franklin Gothic Medium" w:hAnsi="Franklin Gothic Medium"/>
          <w:caps/>
          <w:color w:val="404040" w:themeColor="text1" w:themeTint="BF"/>
          <w:sz w:val="28"/>
          <w:szCs w:val="28"/>
        </w:rPr>
        <w:t xml:space="preserve">local and </w:t>
      </w:r>
      <w:r>
        <w:rPr>
          <w:rFonts w:ascii="Franklin Gothic Medium" w:hAnsi="Franklin Gothic Medium"/>
          <w:caps/>
          <w:color w:val="404040" w:themeColor="text1" w:themeTint="BF"/>
          <w:sz w:val="28"/>
          <w:szCs w:val="28"/>
        </w:rPr>
        <w:t xml:space="preserve">Regional Plans to </w:t>
      </w:r>
      <w:r w:rsidR="0026109E">
        <w:rPr>
          <w:rFonts w:ascii="Franklin Gothic Medium" w:hAnsi="Franklin Gothic Medium"/>
          <w:caps/>
          <w:color w:val="404040" w:themeColor="text1" w:themeTint="BF"/>
          <w:sz w:val="28"/>
          <w:szCs w:val="28"/>
        </w:rPr>
        <w:t>Address</w:t>
      </w:r>
      <w:r>
        <w:rPr>
          <w:rFonts w:ascii="Franklin Gothic Medium" w:hAnsi="Franklin Gothic Medium"/>
          <w:caps/>
          <w:color w:val="404040" w:themeColor="text1" w:themeTint="BF"/>
          <w:sz w:val="28"/>
          <w:szCs w:val="28"/>
        </w:rPr>
        <w:t xml:space="preserve"> Climate Risks</w:t>
      </w:r>
    </w:p>
    <w:p w14:paraId="743C9F0C" w14:textId="77777777" w:rsidR="006233BE" w:rsidRPr="002C12D4" w:rsidRDefault="006233BE" w:rsidP="006233BE">
      <w:pPr>
        <w:pStyle w:val="BodyText-COG"/>
      </w:pPr>
    </w:p>
    <w:p w14:paraId="54AE8C6A" w14:textId="77777777" w:rsidR="006233BE" w:rsidRDefault="006233BE" w:rsidP="006233BE">
      <w:pPr>
        <w:pStyle w:val="Level4Head-COG"/>
      </w:pPr>
      <w:r>
        <w:t>Action Overview</w:t>
      </w:r>
    </w:p>
    <w:p w14:paraId="474D9E7E" w14:textId="48DCA17F" w:rsidR="006233BE" w:rsidRDefault="006233BE" w:rsidP="006233BE">
      <w:pPr>
        <w:pStyle w:val="Level4Head-COG"/>
        <w:rPr>
          <w:sz w:val="22"/>
          <w:szCs w:val="22"/>
        </w:rPr>
      </w:pPr>
      <w:r>
        <w:rPr>
          <w:rFonts w:ascii="Franklin Gothic Book" w:hAnsi="Franklin Gothic Book"/>
          <w:sz w:val="22"/>
          <w:szCs w:val="22"/>
        </w:rPr>
        <w:t>Climate pr</w:t>
      </w:r>
      <w:r w:rsidRPr="00DC43AA">
        <w:rPr>
          <w:rFonts w:ascii="Franklin Gothic Book" w:hAnsi="Franklin Gothic Book"/>
          <w:sz w:val="22"/>
          <w:szCs w:val="22"/>
        </w:rPr>
        <w:t xml:space="preserve">ojections </w:t>
      </w:r>
      <w:r>
        <w:rPr>
          <w:rFonts w:ascii="Franklin Gothic Book" w:hAnsi="Franklin Gothic Book"/>
          <w:sz w:val="22"/>
          <w:szCs w:val="22"/>
        </w:rPr>
        <w:t>in metropolitan Washington show more</w:t>
      </w:r>
      <w:r w:rsidRPr="00DC43AA">
        <w:rPr>
          <w:rFonts w:ascii="Franklin Gothic Book" w:hAnsi="Franklin Gothic Book"/>
          <w:sz w:val="22"/>
          <w:szCs w:val="22"/>
        </w:rPr>
        <w:t xml:space="preserve"> frequent </w:t>
      </w:r>
      <w:r>
        <w:rPr>
          <w:rFonts w:ascii="Franklin Gothic Book" w:hAnsi="Franklin Gothic Book"/>
          <w:sz w:val="22"/>
          <w:szCs w:val="22"/>
        </w:rPr>
        <w:t>and severe</w:t>
      </w:r>
      <w:r w:rsidRPr="00DC43AA">
        <w:rPr>
          <w:rFonts w:ascii="Franklin Gothic Book" w:hAnsi="Franklin Gothic Book"/>
          <w:sz w:val="22"/>
          <w:szCs w:val="22"/>
        </w:rPr>
        <w:t xml:space="preserve"> weather events</w:t>
      </w:r>
      <w:r>
        <w:rPr>
          <w:rFonts w:ascii="Franklin Gothic Book" w:hAnsi="Franklin Gothic Book"/>
          <w:sz w:val="22"/>
          <w:szCs w:val="22"/>
        </w:rPr>
        <w:t xml:space="preserve"> will occur</w:t>
      </w:r>
      <w:r w:rsidR="007901B7">
        <w:rPr>
          <w:rFonts w:ascii="Franklin Gothic Book" w:hAnsi="Franklin Gothic Book"/>
          <w:sz w:val="22"/>
          <w:szCs w:val="22"/>
        </w:rPr>
        <w:t>, which can lead to larger disruption of critical services and increased threat to human life</w:t>
      </w:r>
      <w:r>
        <w:rPr>
          <w:rFonts w:ascii="Franklin Gothic Book" w:hAnsi="Franklin Gothic Book"/>
          <w:sz w:val="22"/>
          <w:szCs w:val="22"/>
        </w:rPr>
        <w:t xml:space="preserve">. To ensure the region is prepared for climate-related disasters and possesses the ability to recover quickly, climate </w:t>
      </w:r>
      <w:r w:rsidRPr="00F25337">
        <w:rPr>
          <w:rFonts w:ascii="Franklin Gothic Book" w:hAnsi="Franklin Gothic Book"/>
          <w:sz w:val="22"/>
          <w:szCs w:val="22"/>
        </w:rPr>
        <w:t>projections</w:t>
      </w:r>
      <w:r w:rsidR="00803880">
        <w:rPr>
          <w:rFonts w:ascii="Franklin Gothic Book" w:hAnsi="Franklin Gothic Book"/>
          <w:sz w:val="22"/>
          <w:szCs w:val="22"/>
        </w:rPr>
        <w:t xml:space="preserve">, </w:t>
      </w:r>
      <w:r w:rsidRPr="00F25337">
        <w:rPr>
          <w:rFonts w:ascii="Franklin Gothic Book" w:hAnsi="Franklin Gothic Book"/>
          <w:sz w:val="22"/>
          <w:szCs w:val="22"/>
        </w:rPr>
        <w:t xml:space="preserve">risks </w:t>
      </w:r>
      <w:r w:rsidR="00803880">
        <w:rPr>
          <w:rFonts w:ascii="Franklin Gothic Book" w:hAnsi="Franklin Gothic Book"/>
          <w:sz w:val="22"/>
          <w:szCs w:val="22"/>
        </w:rPr>
        <w:t xml:space="preserve">and actions to reduce risks to potentially vulnerable populations </w:t>
      </w:r>
      <w:r w:rsidRPr="00F25337">
        <w:rPr>
          <w:rFonts w:ascii="Franklin Gothic Book" w:hAnsi="Franklin Gothic Book"/>
          <w:sz w:val="22"/>
          <w:szCs w:val="22"/>
        </w:rPr>
        <w:t xml:space="preserve">need to be </w:t>
      </w:r>
      <w:r w:rsidR="0023383A">
        <w:rPr>
          <w:rFonts w:ascii="Franklin Gothic Book" w:hAnsi="Franklin Gothic Book"/>
          <w:sz w:val="22"/>
          <w:szCs w:val="22"/>
        </w:rPr>
        <w:t>mainstreamed</w:t>
      </w:r>
      <w:r w:rsidRPr="00F25337">
        <w:rPr>
          <w:rFonts w:ascii="Franklin Gothic Book" w:hAnsi="Franklin Gothic Book"/>
          <w:sz w:val="22"/>
          <w:szCs w:val="22"/>
        </w:rPr>
        <w:t xml:space="preserve"> into </w:t>
      </w:r>
      <w:r w:rsidR="007901B7">
        <w:rPr>
          <w:rFonts w:ascii="Franklin Gothic Book" w:hAnsi="Franklin Gothic Book"/>
          <w:sz w:val="22"/>
          <w:szCs w:val="22"/>
        </w:rPr>
        <w:t>all government</w:t>
      </w:r>
      <w:r w:rsidRPr="00F25337">
        <w:rPr>
          <w:rFonts w:ascii="Franklin Gothic Book" w:hAnsi="Franklin Gothic Book"/>
          <w:sz w:val="22"/>
          <w:szCs w:val="22"/>
        </w:rPr>
        <w:t xml:space="preserve"> plans</w:t>
      </w:r>
      <w:r w:rsidR="00074987">
        <w:rPr>
          <w:rFonts w:ascii="Franklin Gothic Book" w:hAnsi="Franklin Gothic Book"/>
          <w:sz w:val="22"/>
          <w:szCs w:val="22"/>
        </w:rPr>
        <w:t>, including but not limited to e</w:t>
      </w:r>
      <w:r w:rsidRPr="00F25337">
        <w:rPr>
          <w:rFonts w:ascii="Franklin Gothic Book" w:hAnsi="Franklin Gothic Book"/>
          <w:sz w:val="22"/>
          <w:szCs w:val="22"/>
        </w:rPr>
        <w:t xml:space="preserve">mergency </w:t>
      </w:r>
      <w:r w:rsidR="00074987">
        <w:rPr>
          <w:rFonts w:ascii="Franklin Gothic Book" w:hAnsi="Franklin Gothic Book"/>
          <w:sz w:val="22"/>
          <w:szCs w:val="22"/>
        </w:rPr>
        <w:t>p</w:t>
      </w:r>
      <w:r>
        <w:rPr>
          <w:rFonts w:ascii="Franklin Gothic Book" w:hAnsi="Franklin Gothic Book"/>
          <w:sz w:val="22"/>
          <w:szCs w:val="22"/>
        </w:rPr>
        <w:t xml:space="preserve">lans, </w:t>
      </w:r>
      <w:r w:rsidR="00074987">
        <w:rPr>
          <w:rFonts w:ascii="Franklin Gothic Book" w:hAnsi="Franklin Gothic Book"/>
          <w:sz w:val="22"/>
          <w:szCs w:val="22"/>
        </w:rPr>
        <w:t>h</w:t>
      </w:r>
      <w:r>
        <w:rPr>
          <w:rFonts w:ascii="Franklin Gothic Book" w:hAnsi="Franklin Gothic Book"/>
          <w:sz w:val="22"/>
          <w:szCs w:val="22"/>
        </w:rPr>
        <w:t xml:space="preserve">azard </w:t>
      </w:r>
      <w:r w:rsidR="00074987">
        <w:rPr>
          <w:rFonts w:ascii="Franklin Gothic Book" w:hAnsi="Franklin Gothic Book"/>
          <w:sz w:val="22"/>
          <w:szCs w:val="22"/>
        </w:rPr>
        <w:t>m</w:t>
      </w:r>
      <w:r>
        <w:rPr>
          <w:rFonts w:ascii="Franklin Gothic Book" w:hAnsi="Franklin Gothic Book"/>
          <w:sz w:val="22"/>
          <w:szCs w:val="22"/>
        </w:rPr>
        <w:t xml:space="preserve">itigation </w:t>
      </w:r>
      <w:r w:rsidR="00074987">
        <w:rPr>
          <w:rFonts w:ascii="Franklin Gothic Book" w:hAnsi="Franklin Gothic Book"/>
          <w:sz w:val="22"/>
          <w:szCs w:val="22"/>
        </w:rPr>
        <w:t>p</w:t>
      </w:r>
      <w:r w:rsidRPr="00F25337">
        <w:rPr>
          <w:rFonts w:ascii="Franklin Gothic Book" w:hAnsi="Franklin Gothic Book"/>
          <w:sz w:val="22"/>
          <w:szCs w:val="22"/>
        </w:rPr>
        <w:t xml:space="preserve">lans, </w:t>
      </w:r>
      <w:r w:rsidR="00074987">
        <w:rPr>
          <w:rFonts w:ascii="Franklin Gothic Book" w:hAnsi="Franklin Gothic Book"/>
          <w:sz w:val="22"/>
          <w:szCs w:val="22"/>
        </w:rPr>
        <w:t>c</w:t>
      </w:r>
      <w:r w:rsidRPr="00F25337">
        <w:rPr>
          <w:rFonts w:ascii="Franklin Gothic Book" w:hAnsi="Franklin Gothic Book"/>
          <w:sz w:val="22"/>
          <w:szCs w:val="22"/>
        </w:rPr>
        <w:t xml:space="preserve">omprehensive </w:t>
      </w:r>
      <w:r w:rsidR="00074987">
        <w:rPr>
          <w:rFonts w:ascii="Franklin Gothic Book" w:hAnsi="Franklin Gothic Book"/>
          <w:sz w:val="22"/>
          <w:szCs w:val="22"/>
        </w:rPr>
        <w:t>p</w:t>
      </w:r>
      <w:r w:rsidRPr="00F25337">
        <w:rPr>
          <w:rFonts w:ascii="Franklin Gothic Book" w:hAnsi="Franklin Gothic Book"/>
          <w:sz w:val="22"/>
          <w:szCs w:val="22"/>
        </w:rPr>
        <w:t xml:space="preserve">lans, </w:t>
      </w:r>
      <w:r w:rsidR="009B1F61">
        <w:rPr>
          <w:rFonts w:ascii="Franklin Gothic Book" w:hAnsi="Franklin Gothic Book"/>
          <w:sz w:val="22"/>
          <w:szCs w:val="22"/>
        </w:rPr>
        <w:t xml:space="preserve">transportation plans, </w:t>
      </w:r>
      <w:r w:rsidR="00074987">
        <w:rPr>
          <w:rFonts w:ascii="Franklin Gothic Book" w:hAnsi="Franklin Gothic Book"/>
          <w:sz w:val="22"/>
          <w:szCs w:val="22"/>
        </w:rPr>
        <w:t xml:space="preserve">stormwater and watershed plans, </w:t>
      </w:r>
      <w:r w:rsidR="0037357D">
        <w:rPr>
          <w:rFonts w:ascii="Franklin Gothic Book" w:hAnsi="Franklin Gothic Book"/>
          <w:sz w:val="22"/>
          <w:szCs w:val="22"/>
        </w:rPr>
        <w:t xml:space="preserve">and </w:t>
      </w:r>
      <w:r w:rsidR="00074987">
        <w:rPr>
          <w:rFonts w:ascii="Franklin Gothic Book" w:hAnsi="Franklin Gothic Book"/>
          <w:sz w:val="22"/>
          <w:szCs w:val="22"/>
        </w:rPr>
        <w:t>capital improvement plans.</w:t>
      </w:r>
      <w:r w:rsidR="0023383A" w:rsidRPr="0023383A">
        <w:rPr>
          <w:rFonts w:ascii="Franklin Gothic Book" w:hAnsi="Franklin Gothic Book"/>
          <w:sz w:val="22"/>
          <w:szCs w:val="22"/>
        </w:rPr>
        <w:t xml:space="preserve"> </w:t>
      </w:r>
      <w:r w:rsidR="0023383A" w:rsidRPr="00CD64BE">
        <w:rPr>
          <w:rFonts w:ascii="Franklin Gothic Book" w:hAnsi="Franklin Gothic Book"/>
          <w:sz w:val="22"/>
          <w:szCs w:val="22"/>
        </w:rPr>
        <w:t xml:space="preserve">Mainstreaming occurs when </w:t>
      </w:r>
      <w:r w:rsidR="0023383A">
        <w:rPr>
          <w:rFonts w:ascii="Franklin Gothic Book" w:hAnsi="Franklin Gothic Book"/>
          <w:sz w:val="22"/>
          <w:szCs w:val="22"/>
        </w:rPr>
        <w:t>climate</w:t>
      </w:r>
      <w:r w:rsidR="0023383A" w:rsidRPr="00CD64BE">
        <w:rPr>
          <w:rFonts w:ascii="Franklin Gothic Book" w:hAnsi="Franklin Gothic Book"/>
          <w:sz w:val="22"/>
          <w:szCs w:val="22"/>
        </w:rPr>
        <w:t xml:space="preserve"> considerations</w:t>
      </w:r>
      <w:r w:rsidR="0023383A">
        <w:rPr>
          <w:rFonts w:ascii="Franklin Gothic Book" w:hAnsi="Franklin Gothic Book"/>
          <w:sz w:val="22"/>
          <w:szCs w:val="22"/>
        </w:rPr>
        <w:t xml:space="preserve"> are a part of the overall </w:t>
      </w:r>
      <w:r w:rsidR="0023383A" w:rsidRPr="00CD64BE">
        <w:rPr>
          <w:rFonts w:ascii="Franklin Gothic Book" w:hAnsi="Franklin Gothic Book"/>
          <w:sz w:val="22"/>
          <w:szCs w:val="22"/>
        </w:rPr>
        <w:t>planning process rather than outliers not central to policy and investment decisions.</w:t>
      </w:r>
      <w:r w:rsidR="006C2145" w:rsidRPr="006C2145">
        <w:rPr>
          <w:rStyle w:val="EndnoteReference"/>
          <w:rFonts w:ascii="Franklin Gothic Book" w:hAnsi="Franklin Gothic Book"/>
          <w:sz w:val="22"/>
          <w:szCs w:val="22"/>
        </w:rPr>
        <w:t xml:space="preserve"> </w:t>
      </w:r>
      <w:r w:rsidR="006C2145">
        <w:rPr>
          <w:rStyle w:val="EndnoteReference"/>
          <w:rFonts w:ascii="Franklin Gothic Book" w:hAnsi="Franklin Gothic Book"/>
          <w:sz w:val="22"/>
          <w:szCs w:val="22"/>
        </w:rPr>
        <w:endnoteReference w:id="107"/>
      </w:r>
      <w:r w:rsidR="00074987">
        <w:rPr>
          <w:rFonts w:ascii="Franklin Gothic Book" w:hAnsi="Franklin Gothic Book"/>
          <w:sz w:val="22"/>
          <w:szCs w:val="22"/>
        </w:rPr>
        <w:t xml:space="preserve"> </w:t>
      </w:r>
    </w:p>
    <w:p w14:paraId="07C61567" w14:textId="77777777" w:rsidR="006233BE" w:rsidRDefault="006233BE" w:rsidP="006233BE">
      <w:pPr>
        <w:pStyle w:val="BodyText-COG"/>
      </w:pPr>
    </w:p>
    <w:p w14:paraId="552FCAC9" w14:textId="22EBCE52" w:rsidR="006233BE" w:rsidRPr="00A970EE" w:rsidRDefault="006233BE" w:rsidP="006233BE">
      <w:pPr>
        <w:pStyle w:val="BodyText-COG"/>
      </w:pPr>
      <w:r>
        <w:t xml:space="preserve">In 2017, Prince George’s County adopted </w:t>
      </w:r>
      <w:r w:rsidR="0037357D">
        <w:t xml:space="preserve">an </w:t>
      </w:r>
      <w:r>
        <w:t>update</w:t>
      </w:r>
      <w:r w:rsidR="0037357D">
        <w:t>d</w:t>
      </w:r>
      <w:r>
        <w:t xml:space="preserve"> Hazard Mitigation Plan </w:t>
      </w:r>
      <w:r w:rsidR="0037357D">
        <w:t>to</w:t>
      </w:r>
      <w:r>
        <w:t xml:space="preserve"> incorporate climate planning data. Within the plan</w:t>
      </w:r>
      <w:r w:rsidR="001E0C16">
        <w:t>’</w:t>
      </w:r>
      <w:r>
        <w:t xml:space="preserve">s flood-related hazard analyses, a variety of climate data was used including </w:t>
      </w:r>
      <w:r w:rsidRPr="00A970EE">
        <w:t xml:space="preserve">data from </w:t>
      </w:r>
      <w:r>
        <w:t>the Maryland Department of Natural Resources Coast</w:t>
      </w:r>
      <w:r w:rsidR="00E06AB2">
        <w:t xml:space="preserve"> </w:t>
      </w:r>
      <w:r>
        <w:t>Smart program.</w:t>
      </w:r>
      <w:r w:rsidR="001E0C16">
        <w:t xml:space="preserve"> The</w:t>
      </w:r>
      <w:r>
        <w:t xml:space="preserve"> Coast Smart Flood Hazard Analysis of </w:t>
      </w:r>
      <w:r w:rsidR="001E0C16">
        <w:t>sea level rise on the</w:t>
      </w:r>
      <w:r>
        <w:t xml:space="preserve"> Potomac and Patuxent Rivers was used to conduct a coastal flooding analysis and to map potential sea level rise.</w:t>
      </w:r>
      <w:r>
        <w:rPr>
          <w:rStyle w:val="EndnoteReference"/>
        </w:rPr>
        <w:endnoteReference w:id="108"/>
      </w:r>
    </w:p>
    <w:p w14:paraId="25836DF8" w14:textId="34EAB252" w:rsidR="006233BE" w:rsidRPr="00A970EE" w:rsidRDefault="00BA2FFA" w:rsidP="006233BE">
      <w:pPr>
        <w:pStyle w:val="BodyText-COG"/>
      </w:pPr>
      <w:r w:rsidRPr="00C33E82">
        <w:rPr>
          <w:noProof/>
          <w:highlight w:val="yellow"/>
        </w:rPr>
        <mc:AlternateContent>
          <mc:Choice Requires="wps">
            <w:drawing>
              <wp:anchor distT="0" distB="0" distL="114300" distR="114300" simplePos="0" relativeHeight="251785216" behindDoc="0" locked="0" layoutInCell="1" allowOverlap="1" wp14:anchorId="60CD7079" wp14:editId="756C2366">
                <wp:simplePos x="0" y="0"/>
                <wp:positionH relativeFrom="column">
                  <wp:posOffset>3235960</wp:posOffset>
                </wp:positionH>
                <wp:positionV relativeFrom="paragraph">
                  <wp:posOffset>41495</wp:posOffset>
                </wp:positionV>
                <wp:extent cx="2766695" cy="1796415"/>
                <wp:effectExtent l="0" t="0" r="0" b="0"/>
                <wp:wrapSquare wrapText="bothSides"/>
                <wp:docPr id="114" name="Text Box 114"/>
                <wp:cNvGraphicFramePr/>
                <a:graphic xmlns:a="http://schemas.openxmlformats.org/drawingml/2006/main">
                  <a:graphicData uri="http://schemas.microsoft.com/office/word/2010/wordprocessingShape">
                    <wps:wsp>
                      <wps:cNvSpPr txBox="1"/>
                      <wps:spPr>
                        <a:xfrm>
                          <a:off x="0" y="0"/>
                          <a:ext cx="2766695" cy="1796415"/>
                        </a:xfrm>
                        <a:prstGeom prst="rect">
                          <a:avLst/>
                        </a:prstGeom>
                        <a:noFill/>
                        <a:ln w="6350">
                          <a:noFill/>
                        </a:ln>
                      </wps:spPr>
                      <wps:txbx>
                        <w:txbxContent>
                          <w:p w14:paraId="4A569857" w14:textId="77777777" w:rsidR="00171DB9" w:rsidRDefault="00171DB9" w:rsidP="006233BE"/>
                          <w:p w14:paraId="2A84677A" w14:textId="77777777" w:rsidR="00781BE3" w:rsidRPr="000F5EA8" w:rsidRDefault="00171DB9" w:rsidP="00781BE3">
                            <w:pPr>
                              <w:pStyle w:val="CalloutText-COG"/>
                              <w:rPr>
                                <w:color w:val="000000" w:themeColor="text1"/>
                                <w:sz w:val="20"/>
                              </w:rPr>
                            </w:pPr>
                            <w:r>
                              <w:t xml:space="preserve">Level of Implementation Needed to Address Climate Risks </w:t>
                            </w:r>
                            <w:r>
                              <w:br/>
                            </w:r>
                            <w:r>
                              <w:rPr>
                                <w:color w:val="000000" w:themeColor="text1"/>
                                <w:sz w:val="20"/>
                              </w:rPr>
                              <w:t>In order to become a Climate Ready Region by 2030, COG and its members will need to update all plans to address climate risks</w:t>
                            </w:r>
                            <w:r w:rsidRPr="004B1EC5">
                              <w:rPr>
                                <w:color w:val="000000" w:themeColor="text1"/>
                                <w:sz w:val="20"/>
                              </w:rPr>
                              <w:t>.</w:t>
                            </w:r>
                            <w:r w:rsidR="00781BE3">
                              <w:rPr>
                                <w:color w:val="000000" w:themeColor="text1"/>
                                <w:sz w:val="20"/>
                              </w:rPr>
                              <w:t xml:space="preserve"> This action addresses all climate risks including extreme heat, drought, flooding (flash, riverine, and coastal), lightning/ thunderstorms and extreme winter conditions. </w:t>
                            </w:r>
                          </w:p>
                          <w:p w14:paraId="771F25DB" w14:textId="34828EF5" w:rsidR="00171DB9" w:rsidRPr="000F5EA8" w:rsidRDefault="00171DB9" w:rsidP="006233BE">
                            <w:pPr>
                              <w:pStyle w:val="CalloutText-COG"/>
                              <w:rPr>
                                <w:color w:val="000000" w:themeColor="text1"/>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D7079" id="Text Box 114" o:spid="_x0000_s1079" type="#_x0000_t202" style="position:absolute;margin-left:254.8pt;margin-top:3.25pt;width:217.85pt;height:141.4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" filled="f" stroked="f" strokeweight=".5pt">
                <v:textbox>
                  <w:txbxContent>
                    <w:p w14:paraId="4A569857" w14:textId="77777777" w:rsidR="00171DB9" w:rsidRDefault="00171DB9" w:rsidP="006233BE"/>
                    <w:p w14:paraId="2A84677A" w14:textId="77777777" w:rsidR="00781BE3" w:rsidRPr="000F5EA8" w:rsidRDefault="00171DB9" w:rsidP="00781BE3">
                      <w:pPr>
                        <w:pStyle w:val="CalloutText-COG"/>
                        <w:rPr>
                          <w:color w:val="000000" w:themeColor="text1"/>
                          <w:sz w:val="20"/>
                        </w:rPr>
                      </w:pPr>
                      <w:r>
                        <w:t xml:space="preserve">Level of Implementation Needed to Address Climate Risks </w:t>
                      </w:r>
                      <w:r>
                        <w:br/>
                      </w:r>
                      <w:r>
                        <w:rPr>
                          <w:color w:val="000000" w:themeColor="text1"/>
                          <w:sz w:val="20"/>
                        </w:rPr>
                        <w:t>In order to become a Climate Ready Region by 2030, COG and its members will need to update all plans to address climate risks</w:t>
                      </w:r>
                      <w:r w:rsidRPr="004B1EC5">
                        <w:rPr>
                          <w:color w:val="000000" w:themeColor="text1"/>
                          <w:sz w:val="20"/>
                        </w:rPr>
                        <w:t>.</w:t>
                      </w:r>
                      <w:r w:rsidR="00781BE3">
                        <w:rPr>
                          <w:color w:val="000000" w:themeColor="text1"/>
                          <w:sz w:val="20"/>
                        </w:rPr>
                        <w:t xml:space="preserve"> This action addresses all climate risks including extreme heat, drought, flooding (flash, riverine, and coastal), lightning/ thunderstorms and extreme winter conditions. </w:t>
                      </w:r>
                    </w:p>
                    <w:p w14:paraId="771F25DB" w14:textId="34828EF5" w:rsidR="00171DB9" w:rsidRPr="000F5EA8" w:rsidRDefault="00171DB9" w:rsidP="006233BE">
                      <w:pPr>
                        <w:pStyle w:val="CalloutText-COG"/>
                        <w:rPr>
                          <w:color w:val="000000" w:themeColor="text1"/>
                          <w:sz w:val="20"/>
                        </w:rPr>
                      </w:pPr>
                    </w:p>
                  </w:txbxContent>
                </v:textbox>
                <w10:wrap type="square"/>
              </v:shape>
            </w:pict>
          </mc:Fallback>
        </mc:AlternateContent>
      </w:r>
      <w:r w:rsidR="001E0C16">
        <w:t xml:space="preserve"> </w:t>
      </w:r>
    </w:p>
    <w:p w14:paraId="3E1E7A9E" w14:textId="42E3B6DA" w:rsidR="006233BE" w:rsidRDefault="006233BE" w:rsidP="006233BE">
      <w:pPr>
        <w:pStyle w:val="Level4Head-COG"/>
      </w:pPr>
      <w:r>
        <w:t xml:space="preserve">Supporting A Climate Ready Region </w:t>
      </w:r>
    </w:p>
    <w:p w14:paraId="3252C9BA" w14:textId="5DD82A53" w:rsidR="006233BE" w:rsidRDefault="006233BE" w:rsidP="006233BE">
      <w:pPr>
        <w:ind w:right="3600"/>
        <w:rPr>
          <w:rFonts w:ascii="Franklin Gothic Book" w:hAnsi="Franklin Gothic Book"/>
          <w:sz w:val="22"/>
          <w:szCs w:val="22"/>
        </w:rPr>
      </w:pPr>
      <w:r w:rsidRPr="00AD002B">
        <w:rPr>
          <w:rFonts w:ascii="Franklin Gothic Book" w:hAnsi="Franklin Gothic Book"/>
          <w:sz w:val="22"/>
          <w:szCs w:val="22"/>
        </w:rPr>
        <w:t>The climate is changing</w:t>
      </w:r>
      <w:r w:rsidR="006C2145">
        <w:rPr>
          <w:rFonts w:ascii="Franklin Gothic Book" w:hAnsi="Franklin Gothic Book"/>
          <w:sz w:val="22"/>
          <w:szCs w:val="22"/>
        </w:rPr>
        <w:t>, and all government departments</w:t>
      </w:r>
      <w:r w:rsidRPr="00AD002B">
        <w:rPr>
          <w:rFonts w:ascii="Franklin Gothic Book" w:hAnsi="Franklin Gothic Book"/>
          <w:sz w:val="22"/>
          <w:szCs w:val="22"/>
        </w:rPr>
        <w:t xml:space="preserve"> will need to have the ability to anticipate, address, and adapt to new and changing climate risks in order to reduce impacts on people, critical services, infrastructure, and the economy. </w:t>
      </w:r>
      <w:r w:rsidR="006C2145">
        <w:rPr>
          <w:rFonts w:ascii="Franklin Gothic Book" w:hAnsi="Franklin Gothic Book"/>
          <w:sz w:val="22"/>
          <w:szCs w:val="22"/>
        </w:rPr>
        <w:t>All government offices need to understand how climate risks and impacts affect their ability to do their job and continue to provide services to the community</w:t>
      </w:r>
      <w:r w:rsidR="004046EB">
        <w:rPr>
          <w:rFonts w:ascii="Franklin Gothic Book" w:hAnsi="Franklin Gothic Book"/>
          <w:sz w:val="22"/>
          <w:szCs w:val="22"/>
        </w:rPr>
        <w:t>.</w:t>
      </w:r>
      <w:r w:rsidR="006C2145">
        <w:rPr>
          <w:rFonts w:ascii="Franklin Gothic Book" w:hAnsi="Franklin Gothic Book"/>
          <w:sz w:val="22"/>
          <w:szCs w:val="22"/>
        </w:rPr>
        <w:t xml:space="preserve"> </w:t>
      </w:r>
    </w:p>
    <w:p w14:paraId="5FDEDF86" w14:textId="77777777" w:rsidR="00AD002B" w:rsidRPr="00AD002B" w:rsidRDefault="00AD002B" w:rsidP="006233BE">
      <w:pPr>
        <w:ind w:right="3600"/>
        <w:rPr>
          <w:sz w:val="22"/>
          <w:szCs w:val="22"/>
        </w:rPr>
      </w:pPr>
    </w:p>
    <w:p w14:paraId="2D11C59B" w14:textId="77777777" w:rsidR="006233BE" w:rsidRDefault="006233BE" w:rsidP="00F75C0C">
      <w:pPr>
        <w:pStyle w:val="Level4Head-COG"/>
      </w:pPr>
      <w:r>
        <w:t>How COG Can Support</w:t>
      </w:r>
    </w:p>
    <w:p w14:paraId="1DD68767" w14:textId="47F2670B" w:rsidR="006233BE" w:rsidRDefault="006233BE" w:rsidP="00F75C0C">
      <w:pPr>
        <w:pStyle w:val="ListParagraph"/>
        <w:numPr>
          <w:ilvl w:val="0"/>
          <w:numId w:val="15"/>
        </w:numPr>
        <w:spacing w:after="0" w:line="260" w:lineRule="exact"/>
        <w:ind w:left="360"/>
        <w:jc w:val="left"/>
        <w:rPr>
          <w:rFonts w:ascii="Franklin Gothic Book" w:hAnsi="Franklin Gothic Book"/>
          <w:sz w:val="22"/>
        </w:rPr>
      </w:pPr>
      <w:r>
        <w:rPr>
          <w:rFonts w:ascii="Franklin Gothic Book" w:hAnsi="Franklin Gothic Book"/>
          <w:sz w:val="22"/>
        </w:rPr>
        <w:t xml:space="preserve">Review and update </w:t>
      </w:r>
      <w:r w:rsidR="00834141">
        <w:rPr>
          <w:rFonts w:ascii="Franklin Gothic Book" w:hAnsi="Franklin Gothic Book"/>
          <w:sz w:val="22"/>
        </w:rPr>
        <w:t>regional</w:t>
      </w:r>
      <w:r>
        <w:rPr>
          <w:rFonts w:ascii="Franklin Gothic Book" w:hAnsi="Franklin Gothic Book"/>
          <w:sz w:val="22"/>
        </w:rPr>
        <w:t xml:space="preserve"> </w:t>
      </w:r>
      <w:r w:rsidR="00834141">
        <w:rPr>
          <w:rFonts w:ascii="Franklin Gothic Book" w:hAnsi="Franklin Gothic Book"/>
          <w:sz w:val="22"/>
        </w:rPr>
        <w:t>e</w:t>
      </w:r>
      <w:r w:rsidRPr="00525EDE">
        <w:rPr>
          <w:rFonts w:ascii="Franklin Gothic Book" w:hAnsi="Franklin Gothic Book"/>
          <w:sz w:val="22"/>
        </w:rPr>
        <w:t>mergency</w:t>
      </w:r>
      <w:r>
        <w:rPr>
          <w:rFonts w:ascii="Franklin Gothic Book" w:hAnsi="Franklin Gothic Book"/>
          <w:sz w:val="22"/>
        </w:rPr>
        <w:t xml:space="preserve"> </w:t>
      </w:r>
      <w:r w:rsidR="00834141">
        <w:rPr>
          <w:rFonts w:ascii="Franklin Gothic Book" w:hAnsi="Franklin Gothic Book"/>
          <w:sz w:val="22"/>
        </w:rPr>
        <w:t>r</w:t>
      </w:r>
      <w:r>
        <w:rPr>
          <w:rFonts w:ascii="Franklin Gothic Book" w:hAnsi="Franklin Gothic Book"/>
          <w:sz w:val="22"/>
        </w:rPr>
        <w:t xml:space="preserve">esponse and other relevant plans </w:t>
      </w:r>
      <w:r w:rsidRPr="00525EDE">
        <w:rPr>
          <w:rFonts w:ascii="Franklin Gothic Book" w:hAnsi="Franklin Gothic Book"/>
          <w:sz w:val="22"/>
        </w:rPr>
        <w:t>to reflect climate-</w:t>
      </w:r>
      <w:r>
        <w:rPr>
          <w:rFonts w:ascii="Franklin Gothic Book" w:hAnsi="Franklin Gothic Book"/>
          <w:sz w:val="22"/>
        </w:rPr>
        <w:t>risks and projections.</w:t>
      </w:r>
    </w:p>
    <w:p w14:paraId="4A1547D2" w14:textId="77777777" w:rsidR="006233BE" w:rsidRDefault="006233BE" w:rsidP="00F75C0C">
      <w:pPr>
        <w:pStyle w:val="ListParagraph"/>
        <w:numPr>
          <w:ilvl w:val="0"/>
          <w:numId w:val="15"/>
        </w:numPr>
        <w:spacing w:after="0" w:line="260" w:lineRule="exact"/>
        <w:ind w:left="360"/>
        <w:jc w:val="left"/>
        <w:rPr>
          <w:rFonts w:ascii="Franklin Gothic Book" w:hAnsi="Franklin Gothic Book"/>
          <w:sz w:val="22"/>
        </w:rPr>
      </w:pPr>
      <w:r>
        <w:rPr>
          <w:rFonts w:ascii="Franklin Gothic Book" w:hAnsi="Franklin Gothic Book"/>
          <w:sz w:val="22"/>
        </w:rPr>
        <w:t xml:space="preserve">Incorporate future climate projections and risks into regional emergency response exercises. </w:t>
      </w:r>
    </w:p>
    <w:p w14:paraId="2D710F1E" w14:textId="43C117B3" w:rsidR="006233BE" w:rsidRDefault="003C25CD" w:rsidP="00F75C0C">
      <w:pPr>
        <w:pStyle w:val="ListParagraph"/>
        <w:numPr>
          <w:ilvl w:val="0"/>
          <w:numId w:val="15"/>
        </w:numPr>
        <w:spacing w:after="0" w:line="260" w:lineRule="exact"/>
        <w:ind w:left="360"/>
        <w:jc w:val="left"/>
        <w:rPr>
          <w:rFonts w:ascii="Franklin Gothic Book" w:hAnsi="Franklin Gothic Book"/>
          <w:sz w:val="22"/>
        </w:rPr>
      </w:pPr>
      <w:r>
        <w:rPr>
          <w:rFonts w:ascii="Franklin Gothic Book" w:hAnsi="Franklin Gothic Book"/>
          <w:sz w:val="22"/>
        </w:rPr>
        <w:t xml:space="preserve">Host a training series on how to incorporate </w:t>
      </w:r>
      <w:r w:rsidR="006233BE">
        <w:rPr>
          <w:rFonts w:ascii="Franklin Gothic Book" w:hAnsi="Franklin Gothic Book"/>
          <w:sz w:val="22"/>
        </w:rPr>
        <w:t xml:space="preserve">resilience </w:t>
      </w:r>
      <w:r>
        <w:rPr>
          <w:rFonts w:ascii="Franklin Gothic Book" w:hAnsi="Franklin Gothic Book"/>
          <w:sz w:val="22"/>
        </w:rPr>
        <w:t>into all types of government plans</w:t>
      </w:r>
      <w:r w:rsidR="006233BE">
        <w:rPr>
          <w:rFonts w:ascii="Franklin Gothic Book" w:hAnsi="Franklin Gothic Book"/>
          <w:sz w:val="22"/>
        </w:rPr>
        <w:t>.</w:t>
      </w:r>
    </w:p>
    <w:p w14:paraId="1BFB1525" w14:textId="77777777" w:rsidR="00326930" w:rsidRPr="00525EDE" w:rsidRDefault="00326930" w:rsidP="00F75C0C">
      <w:pPr>
        <w:pStyle w:val="ListParagraph"/>
        <w:spacing w:after="0" w:line="260" w:lineRule="exact"/>
        <w:jc w:val="left"/>
        <w:rPr>
          <w:rFonts w:ascii="Franklin Gothic Book" w:hAnsi="Franklin Gothic Book"/>
          <w:sz w:val="22"/>
        </w:rPr>
      </w:pPr>
    </w:p>
    <w:p w14:paraId="59556F3B" w14:textId="77777777" w:rsidR="006233BE" w:rsidRPr="00D035FF" w:rsidRDefault="006233BE" w:rsidP="00F75C0C">
      <w:pPr>
        <w:pStyle w:val="Level4Head-COG"/>
      </w:pPr>
      <w:r>
        <w:t xml:space="preserve">How Member Jurisdictions Can Support </w:t>
      </w:r>
    </w:p>
    <w:p w14:paraId="3D98FF54" w14:textId="63354272" w:rsidR="006233BE" w:rsidRDefault="006233BE" w:rsidP="00F75C0C">
      <w:pPr>
        <w:pStyle w:val="ListParagraph"/>
        <w:numPr>
          <w:ilvl w:val="0"/>
          <w:numId w:val="16"/>
        </w:numPr>
        <w:spacing w:after="0" w:line="260" w:lineRule="exact"/>
        <w:ind w:left="360"/>
        <w:jc w:val="left"/>
        <w:rPr>
          <w:rFonts w:ascii="Franklin Gothic Book" w:hAnsi="Franklin Gothic Book"/>
          <w:sz w:val="22"/>
        </w:rPr>
      </w:pPr>
      <w:r>
        <w:rPr>
          <w:rFonts w:ascii="Franklin Gothic Book" w:hAnsi="Franklin Gothic Book"/>
          <w:sz w:val="22"/>
        </w:rPr>
        <w:t xml:space="preserve">Incorporate climate projections and climate risks into </w:t>
      </w:r>
      <w:r w:rsidR="00C43378">
        <w:rPr>
          <w:rFonts w:ascii="Franklin Gothic Book" w:hAnsi="Franklin Gothic Book"/>
          <w:sz w:val="22"/>
        </w:rPr>
        <w:t>e</w:t>
      </w:r>
      <w:r>
        <w:rPr>
          <w:rFonts w:ascii="Franklin Gothic Book" w:hAnsi="Franklin Gothic Book"/>
          <w:sz w:val="22"/>
        </w:rPr>
        <w:t xml:space="preserve">mergency and </w:t>
      </w:r>
      <w:r w:rsidR="00C43378">
        <w:rPr>
          <w:rFonts w:ascii="Franklin Gothic Book" w:hAnsi="Franklin Gothic Book"/>
          <w:sz w:val="22"/>
        </w:rPr>
        <w:t xml:space="preserve">other </w:t>
      </w:r>
      <w:r>
        <w:rPr>
          <w:rFonts w:ascii="Franklin Gothic Book" w:hAnsi="Franklin Gothic Book"/>
          <w:sz w:val="22"/>
        </w:rPr>
        <w:t>government plans.</w:t>
      </w:r>
    </w:p>
    <w:p w14:paraId="31880BA3" w14:textId="6960F70C" w:rsidR="006233BE" w:rsidRDefault="00C216DD" w:rsidP="00F75C0C">
      <w:pPr>
        <w:pStyle w:val="ListParagraph"/>
        <w:numPr>
          <w:ilvl w:val="0"/>
          <w:numId w:val="16"/>
        </w:numPr>
        <w:spacing w:after="0" w:line="260" w:lineRule="exact"/>
        <w:ind w:left="360"/>
        <w:jc w:val="left"/>
        <w:rPr>
          <w:rFonts w:ascii="Franklin Gothic Book" w:hAnsi="Franklin Gothic Book"/>
          <w:sz w:val="22"/>
        </w:rPr>
      </w:pPr>
      <w:r>
        <w:rPr>
          <w:rFonts w:ascii="Franklin Gothic Book" w:hAnsi="Franklin Gothic Book"/>
          <w:sz w:val="22"/>
        </w:rPr>
        <w:t>Actively reach out to ensure</w:t>
      </w:r>
      <w:r w:rsidR="006233BE" w:rsidRPr="00D93B6B">
        <w:rPr>
          <w:rFonts w:ascii="Franklin Gothic Book" w:hAnsi="Franklin Gothic Book"/>
          <w:sz w:val="22"/>
        </w:rPr>
        <w:t xml:space="preserve"> participation by </w:t>
      </w:r>
      <w:r w:rsidR="006233BE">
        <w:rPr>
          <w:rFonts w:ascii="Franklin Gothic Book" w:hAnsi="Franklin Gothic Book"/>
          <w:sz w:val="22"/>
        </w:rPr>
        <w:t>vulnerable groups</w:t>
      </w:r>
      <w:r w:rsidR="006233BE" w:rsidRPr="00D93B6B">
        <w:rPr>
          <w:rFonts w:ascii="Franklin Gothic Book" w:hAnsi="Franklin Gothic Book"/>
          <w:sz w:val="22"/>
        </w:rPr>
        <w:t xml:space="preserve"> in disaster preparedness, response, and</w:t>
      </w:r>
      <w:r w:rsidR="006233BE">
        <w:rPr>
          <w:rFonts w:ascii="Franklin Gothic Book" w:hAnsi="Franklin Gothic Book"/>
          <w:sz w:val="22"/>
        </w:rPr>
        <w:t xml:space="preserve"> recovery programs.</w:t>
      </w:r>
    </w:p>
    <w:p w14:paraId="09865397" w14:textId="0D430607" w:rsidR="006233BE" w:rsidRPr="00DB56AB" w:rsidRDefault="006233BE" w:rsidP="00F75C0C">
      <w:pPr>
        <w:pStyle w:val="ListParagraph"/>
        <w:numPr>
          <w:ilvl w:val="0"/>
          <w:numId w:val="16"/>
        </w:numPr>
        <w:spacing w:after="0" w:line="260" w:lineRule="exact"/>
        <w:ind w:left="360"/>
        <w:jc w:val="left"/>
        <w:rPr>
          <w:rFonts w:ascii="Franklin Gothic Book" w:hAnsi="Franklin Gothic Book"/>
          <w:sz w:val="22"/>
          <w:szCs w:val="22"/>
        </w:rPr>
      </w:pPr>
      <w:r>
        <w:rPr>
          <w:rFonts w:ascii="Franklin Gothic Book" w:hAnsi="Franklin Gothic Book"/>
          <w:sz w:val="22"/>
          <w:szCs w:val="22"/>
        </w:rPr>
        <w:t xml:space="preserve">Explore how communities outside floodplains may be impacted by sea level rise, </w:t>
      </w:r>
      <w:r w:rsidRPr="00DB56AB">
        <w:rPr>
          <w:rFonts w:ascii="Franklin Gothic Book" w:hAnsi="Franklin Gothic Book"/>
          <w:sz w:val="22"/>
          <w:szCs w:val="22"/>
        </w:rPr>
        <w:t>precipitation projections, and future flood risks.</w:t>
      </w:r>
    </w:p>
    <w:p w14:paraId="01416F7F" w14:textId="3967E91D" w:rsidR="006233BE" w:rsidRDefault="006233BE" w:rsidP="00F75C0C">
      <w:pPr>
        <w:pStyle w:val="ListParagraph"/>
        <w:numPr>
          <w:ilvl w:val="0"/>
          <w:numId w:val="16"/>
        </w:numPr>
        <w:spacing w:after="0" w:line="260" w:lineRule="exact"/>
        <w:ind w:left="360"/>
        <w:jc w:val="left"/>
        <w:rPr>
          <w:rFonts w:ascii="Franklin Gothic Book" w:hAnsi="Franklin Gothic Book"/>
          <w:sz w:val="22"/>
          <w:szCs w:val="22"/>
        </w:rPr>
      </w:pPr>
      <w:r w:rsidRPr="00DB56AB">
        <w:rPr>
          <w:rFonts w:ascii="Franklin Gothic Book" w:hAnsi="Franklin Gothic Book"/>
          <w:sz w:val="22"/>
          <w:szCs w:val="22"/>
        </w:rPr>
        <w:t xml:space="preserve">Assess long-term energy resilience planning into </w:t>
      </w:r>
      <w:r w:rsidR="00C43378">
        <w:rPr>
          <w:rFonts w:ascii="Franklin Gothic Book" w:hAnsi="Franklin Gothic Book"/>
          <w:sz w:val="22"/>
          <w:szCs w:val="22"/>
        </w:rPr>
        <w:t>e</w:t>
      </w:r>
      <w:r w:rsidRPr="00DB56AB">
        <w:rPr>
          <w:rFonts w:ascii="Franklin Gothic Book" w:hAnsi="Franklin Gothic Book"/>
          <w:sz w:val="22"/>
          <w:szCs w:val="22"/>
        </w:rPr>
        <w:t xml:space="preserve">nergy and </w:t>
      </w:r>
      <w:r w:rsidR="00C43378">
        <w:rPr>
          <w:rFonts w:ascii="Franklin Gothic Book" w:hAnsi="Franklin Gothic Book"/>
          <w:sz w:val="22"/>
          <w:szCs w:val="22"/>
        </w:rPr>
        <w:t>other plans and g</w:t>
      </w:r>
      <w:r w:rsidRPr="00DB56AB">
        <w:rPr>
          <w:rFonts w:ascii="Franklin Gothic Book" w:hAnsi="Franklin Gothic Book"/>
          <w:sz w:val="22"/>
          <w:szCs w:val="22"/>
        </w:rPr>
        <w:t>uidelines.</w:t>
      </w:r>
    </w:p>
    <w:p w14:paraId="3784F8A0" w14:textId="589F83CD" w:rsidR="00816F23" w:rsidRDefault="00816F23" w:rsidP="00F75C0C">
      <w:pPr>
        <w:pStyle w:val="ListParagraph"/>
        <w:numPr>
          <w:ilvl w:val="0"/>
          <w:numId w:val="16"/>
        </w:numPr>
        <w:spacing w:after="0" w:line="260" w:lineRule="exact"/>
        <w:ind w:left="360"/>
        <w:jc w:val="left"/>
        <w:rPr>
          <w:rFonts w:ascii="Franklin Gothic Book" w:hAnsi="Franklin Gothic Book"/>
          <w:sz w:val="22"/>
          <w:szCs w:val="22"/>
        </w:rPr>
      </w:pPr>
      <w:r>
        <w:rPr>
          <w:rFonts w:ascii="Franklin Gothic Book" w:hAnsi="Franklin Gothic Book"/>
          <w:sz w:val="22"/>
          <w:szCs w:val="22"/>
        </w:rPr>
        <w:t xml:space="preserve">Update zoning, building codes, ordinances, </w:t>
      </w:r>
      <w:r w:rsidR="00C216DD">
        <w:rPr>
          <w:rFonts w:ascii="Franklin Gothic Book" w:hAnsi="Franklin Gothic Book"/>
          <w:sz w:val="22"/>
          <w:szCs w:val="22"/>
        </w:rPr>
        <w:t>and</w:t>
      </w:r>
      <w:r>
        <w:rPr>
          <w:rFonts w:ascii="Franklin Gothic Book" w:hAnsi="Franklin Gothic Book"/>
          <w:sz w:val="22"/>
          <w:szCs w:val="22"/>
        </w:rPr>
        <w:t xml:space="preserve"> the development review process to ensure new development is more resilient to</w:t>
      </w:r>
      <w:r w:rsidR="00C216DD">
        <w:rPr>
          <w:rFonts w:ascii="Franklin Gothic Book" w:hAnsi="Franklin Gothic Book"/>
          <w:sz w:val="22"/>
          <w:szCs w:val="22"/>
        </w:rPr>
        <w:t xml:space="preserve"> forward-looking</w:t>
      </w:r>
      <w:r>
        <w:rPr>
          <w:rFonts w:ascii="Franklin Gothic Book" w:hAnsi="Franklin Gothic Book"/>
          <w:sz w:val="22"/>
          <w:szCs w:val="22"/>
        </w:rPr>
        <w:t xml:space="preserve"> local climate impacts. </w:t>
      </w:r>
    </w:p>
    <w:p w14:paraId="6AC05823" w14:textId="77777777" w:rsidR="008854E9" w:rsidRPr="00DB56AB" w:rsidRDefault="008854E9" w:rsidP="00F75C0C">
      <w:pPr>
        <w:pStyle w:val="ListParagraph"/>
        <w:spacing w:after="0" w:line="260" w:lineRule="exact"/>
        <w:jc w:val="left"/>
        <w:rPr>
          <w:rFonts w:ascii="Franklin Gothic Book" w:hAnsi="Franklin Gothic Book"/>
          <w:sz w:val="22"/>
          <w:szCs w:val="22"/>
        </w:rPr>
      </w:pPr>
    </w:p>
    <w:p w14:paraId="465F11FC" w14:textId="6BDA87F6" w:rsidR="006233BE" w:rsidRDefault="00F75C0C" w:rsidP="00F75C0C">
      <w:pPr>
        <w:pStyle w:val="Level4Head-COG"/>
      </w:pPr>
      <w:r w:rsidRPr="00F75C0C">
        <w:rPr>
          <w:i/>
          <w:iCs/>
        </w:rPr>
        <w:t>Region Forward</w:t>
      </w:r>
      <w:r w:rsidR="006233BE" w:rsidRPr="00F75C0C">
        <w:rPr>
          <w:i/>
          <w:iCs/>
        </w:rPr>
        <w:t xml:space="preserve"> </w:t>
      </w:r>
      <w:r w:rsidR="006233BE">
        <w:t>Co-Benefits:</w:t>
      </w:r>
    </w:p>
    <w:p w14:paraId="4841C8E3" w14:textId="26B920CC" w:rsidR="006233BE" w:rsidRPr="00C401C2" w:rsidRDefault="006233BE" w:rsidP="00A25E0F">
      <w:pPr>
        <w:pStyle w:val="3Paragraph"/>
        <w:numPr>
          <w:ilvl w:val="0"/>
          <w:numId w:val="25"/>
        </w:numPr>
        <w:tabs>
          <w:tab w:val="clear" w:pos="432"/>
          <w:tab w:val="left" w:pos="360"/>
        </w:tabs>
        <w:spacing w:line="260" w:lineRule="exact"/>
        <w:ind w:left="360"/>
        <w:rPr>
          <w:rFonts w:eastAsia="PMingLiU"/>
          <w:b/>
        </w:rPr>
      </w:pPr>
      <w:r w:rsidRPr="00773A76">
        <w:rPr>
          <w:rFonts w:ascii="Franklin Gothic Medium" w:eastAsia="PMingLiU" w:hAnsi="Franklin Gothic Medium"/>
          <w:bCs/>
        </w:rPr>
        <w:t>Public Safety</w:t>
      </w:r>
      <w:r w:rsidR="00F75C0C" w:rsidRPr="00773A76">
        <w:rPr>
          <w:rFonts w:ascii="Franklin Gothic Medium" w:eastAsia="PMingLiU" w:hAnsi="Franklin Gothic Medium"/>
          <w:bCs/>
        </w:rPr>
        <w:t xml:space="preserve"> and Equity</w:t>
      </w:r>
      <w:r w:rsidRPr="00773A76">
        <w:rPr>
          <w:rFonts w:ascii="Franklin Gothic Medium" w:eastAsia="PMingLiU" w:hAnsi="Franklin Gothic Medium"/>
          <w:bCs/>
        </w:rPr>
        <w:t>:</w:t>
      </w:r>
      <w:r>
        <w:rPr>
          <w:rFonts w:eastAsia="PMingLiU"/>
          <w:b/>
        </w:rPr>
        <w:t xml:space="preserve"> </w:t>
      </w:r>
      <w:r w:rsidRPr="00C401C2">
        <w:rPr>
          <w:rFonts w:eastAsia="PMingLiU"/>
        </w:rPr>
        <w:t>Integrating</w:t>
      </w:r>
      <w:r>
        <w:rPr>
          <w:rFonts w:eastAsia="PMingLiU"/>
        </w:rPr>
        <w:t xml:space="preserve"> climate strategies with emergency preparedness will enhance </w:t>
      </w:r>
      <w:r w:rsidR="00F75C0C">
        <w:rPr>
          <w:rFonts w:eastAsia="PMingLiU"/>
        </w:rPr>
        <w:t>region</w:t>
      </w:r>
      <w:r>
        <w:rPr>
          <w:rFonts w:eastAsia="PMingLiU"/>
        </w:rPr>
        <w:t>’s ability to prepare for and recover from disasters</w:t>
      </w:r>
      <w:r w:rsidR="00F75C0C">
        <w:rPr>
          <w:rFonts w:eastAsia="PMingLiU"/>
        </w:rPr>
        <w:t xml:space="preserve"> and meet the needs of the most vulnerable populations</w:t>
      </w:r>
      <w:r>
        <w:rPr>
          <w:rFonts w:eastAsia="PMingLiU"/>
        </w:rPr>
        <w:t>.</w:t>
      </w:r>
    </w:p>
    <w:p w14:paraId="1EC497B1" w14:textId="1A921418" w:rsidR="006233BE" w:rsidRPr="00B905A0" w:rsidRDefault="006233BE" w:rsidP="00A25E0F">
      <w:pPr>
        <w:pStyle w:val="3Paragraph"/>
        <w:numPr>
          <w:ilvl w:val="0"/>
          <w:numId w:val="25"/>
        </w:numPr>
        <w:tabs>
          <w:tab w:val="clear" w:pos="432"/>
          <w:tab w:val="left" w:pos="360"/>
        </w:tabs>
        <w:spacing w:line="260" w:lineRule="exact"/>
        <w:ind w:left="360"/>
        <w:rPr>
          <w:rFonts w:eastAsia="PMingLiU"/>
          <w:b/>
        </w:rPr>
      </w:pPr>
      <w:r w:rsidRPr="00773A76">
        <w:rPr>
          <w:rFonts w:ascii="Franklin Gothic Medium" w:eastAsia="PMingLiU" w:hAnsi="Franklin Gothic Medium"/>
          <w:bCs/>
        </w:rPr>
        <w:t>Economy</w:t>
      </w:r>
      <w:r w:rsidRPr="00C415FA">
        <w:rPr>
          <w:rFonts w:eastAsia="PMingLiU"/>
          <w:b/>
        </w:rPr>
        <w:t xml:space="preserve">: </w:t>
      </w:r>
      <w:r>
        <w:rPr>
          <w:rFonts w:eastAsia="PMingLiU"/>
        </w:rPr>
        <w:t xml:space="preserve">Integrating climate projections into emergency plans </w:t>
      </w:r>
      <w:r w:rsidR="00F75C0C">
        <w:rPr>
          <w:rFonts w:eastAsia="PMingLiU"/>
        </w:rPr>
        <w:t xml:space="preserve">can </w:t>
      </w:r>
      <w:r>
        <w:rPr>
          <w:rFonts w:eastAsia="PMingLiU"/>
        </w:rPr>
        <w:t>reduce economic damages from disasters.</w:t>
      </w:r>
    </w:p>
    <w:p w14:paraId="308F1A36" w14:textId="5760FDC3" w:rsidR="006233BE" w:rsidRDefault="006233BE" w:rsidP="006233BE">
      <w:pPr>
        <w:pStyle w:val="BodyText-COG"/>
        <w:outlineLvl w:val="0"/>
        <w:rPr>
          <w:rFonts w:ascii="Franklin Gothic Medium" w:hAnsi="Franklin Gothic Medium"/>
          <w:caps/>
          <w:color w:val="404040" w:themeColor="text1" w:themeTint="BF"/>
          <w:sz w:val="28"/>
          <w:szCs w:val="28"/>
        </w:rPr>
      </w:pPr>
      <w:r>
        <w:rPr>
          <w:rFonts w:ascii="Franklin Gothic Medium" w:hAnsi="Franklin Gothic Medium"/>
          <w:caps/>
          <w:color w:val="404040" w:themeColor="text1" w:themeTint="BF"/>
          <w:sz w:val="28"/>
          <w:szCs w:val="28"/>
        </w:rPr>
        <w:lastRenderedPageBreak/>
        <w:t xml:space="preserve">EQ-3: Support </w:t>
      </w:r>
      <w:r w:rsidR="00E70853">
        <w:rPr>
          <w:rFonts w:ascii="Franklin Gothic Medium" w:hAnsi="Franklin Gothic Medium"/>
          <w:caps/>
          <w:color w:val="404040" w:themeColor="text1" w:themeTint="BF"/>
          <w:sz w:val="28"/>
          <w:szCs w:val="28"/>
        </w:rPr>
        <w:t>engagement of the public on</w:t>
      </w:r>
      <w:r>
        <w:rPr>
          <w:rFonts w:ascii="Franklin Gothic Medium" w:hAnsi="Franklin Gothic Medium"/>
          <w:caps/>
          <w:color w:val="404040" w:themeColor="text1" w:themeTint="BF"/>
          <w:sz w:val="28"/>
          <w:szCs w:val="28"/>
        </w:rPr>
        <w:t xml:space="preserve"> Climate Risks, with a</w:t>
      </w:r>
      <w:r w:rsidR="00153009">
        <w:rPr>
          <w:rFonts w:ascii="Franklin Gothic Medium" w:hAnsi="Franklin Gothic Medium"/>
          <w:caps/>
          <w:color w:val="404040" w:themeColor="text1" w:themeTint="BF"/>
          <w:sz w:val="28"/>
          <w:szCs w:val="28"/>
        </w:rPr>
        <w:t xml:space="preserve">n </w:t>
      </w:r>
      <w:r>
        <w:rPr>
          <w:rFonts w:ascii="Franklin Gothic Medium" w:hAnsi="Franklin Gothic Medium"/>
          <w:caps/>
          <w:color w:val="404040" w:themeColor="text1" w:themeTint="BF"/>
          <w:sz w:val="28"/>
          <w:szCs w:val="28"/>
        </w:rPr>
        <w:t xml:space="preserve">Emphasis on </w:t>
      </w:r>
      <w:r w:rsidR="00E70853">
        <w:rPr>
          <w:rFonts w:ascii="Franklin Gothic Medium" w:hAnsi="Franklin Gothic Medium"/>
          <w:caps/>
          <w:color w:val="404040" w:themeColor="text1" w:themeTint="BF"/>
          <w:sz w:val="28"/>
          <w:szCs w:val="28"/>
        </w:rPr>
        <w:t>potentially vulnerable</w:t>
      </w:r>
      <w:r>
        <w:rPr>
          <w:rFonts w:ascii="Franklin Gothic Medium" w:hAnsi="Franklin Gothic Medium"/>
          <w:caps/>
          <w:color w:val="404040" w:themeColor="text1" w:themeTint="BF"/>
          <w:sz w:val="28"/>
          <w:szCs w:val="28"/>
        </w:rPr>
        <w:t xml:space="preserve"> </w:t>
      </w:r>
      <w:r w:rsidR="00E70853">
        <w:rPr>
          <w:rFonts w:ascii="Franklin Gothic Medium" w:hAnsi="Franklin Gothic Medium"/>
          <w:caps/>
          <w:color w:val="404040" w:themeColor="text1" w:themeTint="BF"/>
          <w:sz w:val="28"/>
          <w:szCs w:val="28"/>
        </w:rPr>
        <w:t>populations</w:t>
      </w:r>
    </w:p>
    <w:p w14:paraId="7CED5D02" w14:textId="77777777" w:rsidR="006233BE" w:rsidRPr="00545FF1" w:rsidRDefault="006233BE" w:rsidP="006233BE">
      <w:pPr>
        <w:pStyle w:val="3Paragraph"/>
      </w:pPr>
    </w:p>
    <w:p w14:paraId="39161C4C" w14:textId="77777777" w:rsidR="006233BE" w:rsidRDefault="006233BE" w:rsidP="006233BE">
      <w:pPr>
        <w:pStyle w:val="Level4Head-COG"/>
      </w:pPr>
      <w:r>
        <w:t>Action Overview</w:t>
      </w:r>
    </w:p>
    <w:p w14:paraId="083E3A7D" w14:textId="21AF90BE" w:rsidR="006233BE" w:rsidRDefault="006233BE" w:rsidP="002A562F">
      <w:pPr>
        <w:pStyle w:val="3Paragraph"/>
        <w:tabs>
          <w:tab w:val="clear" w:pos="432"/>
          <w:tab w:val="left" w:pos="0"/>
        </w:tabs>
        <w:spacing w:line="260" w:lineRule="exact"/>
      </w:pPr>
      <w:r>
        <w:t>Metropolitan Washington is at risk to a range of threats</w:t>
      </w:r>
      <w:r w:rsidR="003E48C3">
        <w:t xml:space="preserve"> - </w:t>
      </w:r>
      <w:r>
        <w:t xml:space="preserve">extreme heat, flooding, winter storms, drought, and lightning and thunderstorms. </w:t>
      </w:r>
      <w:r w:rsidR="00E70853">
        <w:t>Engaging</w:t>
      </w:r>
      <w:r>
        <w:t xml:space="preserve"> </w:t>
      </w:r>
      <w:r w:rsidR="00E70853">
        <w:t xml:space="preserve">local communities </w:t>
      </w:r>
      <w:r w:rsidR="00461D8E">
        <w:t>to discuss climate risks and</w:t>
      </w:r>
      <w:r w:rsidR="00E70853">
        <w:t xml:space="preserve"> solutions is an important step to achieving common understanding of climate risks and enhancing the resilience of </w:t>
      </w:r>
      <w:r w:rsidR="00461D8E">
        <w:t xml:space="preserve">local communities and its people. Potentially vulnerable populations </w:t>
      </w:r>
      <w:r>
        <w:t xml:space="preserve">face a heightened risk to climate change while simultaneously </w:t>
      </w:r>
      <w:r w:rsidR="00461D8E">
        <w:t>can be</w:t>
      </w:r>
      <w:r>
        <w:t xml:space="preserve"> the hardest groups to reach</w:t>
      </w:r>
      <w:r w:rsidR="00461D8E">
        <w:t xml:space="preserve">. Therefore, </w:t>
      </w:r>
      <w:r>
        <w:t xml:space="preserve">emphasis must be taken to strengthen </w:t>
      </w:r>
      <w:r w:rsidR="00461D8E">
        <w:t>engagement</w:t>
      </w:r>
      <w:r>
        <w:t xml:space="preserve"> initiatives to these communities. </w:t>
      </w:r>
    </w:p>
    <w:p w14:paraId="6750A08A" w14:textId="1B2BADF8" w:rsidR="00D92E6C" w:rsidRDefault="00D92E6C" w:rsidP="002A562F">
      <w:pPr>
        <w:pStyle w:val="3Paragraph"/>
        <w:tabs>
          <w:tab w:val="clear" w:pos="432"/>
          <w:tab w:val="left" w:pos="0"/>
        </w:tabs>
        <w:spacing w:line="260" w:lineRule="exact"/>
      </w:pPr>
    </w:p>
    <w:p w14:paraId="56567A5E" w14:textId="233093F9" w:rsidR="006233BE" w:rsidRDefault="009A72AA" w:rsidP="002A562F">
      <w:pPr>
        <w:pStyle w:val="BodyText-COG"/>
        <w:rPr>
          <w:rFonts w:cs="ITCFranklinGothicStd-Book"/>
          <w:szCs w:val="22"/>
          <w:lang w:eastAsia="ja-JP"/>
        </w:rPr>
      </w:pPr>
      <w:r>
        <w:rPr>
          <w:rFonts w:cs="ITCFranklinGothicStd-Book"/>
          <w:szCs w:val="22"/>
          <w:lang w:eastAsia="ja-JP"/>
        </w:rPr>
        <w:t>The</w:t>
      </w:r>
      <w:r w:rsidR="00D92E6C" w:rsidRPr="00D92E6C">
        <w:rPr>
          <w:rFonts w:cs="ITCFranklinGothicStd-Book"/>
          <w:szCs w:val="22"/>
          <w:lang w:eastAsia="ja-JP"/>
        </w:rPr>
        <w:t xml:space="preserve"> District </w:t>
      </w:r>
      <w:r>
        <w:rPr>
          <w:rFonts w:cs="ITCFranklinGothicStd-Book"/>
          <w:szCs w:val="22"/>
          <w:lang w:eastAsia="ja-JP"/>
        </w:rPr>
        <w:t>and the Georgetown Climate Center</w:t>
      </w:r>
      <w:r w:rsidR="00D92E6C" w:rsidRPr="00D92E6C">
        <w:rPr>
          <w:rFonts w:cs="ITCFranklinGothicStd-Book"/>
          <w:szCs w:val="22"/>
          <w:lang w:eastAsia="ja-JP"/>
        </w:rPr>
        <w:t xml:space="preserve"> conducted a year-long community engagement process in the neighborhoods surrounding </w:t>
      </w:r>
      <w:r>
        <w:rPr>
          <w:rFonts w:cs="ITCFranklinGothicStd-Book"/>
          <w:szCs w:val="22"/>
          <w:lang w:eastAsia="ja-JP"/>
        </w:rPr>
        <w:t xml:space="preserve">the </w:t>
      </w:r>
      <w:r w:rsidR="00D92E6C" w:rsidRPr="00D92E6C">
        <w:rPr>
          <w:rFonts w:cs="ITCFranklinGothicStd-Book"/>
          <w:szCs w:val="22"/>
          <w:lang w:eastAsia="ja-JP"/>
        </w:rPr>
        <w:t xml:space="preserve">Watts Branch Tributary of the Anacostia River. The </w:t>
      </w:r>
      <w:r w:rsidR="00F102C1">
        <w:rPr>
          <w:rFonts w:cs="ITCFranklinGothicStd-Book"/>
          <w:szCs w:val="22"/>
          <w:lang w:eastAsia="ja-JP"/>
        </w:rPr>
        <w:t>effort</w:t>
      </w:r>
      <w:r w:rsidR="00D92E6C" w:rsidRPr="00D92E6C">
        <w:rPr>
          <w:rFonts w:cs="ITCFranklinGothicStd-Book"/>
          <w:szCs w:val="22"/>
          <w:lang w:eastAsia="ja-JP"/>
        </w:rPr>
        <w:t xml:space="preserve"> sought to create an inclusive and empowering process where residents living in the climate-vulnerable parts of the District could self-determine a vision for a resilient and sustainable community. The project relied on an “Equity Advisory Group” (EAG) </w:t>
      </w:r>
      <w:r w:rsidR="00F102C1">
        <w:rPr>
          <w:rFonts w:cs="ITCFranklinGothicStd-Book"/>
          <w:szCs w:val="22"/>
          <w:lang w:eastAsia="ja-JP"/>
        </w:rPr>
        <w:t>of residents that</w:t>
      </w:r>
      <w:r w:rsidR="00D92E6C" w:rsidRPr="00D92E6C">
        <w:rPr>
          <w:rFonts w:cs="ITCFranklinGothicStd-Book"/>
          <w:szCs w:val="22"/>
          <w:lang w:eastAsia="ja-JP"/>
        </w:rPr>
        <w:t xml:space="preserve"> provided recommendations around the implementation of </w:t>
      </w:r>
      <w:r w:rsidR="000F16FE">
        <w:rPr>
          <w:rFonts w:cs="ITCFranklinGothicStd-Book"/>
          <w:szCs w:val="22"/>
          <w:lang w:eastAsia="ja-JP"/>
        </w:rPr>
        <w:t>actions that</w:t>
      </w:r>
      <w:r>
        <w:rPr>
          <w:rFonts w:cs="ITCFranklinGothicStd-Book"/>
          <w:szCs w:val="22"/>
          <w:lang w:eastAsia="ja-JP"/>
        </w:rPr>
        <w:t xml:space="preserve"> support</w:t>
      </w:r>
      <w:r w:rsidR="00797F8F">
        <w:rPr>
          <w:rFonts w:cs="ITCFranklinGothicStd-Book"/>
          <w:szCs w:val="22"/>
          <w:lang w:eastAsia="ja-JP"/>
        </w:rPr>
        <w:t xml:space="preserve"> the </w:t>
      </w:r>
      <w:r w:rsidR="00D92E6C" w:rsidRPr="00D92E6C">
        <w:rPr>
          <w:rFonts w:cs="ITCFranklinGothicStd-Book"/>
          <w:szCs w:val="22"/>
          <w:lang w:eastAsia="ja-JP"/>
        </w:rPr>
        <w:t>Ward 7</w:t>
      </w:r>
      <w:r>
        <w:rPr>
          <w:rFonts w:cs="ITCFranklinGothicStd-Book"/>
          <w:szCs w:val="22"/>
          <w:lang w:eastAsia="ja-JP"/>
        </w:rPr>
        <w:t xml:space="preserve"> residents</w:t>
      </w:r>
      <w:r w:rsidR="00D92E6C" w:rsidRPr="00D92E6C">
        <w:rPr>
          <w:rFonts w:cs="ITCFranklinGothicStd-Book"/>
          <w:szCs w:val="22"/>
          <w:lang w:eastAsia="ja-JP"/>
        </w:rPr>
        <w:t>.</w:t>
      </w:r>
      <w:r w:rsidR="00D92E6C">
        <w:rPr>
          <w:rStyle w:val="EndnoteReference"/>
          <w:rFonts w:cs="ITCFranklinGothicStd-Book"/>
          <w:szCs w:val="22"/>
          <w:lang w:eastAsia="ja-JP"/>
        </w:rPr>
        <w:endnoteReference w:id="109"/>
      </w:r>
    </w:p>
    <w:p w14:paraId="1C67F95E" w14:textId="26A199E3" w:rsidR="00D92E6C" w:rsidRDefault="00797F8F" w:rsidP="002A562F">
      <w:pPr>
        <w:pStyle w:val="BodyText-COG"/>
      </w:pPr>
      <w:r w:rsidRPr="00C33E82">
        <w:rPr>
          <w:noProof/>
          <w:highlight w:val="yellow"/>
        </w:rPr>
        <mc:AlternateContent>
          <mc:Choice Requires="wps">
            <w:drawing>
              <wp:anchor distT="0" distB="0" distL="114300" distR="114300" simplePos="0" relativeHeight="251787264" behindDoc="0" locked="0" layoutInCell="1" allowOverlap="1" wp14:anchorId="4E3AB5C6" wp14:editId="2F7B185D">
                <wp:simplePos x="0" y="0"/>
                <wp:positionH relativeFrom="column">
                  <wp:posOffset>3387090</wp:posOffset>
                </wp:positionH>
                <wp:positionV relativeFrom="paragraph">
                  <wp:posOffset>79982</wp:posOffset>
                </wp:positionV>
                <wp:extent cx="2734945" cy="2130425"/>
                <wp:effectExtent l="0" t="0" r="0" b="3175"/>
                <wp:wrapSquare wrapText="bothSides"/>
                <wp:docPr id="116" name="Text Box 116"/>
                <wp:cNvGraphicFramePr/>
                <a:graphic xmlns:a="http://schemas.openxmlformats.org/drawingml/2006/main">
                  <a:graphicData uri="http://schemas.microsoft.com/office/word/2010/wordprocessingShape">
                    <wps:wsp>
                      <wps:cNvSpPr txBox="1"/>
                      <wps:spPr>
                        <a:xfrm>
                          <a:off x="0" y="0"/>
                          <a:ext cx="2734945" cy="2130425"/>
                        </a:xfrm>
                        <a:prstGeom prst="rect">
                          <a:avLst/>
                        </a:prstGeom>
                        <a:noFill/>
                        <a:ln w="6350">
                          <a:noFill/>
                        </a:ln>
                      </wps:spPr>
                      <wps:txbx>
                        <w:txbxContent>
                          <w:p w14:paraId="6B5685F4" w14:textId="77777777" w:rsidR="00171DB9" w:rsidRDefault="00171DB9" w:rsidP="006233BE"/>
                          <w:p w14:paraId="715DCC7C" w14:textId="77777777" w:rsidR="00171DB9" w:rsidRPr="00573DDC" w:rsidRDefault="00171DB9" w:rsidP="006233BE">
                            <w:pPr>
                              <w:pStyle w:val="CalloutText-COG"/>
                            </w:pPr>
                            <w:r>
                              <w:t>Level of Implementation Needed to Address Climate Risks</w:t>
                            </w:r>
                          </w:p>
                          <w:p w14:paraId="29851D1F" w14:textId="77777777" w:rsidR="000F16FE" w:rsidRPr="000F5EA8" w:rsidRDefault="00171DB9" w:rsidP="000F16FE">
                            <w:pPr>
                              <w:pStyle w:val="CalloutText-COG"/>
                              <w:rPr>
                                <w:color w:val="000000" w:themeColor="text1"/>
                                <w:sz w:val="20"/>
                              </w:rPr>
                            </w:pPr>
                            <w:r>
                              <w:rPr>
                                <w:color w:val="000000" w:themeColor="text1"/>
                                <w:sz w:val="20"/>
                              </w:rPr>
                              <w:t>All local governments need to e</w:t>
                            </w:r>
                            <w:r w:rsidRPr="007A1C00">
                              <w:rPr>
                                <w:color w:val="000000" w:themeColor="text1"/>
                                <w:sz w:val="20"/>
                              </w:rPr>
                              <w:t>ngag</w:t>
                            </w:r>
                            <w:r>
                              <w:rPr>
                                <w:color w:val="000000" w:themeColor="text1"/>
                                <w:sz w:val="20"/>
                              </w:rPr>
                              <w:t>e</w:t>
                            </w:r>
                            <w:r w:rsidRPr="007A1C00">
                              <w:rPr>
                                <w:color w:val="000000" w:themeColor="text1"/>
                                <w:sz w:val="20"/>
                              </w:rPr>
                              <w:t xml:space="preserve"> </w:t>
                            </w:r>
                            <w:r>
                              <w:rPr>
                                <w:color w:val="000000" w:themeColor="text1"/>
                                <w:sz w:val="20"/>
                              </w:rPr>
                              <w:t xml:space="preserve">the public, with an emphasis on engaging and empowering potentially vulnerable communities, to support the goal of becoming a </w:t>
                            </w:r>
                            <w:r w:rsidRPr="007A1C00">
                              <w:rPr>
                                <w:color w:val="000000" w:themeColor="text1"/>
                                <w:sz w:val="20"/>
                              </w:rPr>
                              <w:t>Climate Ready by 2030.</w:t>
                            </w:r>
                            <w:r w:rsidR="000F16FE">
                              <w:rPr>
                                <w:color w:val="000000" w:themeColor="text1"/>
                                <w:sz w:val="20"/>
                              </w:rPr>
                              <w:t xml:space="preserve"> This action addresses all climate risks including extreme heat, drought, flooding (flash, riverine, and coastal), lightning/ thunderstorms and extreme winter conditions. </w:t>
                            </w:r>
                          </w:p>
                          <w:p w14:paraId="367AB226" w14:textId="72BAF8AA" w:rsidR="00171DB9" w:rsidRPr="000F5EA8" w:rsidRDefault="00171DB9" w:rsidP="006233BE">
                            <w:pPr>
                              <w:pStyle w:val="CalloutText-COG"/>
                              <w:rPr>
                                <w:color w:val="000000" w:themeColor="text1"/>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AB5C6" id="Text Box 116" o:spid="_x0000_s1080" type="#_x0000_t202" style="position:absolute;margin-left:266.7pt;margin-top:6.3pt;width:215.35pt;height:167.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" filled="f" stroked="f" strokeweight=".5pt">
                <v:textbox>
                  <w:txbxContent>
                    <w:p w14:paraId="6B5685F4" w14:textId="77777777" w:rsidR="00171DB9" w:rsidRDefault="00171DB9" w:rsidP="006233BE"/>
                    <w:p w14:paraId="715DCC7C" w14:textId="77777777" w:rsidR="00171DB9" w:rsidRPr="00573DDC" w:rsidRDefault="00171DB9" w:rsidP="006233BE">
                      <w:pPr>
                        <w:pStyle w:val="CalloutText-COG"/>
                      </w:pPr>
                      <w:r>
                        <w:t>Level of Implementation Needed to Address Climate Risks</w:t>
                      </w:r>
                    </w:p>
                    <w:p w14:paraId="29851D1F" w14:textId="77777777" w:rsidR="000F16FE" w:rsidRPr="000F5EA8" w:rsidRDefault="00171DB9" w:rsidP="000F16FE">
                      <w:pPr>
                        <w:pStyle w:val="CalloutText-COG"/>
                        <w:rPr>
                          <w:color w:val="000000" w:themeColor="text1"/>
                          <w:sz w:val="20"/>
                        </w:rPr>
                      </w:pPr>
                      <w:r>
                        <w:rPr>
                          <w:color w:val="000000" w:themeColor="text1"/>
                          <w:sz w:val="20"/>
                        </w:rPr>
                        <w:t>All local governments need to e</w:t>
                      </w:r>
                      <w:r w:rsidRPr="007A1C00">
                        <w:rPr>
                          <w:color w:val="000000" w:themeColor="text1"/>
                          <w:sz w:val="20"/>
                        </w:rPr>
                        <w:t>ngag</w:t>
                      </w:r>
                      <w:r>
                        <w:rPr>
                          <w:color w:val="000000" w:themeColor="text1"/>
                          <w:sz w:val="20"/>
                        </w:rPr>
                        <w:t>e</w:t>
                      </w:r>
                      <w:r w:rsidRPr="007A1C00">
                        <w:rPr>
                          <w:color w:val="000000" w:themeColor="text1"/>
                          <w:sz w:val="20"/>
                        </w:rPr>
                        <w:t xml:space="preserve"> </w:t>
                      </w:r>
                      <w:r>
                        <w:rPr>
                          <w:color w:val="000000" w:themeColor="text1"/>
                          <w:sz w:val="20"/>
                        </w:rPr>
                        <w:t xml:space="preserve">the public, with an emphasis on engaging and empowering potentially vulnerable communities, to support the goal of becoming a </w:t>
                      </w:r>
                      <w:r w:rsidRPr="007A1C00">
                        <w:rPr>
                          <w:color w:val="000000" w:themeColor="text1"/>
                          <w:sz w:val="20"/>
                        </w:rPr>
                        <w:t>Climate Ready by 2030.</w:t>
                      </w:r>
                      <w:r w:rsidR="000F16FE">
                        <w:rPr>
                          <w:color w:val="000000" w:themeColor="text1"/>
                          <w:sz w:val="20"/>
                        </w:rPr>
                        <w:t xml:space="preserve"> This action addresses all climate risks including extreme heat, drought, flooding (flash, riverine, and coastal), lightning/ thunderstorms and extreme winter conditions. </w:t>
                      </w:r>
                    </w:p>
                    <w:p w14:paraId="367AB226" w14:textId="72BAF8AA" w:rsidR="00171DB9" w:rsidRPr="000F5EA8" w:rsidRDefault="00171DB9" w:rsidP="006233BE">
                      <w:pPr>
                        <w:pStyle w:val="CalloutText-COG"/>
                        <w:rPr>
                          <w:color w:val="000000" w:themeColor="text1"/>
                          <w:sz w:val="20"/>
                        </w:rPr>
                      </w:pPr>
                    </w:p>
                  </w:txbxContent>
                </v:textbox>
                <w10:wrap type="square"/>
              </v:shape>
            </w:pict>
          </mc:Fallback>
        </mc:AlternateContent>
      </w:r>
    </w:p>
    <w:p w14:paraId="0005ABEC" w14:textId="551BCD58" w:rsidR="006233BE" w:rsidRDefault="006233BE" w:rsidP="006233BE">
      <w:pPr>
        <w:pStyle w:val="Level4Head-COG"/>
      </w:pPr>
      <w:r>
        <w:t xml:space="preserve">Supporting A Climate Ready Region </w:t>
      </w:r>
    </w:p>
    <w:p w14:paraId="6AFB16A7" w14:textId="2A0E5398" w:rsidR="006233BE" w:rsidRPr="00386535" w:rsidRDefault="006233BE" w:rsidP="006233BE">
      <w:pPr>
        <w:pStyle w:val="Level4Head-COG"/>
        <w:rPr>
          <w:rFonts w:ascii="Franklin Gothic Book" w:hAnsi="Franklin Gothic Book"/>
          <w:sz w:val="22"/>
          <w:szCs w:val="22"/>
        </w:rPr>
      </w:pPr>
      <w:r>
        <w:rPr>
          <w:rFonts w:ascii="Franklin Gothic Book" w:hAnsi="Franklin Gothic Book"/>
          <w:sz w:val="22"/>
          <w:szCs w:val="22"/>
        </w:rPr>
        <w:t>Climate change will impact the region’s most vulnerable populations disproportionately. Adapting to these risks rely</w:t>
      </w:r>
      <w:r w:rsidRPr="00144C6E">
        <w:rPr>
          <w:rFonts w:ascii="Franklin Gothic Book" w:hAnsi="Franklin Gothic Book"/>
          <w:sz w:val="22"/>
          <w:szCs w:val="22"/>
        </w:rPr>
        <w:t xml:space="preserve"> heavily on</w:t>
      </w:r>
      <w:r>
        <w:rPr>
          <w:rFonts w:ascii="Franklin Gothic Book" w:hAnsi="Franklin Gothic Book"/>
          <w:sz w:val="22"/>
          <w:szCs w:val="22"/>
        </w:rPr>
        <w:t xml:space="preserve"> the </w:t>
      </w:r>
      <w:r w:rsidRPr="00144C6E">
        <w:rPr>
          <w:rFonts w:ascii="Franklin Gothic Book" w:hAnsi="Franklin Gothic Book"/>
          <w:sz w:val="22"/>
          <w:szCs w:val="22"/>
        </w:rPr>
        <w:t>development of accessible and meaningful engagement opportunities</w:t>
      </w:r>
      <w:r>
        <w:rPr>
          <w:rFonts w:ascii="Franklin Gothic Book" w:hAnsi="Franklin Gothic Book"/>
          <w:sz w:val="22"/>
          <w:szCs w:val="22"/>
        </w:rPr>
        <w:t xml:space="preserve"> with </w:t>
      </w:r>
      <w:r w:rsidR="00C96B03">
        <w:rPr>
          <w:rFonts w:ascii="Franklin Gothic Book" w:hAnsi="Franklin Gothic Book"/>
          <w:sz w:val="22"/>
          <w:szCs w:val="22"/>
        </w:rPr>
        <w:t>these populations</w:t>
      </w:r>
      <w:r>
        <w:rPr>
          <w:rFonts w:ascii="Franklin Gothic Book" w:hAnsi="Franklin Gothic Book"/>
          <w:sz w:val="22"/>
          <w:szCs w:val="22"/>
        </w:rPr>
        <w:t xml:space="preserve">. </w:t>
      </w:r>
      <w:r w:rsidR="00C96B03">
        <w:rPr>
          <w:rFonts w:ascii="Franklin Gothic Book" w:hAnsi="Franklin Gothic Book"/>
          <w:sz w:val="22"/>
          <w:szCs w:val="22"/>
        </w:rPr>
        <w:t>Typical o</w:t>
      </w:r>
      <w:r>
        <w:rPr>
          <w:rFonts w:ascii="Franklin Gothic Book" w:hAnsi="Franklin Gothic Book"/>
          <w:sz w:val="22"/>
          <w:szCs w:val="22"/>
        </w:rPr>
        <w:t xml:space="preserve">utreach strategies may not be reaching our most vulnerable residents. Communication efforts must be expanded to ensure climate risk communications are accessible, digestible, and empower diverse communities to understand risks, and engage in the dialogue on </w:t>
      </w:r>
      <w:r w:rsidR="00C96B03">
        <w:rPr>
          <w:rFonts w:ascii="Franklin Gothic Book" w:hAnsi="Franklin Gothic Book"/>
          <w:sz w:val="22"/>
          <w:szCs w:val="22"/>
        </w:rPr>
        <w:t>resilience</w:t>
      </w:r>
      <w:r>
        <w:rPr>
          <w:rFonts w:ascii="Franklin Gothic Book" w:hAnsi="Franklin Gothic Book"/>
          <w:sz w:val="22"/>
          <w:szCs w:val="22"/>
        </w:rPr>
        <w:t xml:space="preserve"> measures to ensure an equitable climate future. </w:t>
      </w:r>
    </w:p>
    <w:p w14:paraId="3DA0EAB9" w14:textId="77777777" w:rsidR="006233BE" w:rsidRDefault="006233BE" w:rsidP="006233BE">
      <w:pPr>
        <w:pStyle w:val="Level4Head-COG"/>
      </w:pPr>
    </w:p>
    <w:p w14:paraId="61597DF7" w14:textId="77777777" w:rsidR="006233BE" w:rsidRDefault="006233BE" w:rsidP="006233BE">
      <w:pPr>
        <w:pStyle w:val="Level4Head-COG"/>
      </w:pPr>
      <w:r>
        <w:t>How COG Can Support</w:t>
      </w:r>
    </w:p>
    <w:p w14:paraId="414266DD" w14:textId="7A8A54EA" w:rsidR="006233BE" w:rsidRDefault="006233BE" w:rsidP="00E30C9D">
      <w:pPr>
        <w:pStyle w:val="ListParagraph"/>
        <w:numPr>
          <w:ilvl w:val="0"/>
          <w:numId w:val="15"/>
        </w:numPr>
        <w:spacing w:after="0" w:line="260" w:lineRule="exact"/>
        <w:ind w:left="360"/>
        <w:jc w:val="left"/>
        <w:rPr>
          <w:rFonts w:ascii="Franklin Gothic Book" w:hAnsi="Franklin Gothic Book"/>
          <w:sz w:val="22"/>
          <w:szCs w:val="22"/>
        </w:rPr>
      </w:pPr>
      <w:r w:rsidRPr="00AA0D13">
        <w:rPr>
          <w:rFonts w:ascii="Franklin Gothic Book" w:hAnsi="Franklin Gothic Book"/>
          <w:sz w:val="22"/>
          <w:szCs w:val="22"/>
        </w:rPr>
        <w:t>Support information sharing of best practices</w:t>
      </w:r>
      <w:r w:rsidRPr="00943AF1">
        <w:t xml:space="preserve"> </w:t>
      </w:r>
      <w:r w:rsidRPr="00144C6E">
        <w:rPr>
          <w:rFonts w:ascii="Franklin Gothic Book" w:hAnsi="Franklin Gothic Book"/>
          <w:sz w:val="22"/>
          <w:szCs w:val="22"/>
        </w:rPr>
        <w:t>and</w:t>
      </w:r>
      <w:r>
        <w:t xml:space="preserve"> </w:t>
      </w:r>
      <w:r w:rsidRPr="00943AF1">
        <w:rPr>
          <w:rFonts w:ascii="Franklin Gothic Book" w:hAnsi="Franklin Gothic Book"/>
          <w:sz w:val="22"/>
          <w:szCs w:val="22"/>
        </w:rPr>
        <w:t>region-specific messaging</w:t>
      </w:r>
      <w:r w:rsidRPr="00AA0D13">
        <w:rPr>
          <w:rFonts w:ascii="Franklin Gothic Book" w:hAnsi="Franklin Gothic Book"/>
          <w:sz w:val="22"/>
          <w:szCs w:val="22"/>
        </w:rPr>
        <w:t xml:space="preserve"> </w:t>
      </w:r>
      <w:r>
        <w:rPr>
          <w:rFonts w:ascii="Franklin Gothic Book" w:hAnsi="Franklin Gothic Book"/>
          <w:sz w:val="22"/>
          <w:szCs w:val="22"/>
        </w:rPr>
        <w:t>for</w:t>
      </w:r>
      <w:r w:rsidRPr="00AA0D13">
        <w:rPr>
          <w:rFonts w:ascii="Franklin Gothic Book" w:hAnsi="Franklin Gothic Book"/>
          <w:sz w:val="22"/>
          <w:szCs w:val="22"/>
        </w:rPr>
        <w:t xml:space="preserve"> effective community outreach strategies to diverse communities.</w:t>
      </w:r>
    </w:p>
    <w:p w14:paraId="27E88ED8" w14:textId="6724776E" w:rsidR="00797F8F" w:rsidRPr="00797F8F" w:rsidRDefault="00797F8F" w:rsidP="00797F8F">
      <w:pPr>
        <w:pStyle w:val="ListParagraph"/>
        <w:numPr>
          <w:ilvl w:val="0"/>
          <w:numId w:val="15"/>
        </w:numPr>
        <w:spacing w:after="0" w:line="260" w:lineRule="exact"/>
        <w:ind w:left="360"/>
        <w:jc w:val="left"/>
        <w:rPr>
          <w:rFonts w:ascii="Franklin Gothic Book" w:hAnsi="Franklin Gothic Book"/>
          <w:sz w:val="22"/>
          <w:szCs w:val="22"/>
        </w:rPr>
      </w:pPr>
      <w:r>
        <w:rPr>
          <w:rFonts w:ascii="Franklin Gothic Book" w:hAnsi="Franklin Gothic Book"/>
          <w:sz w:val="22"/>
          <w:szCs w:val="22"/>
        </w:rPr>
        <w:t>Provide region-wide information identifying vulnerable populations such as transportation Equity Access Areas and community level health impact data.</w:t>
      </w:r>
    </w:p>
    <w:p w14:paraId="609B35EA" w14:textId="77777777" w:rsidR="00E30C9D" w:rsidRPr="00683429" w:rsidRDefault="00E30C9D" w:rsidP="00E30C9D">
      <w:pPr>
        <w:pStyle w:val="ListParagraph"/>
        <w:spacing w:after="0" w:line="260" w:lineRule="exact"/>
        <w:ind w:left="360"/>
        <w:jc w:val="left"/>
        <w:rPr>
          <w:rFonts w:ascii="Franklin Gothic Book" w:hAnsi="Franklin Gothic Book"/>
          <w:sz w:val="22"/>
          <w:szCs w:val="22"/>
          <w:highlight w:val="yellow"/>
        </w:rPr>
      </w:pPr>
    </w:p>
    <w:p w14:paraId="736BB3D7" w14:textId="77777777" w:rsidR="006233BE" w:rsidRPr="00D035FF" w:rsidRDefault="006233BE" w:rsidP="006233BE">
      <w:pPr>
        <w:pStyle w:val="Level4Head-COG"/>
      </w:pPr>
      <w:r>
        <w:t xml:space="preserve">How Member Jurisdictions Can Support </w:t>
      </w:r>
    </w:p>
    <w:p w14:paraId="1E71CED1" w14:textId="39E9D5B4" w:rsidR="006233BE" w:rsidRDefault="006233BE" w:rsidP="00A25E0F">
      <w:pPr>
        <w:pStyle w:val="3Paragraph"/>
        <w:numPr>
          <w:ilvl w:val="0"/>
          <w:numId w:val="22"/>
        </w:numPr>
        <w:tabs>
          <w:tab w:val="clear" w:pos="432"/>
          <w:tab w:val="left" w:pos="360"/>
        </w:tabs>
        <w:spacing w:line="260" w:lineRule="exact"/>
        <w:ind w:left="360"/>
      </w:pPr>
      <w:r>
        <w:t xml:space="preserve">Integrate climate projections, risks, and strategies into existing community outreach programs.  </w:t>
      </w:r>
    </w:p>
    <w:p w14:paraId="156998C0" w14:textId="77777777" w:rsidR="00E06AB2" w:rsidRDefault="006233BE" w:rsidP="00A25E0F">
      <w:pPr>
        <w:pStyle w:val="3Paragraph"/>
        <w:numPr>
          <w:ilvl w:val="0"/>
          <w:numId w:val="22"/>
        </w:numPr>
        <w:tabs>
          <w:tab w:val="clear" w:pos="432"/>
          <w:tab w:val="left" w:pos="360"/>
        </w:tabs>
        <w:spacing w:line="260" w:lineRule="exact"/>
        <w:ind w:left="360"/>
      </w:pPr>
      <w:r w:rsidRPr="001716FC">
        <w:t>Further build partnerships with community groups</w:t>
      </w:r>
      <w:r>
        <w:t xml:space="preserve"> and leaders</w:t>
      </w:r>
      <w:r w:rsidRPr="001716FC">
        <w:t xml:space="preserve"> to improve communication </w:t>
      </w:r>
      <w:r w:rsidR="00F102C1">
        <w:t xml:space="preserve">and engagement </w:t>
      </w:r>
      <w:r w:rsidRPr="001716FC">
        <w:t>strategies.</w:t>
      </w:r>
    </w:p>
    <w:p w14:paraId="0E0799F6" w14:textId="01C404FB" w:rsidR="00E06AB2" w:rsidRPr="00E06AB2" w:rsidRDefault="00E06AB2" w:rsidP="00A25E0F">
      <w:pPr>
        <w:pStyle w:val="3Paragraph"/>
        <w:numPr>
          <w:ilvl w:val="0"/>
          <w:numId w:val="22"/>
        </w:numPr>
        <w:tabs>
          <w:tab w:val="clear" w:pos="432"/>
          <w:tab w:val="left" w:pos="360"/>
        </w:tabs>
        <w:spacing w:line="260" w:lineRule="exact"/>
        <w:ind w:left="360"/>
      </w:pPr>
      <w:r>
        <w:t>Engage potentially vulnerable communities in a</w:t>
      </w:r>
      <w:r w:rsidRPr="00E06AB2">
        <w:t>ssess</w:t>
      </w:r>
      <w:r>
        <w:t xml:space="preserve">ing their </w:t>
      </w:r>
      <w:r w:rsidRPr="00E06AB2">
        <w:t xml:space="preserve">vulnerabilities (social, ecological, economic, public health) to climate impacts. </w:t>
      </w:r>
    </w:p>
    <w:p w14:paraId="31B02A78" w14:textId="2EFC7A9A" w:rsidR="004E458A" w:rsidRDefault="004E458A" w:rsidP="00A25E0F">
      <w:pPr>
        <w:pStyle w:val="3Paragraph"/>
        <w:numPr>
          <w:ilvl w:val="0"/>
          <w:numId w:val="22"/>
        </w:numPr>
        <w:tabs>
          <w:tab w:val="clear" w:pos="432"/>
          <w:tab w:val="left" w:pos="360"/>
        </w:tabs>
        <w:spacing w:line="260" w:lineRule="exact"/>
        <w:ind w:left="360"/>
      </w:pPr>
      <w:r>
        <w:t xml:space="preserve">Provide direct assistance (technical and financial) to potentially vulnerable populations. </w:t>
      </w:r>
    </w:p>
    <w:p w14:paraId="2605D984" w14:textId="77777777" w:rsidR="006233BE" w:rsidRDefault="006233BE" w:rsidP="00A25E0F">
      <w:pPr>
        <w:pStyle w:val="3Paragraph"/>
        <w:numPr>
          <w:ilvl w:val="0"/>
          <w:numId w:val="22"/>
        </w:numPr>
        <w:tabs>
          <w:tab w:val="clear" w:pos="432"/>
          <w:tab w:val="left" w:pos="360"/>
        </w:tabs>
        <w:spacing w:line="260" w:lineRule="exact"/>
        <w:ind w:left="360"/>
      </w:pPr>
      <w:r>
        <w:t xml:space="preserve">Develop metrics to measure the effectiveness of outreach efforts with diverse communities. </w:t>
      </w:r>
      <w:r>
        <w:br/>
      </w:r>
    </w:p>
    <w:p w14:paraId="4976699B" w14:textId="3F8A6BF0" w:rsidR="006233BE" w:rsidRDefault="00F102C1" w:rsidP="006233BE">
      <w:pPr>
        <w:pStyle w:val="Level4Head-COG"/>
      </w:pPr>
      <w:r w:rsidRPr="004650EB">
        <w:rPr>
          <w:i/>
          <w:iCs/>
        </w:rPr>
        <w:t>Region Forward</w:t>
      </w:r>
      <w:r w:rsidR="006233BE">
        <w:t xml:space="preserve"> Co-Benefits:</w:t>
      </w:r>
    </w:p>
    <w:p w14:paraId="4197E481" w14:textId="679A312C" w:rsidR="006233BE" w:rsidRPr="0091134B" w:rsidRDefault="006233BE" w:rsidP="00A25E0F">
      <w:pPr>
        <w:pStyle w:val="3Paragraph"/>
        <w:numPr>
          <w:ilvl w:val="0"/>
          <w:numId w:val="27"/>
        </w:numPr>
        <w:tabs>
          <w:tab w:val="clear" w:pos="432"/>
          <w:tab w:val="left" w:pos="360"/>
        </w:tabs>
        <w:spacing w:line="260" w:lineRule="exact"/>
        <w:ind w:left="360"/>
        <w:rPr>
          <w:rFonts w:eastAsia="PMingLiU"/>
          <w:b/>
        </w:rPr>
      </w:pPr>
      <w:r w:rsidRPr="00773A76">
        <w:rPr>
          <w:rFonts w:ascii="Franklin Gothic Medium" w:eastAsia="PMingLiU" w:hAnsi="Franklin Gothic Medium"/>
          <w:bCs/>
        </w:rPr>
        <w:t xml:space="preserve">Equity: </w:t>
      </w:r>
      <w:r w:rsidRPr="00897C18">
        <w:rPr>
          <w:rFonts w:eastAsia="PMingLiU"/>
        </w:rPr>
        <w:t>As</w:t>
      </w:r>
      <w:r w:rsidRPr="00897C18">
        <w:rPr>
          <w:rFonts w:eastAsia="PMingLiU"/>
          <w:b/>
        </w:rPr>
        <w:t xml:space="preserve"> </w:t>
      </w:r>
      <w:r w:rsidRPr="00897C18">
        <w:rPr>
          <w:rFonts w:eastAsia="PMingLiU"/>
        </w:rPr>
        <w:t xml:space="preserve">vulnerable </w:t>
      </w:r>
      <w:r>
        <w:rPr>
          <w:rFonts w:eastAsia="PMingLiU"/>
        </w:rPr>
        <w:t>populations</w:t>
      </w:r>
      <w:r w:rsidRPr="00897C18">
        <w:rPr>
          <w:rFonts w:eastAsia="PMingLiU"/>
        </w:rPr>
        <w:t xml:space="preserve"> are disproportionally </w:t>
      </w:r>
      <w:r>
        <w:rPr>
          <w:rFonts w:eastAsia="PMingLiU"/>
        </w:rPr>
        <w:t>impacted</w:t>
      </w:r>
      <w:r w:rsidRPr="00897C18">
        <w:rPr>
          <w:rFonts w:eastAsia="PMingLiU"/>
        </w:rPr>
        <w:t xml:space="preserve"> by climate impacts, furthering efforts to engage with diverse communities </w:t>
      </w:r>
      <w:r>
        <w:rPr>
          <w:rFonts w:eastAsia="PMingLiU"/>
        </w:rPr>
        <w:t>help</w:t>
      </w:r>
      <w:r w:rsidR="008666CF">
        <w:rPr>
          <w:rFonts w:eastAsia="PMingLiU"/>
        </w:rPr>
        <w:t>s</w:t>
      </w:r>
      <w:r w:rsidRPr="00897C18">
        <w:rPr>
          <w:rFonts w:eastAsia="PMingLiU"/>
        </w:rPr>
        <w:t xml:space="preserve"> </w:t>
      </w:r>
      <w:r>
        <w:rPr>
          <w:rFonts w:eastAsia="PMingLiU"/>
        </w:rPr>
        <w:t xml:space="preserve">ensure a regional </w:t>
      </w:r>
      <w:r w:rsidRPr="00897C18">
        <w:rPr>
          <w:rFonts w:eastAsia="PMingLiU"/>
        </w:rPr>
        <w:t>equitable climate future.</w:t>
      </w:r>
    </w:p>
    <w:p w14:paraId="7C22E67B" w14:textId="02A9B0C2" w:rsidR="006233BE" w:rsidRDefault="006233BE" w:rsidP="006233BE">
      <w:pPr>
        <w:pStyle w:val="BodyText-COG"/>
        <w:outlineLvl w:val="0"/>
        <w:rPr>
          <w:rFonts w:ascii="Franklin Gothic Medium" w:hAnsi="Franklin Gothic Medium"/>
          <w:caps/>
          <w:color w:val="404040" w:themeColor="text1" w:themeTint="BF"/>
          <w:sz w:val="28"/>
          <w:szCs w:val="28"/>
        </w:rPr>
      </w:pPr>
      <w:r>
        <w:rPr>
          <w:rFonts w:ascii="Franklin Gothic Medium" w:hAnsi="Franklin Gothic Medium"/>
          <w:caps/>
          <w:color w:val="404040" w:themeColor="text1" w:themeTint="BF"/>
          <w:sz w:val="28"/>
          <w:szCs w:val="28"/>
        </w:rPr>
        <w:lastRenderedPageBreak/>
        <w:t xml:space="preserve">EQ-4: Support Equitable Secure Energy AccesS </w:t>
      </w:r>
    </w:p>
    <w:p w14:paraId="61F1037A" w14:textId="77777777" w:rsidR="006233BE" w:rsidRPr="00545FF1" w:rsidRDefault="006233BE" w:rsidP="006233BE">
      <w:pPr>
        <w:pStyle w:val="BodyText-COG"/>
        <w:rPr>
          <w:rFonts w:ascii="Franklin Gothic Medium" w:hAnsi="Franklin Gothic Medium"/>
          <w:caps/>
          <w:color w:val="404040" w:themeColor="text1" w:themeTint="BF"/>
          <w:sz w:val="28"/>
          <w:szCs w:val="28"/>
        </w:rPr>
      </w:pPr>
    </w:p>
    <w:p w14:paraId="761F56D4" w14:textId="77777777" w:rsidR="006233BE" w:rsidRDefault="006233BE" w:rsidP="006233BE">
      <w:pPr>
        <w:pStyle w:val="Level4Head-COG"/>
      </w:pPr>
      <w:r>
        <w:t>Action Overview</w:t>
      </w:r>
    </w:p>
    <w:p w14:paraId="2B52F85B" w14:textId="44C98DF7" w:rsidR="006233BE" w:rsidRDefault="006233BE" w:rsidP="006233BE">
      <w:pPr>
        <w:pStyle w:val="Level4Head-COG"/>
        <w:rPr>
          <w:rFonts w:ascii="Franklin Gothic Book" w:hAnsi="Franklin Gothic Book"/>
          <w:sz w:val="22"/>
          <w:szCs w:val="22"/>
        </w:rPr>
      </w:pPr>
      <w:r>
        <w:rPr>
          <w:rFonts w:ascii="Franklin Gothic Book" w:hAnsi="Franklin Gothic Book"/>
          <w:sz w:val="22"/>
          <w:szCs w:val="22"/>
        </w:rPr>
        <w:t xml:space="preserve">Energy equity ensures the fair distribution of energy supply to all residents regardless of socio-economic status, accessibility, and affordability. As the region transitions to a clean energy economy, the most vulnerable populations in our region must have access to secure </w:t>
      </w:r>
      <w:r w:rsidR="0059544B">
        <w:rPr>
          <w:rFonts w:ascii="Franklin Gothic Book" w:hAnsi="Franklin Gothic Book"/>
          <w:sz w:val="22"/>
          <w:szCs w:val="22"/>
        </w:rPr>
        <w:t xml:space="preserve">and affordable </w:t>
      </w:r>
      <w:r>
        <w:rPr>
          <w:rFonts w:ascii="Franklin Gothic Book" w:hAnsi="Franklin Gothic Book"/>
          <w:sz w:val="22"/>
          <w:szCs w:val="22"/>
        </w:rPr>
        <w:t xml:space="preserve">clean energy to ensure an equitable climate future for all. </w:t>
      </w:r>
      <w:r w:rsidR="00153760">
        <w:rPr>
          <w:rFonts w:ascii="Franklin Gothic Book" w:hAnsi="Franklin Gothic Book"/>
          <w:sz w:val="22"/>
          <w:szCs w:val="22"/>
        </w:rPr>
        <w:t xml:space="preserve">Vulnerable populations </w:t>
      </w:r>
      <w:r w:rsidR="00153760" w:rsidRPr="001A1A3E">
        <w:rPr>
          <w:rFonts w:ascii="Franklin Gothic Book" w:hAnsi="Franklin Gothic Book"/>
          <w:sz w:val="22"/>
          <w:szCs w:val="22"/>
        </w:rPr>
        <w:t>may have less ability to respond to or recover from climate</w:t>
      </w:r>
      <w:r w:rsidR="00153760">
        <w:rPr>
          <w:rFonts w:ascii="Franklin Gothic Book" w:hAnsi="Franklin Gothic Book"/>
          <w:sz w:val="22"/>
          <w:szCs w:val="22"/>
        </w:rPr>
        <w:t xml:space="preserve"> impacts. </w:t>
      </w:r>
      <w:r w:rsidR="00A82CF6">
        <w:rPr>
          <w:rFonts w:ascii="Franklin Gothic Book" w:hAnsi="Franklin Gothic Book"/>
          <w:sz w:val="22"/>
          <w:szCs w:val="22"/>
        </w:rPr>
        <w:t xml:space="preserve">Secure </w:t>
      </w:r>
      <w:r>
        <w:rPr>
          <w:rFonts w:ascii="Franklin Gothic Book" w:hAnsi="Franklin Gothic Book"/>
          <w:sz w:val="22"/>
          <w:szCs w:val="22"/>
        </w:rPr>
        <w:t xml:space="preserve">and reliable energy access, especially during </w:t>
      </w:r>
      <w:r w:rsidR="00A82CF6">
        <w:rPr>
          <w:rFonts w:ascii="Franklin Gothic Book" w:hAnsi="Franklin Gothic Book"/>
          <w:sz w:val="22"/>
          <w:szCs w:val="22"/>
        </w:rPr>
        <w:t xml:space="preserve">and after </w:t>
      </w:r>
      <w:r>
        <w:rPr>
          <w:rFonts w:ascii="Franklin Gothic Book" w:hAnsi="Franklin Gothic Book"/>
          <w:sz w:val="22"/>
          <w:szCs w:val="22"/>
        </w:rPr>
        <w:t>extreme events</w:t>
      </w:r>
      <w:r w:rsidR="00A82CF6">
        <w:rPr>
          <w:rFonts w:ascii="Franklin Gothic Book" w:hAnsi="Franklin Gothic Book"/>
          <w:sz w:val="22"/>
          <w:szCs w:val="22"/>
        </w:rPr>
        <w:t xml:space="preserve">, </w:t>
      </w:r>
      <w:r>
        <w:rPr>
          <w:rFonts w:ascii="Franklin Gothic Book" w:hAnsi="Franklin Gothic Book"/>
          <w:sz w:val="22"/>
          <w:szCs w:val="22"/>
        </w:rPr>
        <w:t>will assist in reducing economic and social disparities in our region.</w:t>
      </w:r>
    </w:p>
    <w:p w14:paraId="290E7FEB" w14:textId="77777777" w:rsidR="006233BE" w:rsidRDefault="006233BE" w:rsidP="006233BE">
      <w:pPr>
        <w:pStyle w:val="BodyText-COG"/>
      </w:pPr>
    </w:p>
    <w:p w14:paraId="4ECB7213" w14:textId="6290817B" w:rsidR="006233BE" w:rsidRPr="00232B1E" w:rsidRDefault="006233BE" w:rsidP="006233BE">
      <w:pPr>
        <w:pStyle w:val="BodyText-COG"/>
      </w:pPr>
      <w:r>
        <w:t xml:space="preserve">In 2019, the Arlington County Board adopted the </w:t>
      </w:r>
      <w:r w:rsidRPr="0099311E">
        <w:t>Community Energy Plan</w:t>
      </w:r>
      <w:r>
        <w:t xml:space="preserve"> that establishes equity as a focus to inform design,</w:t>
      </w:r>
      <w:r w:rsidRPr="00232B1E">
        <w:t xml:space="preserve"> investment and </w:t>
      </w:r>
      <w:r>
        <w:t>implementation of the plan. The plan ensures equitable access to a clean, reliable, and secure grid for vulnerable populations and low-to-moderate income communities.</w:t>
      </w:r>
      <w:r>
        <w:rPr>
          <w:rStyle w:val="EndnoteReference"/>
        </w:rPr>
        <w:endnoteReference w:id="110"/>
      </w:r>
    </w:p>
    <w:p w14:paraId="6DE41B51" w14:textId="77777777" w:rsidR="006233BE" w:rsidRPr="00FE4582" w:rsidRDefault="006233BE" w:rsidP="006233BE">
      <w:pPr>
        <w:pStyle w:val="BodyText-COG"/>
      </w:pPr>
      <w:r w:rsidRPr="00C33E82">
        <w:rPr>
          <w:noProof/>
          <w:highlight w:val="yellow"/>
        </w:rPr>
        <mc:AlternateContent>
          <mc:Choice Requires="wps">
            <w:drawing>
              <wp:anchor distT="0" distB="0" distL="114300" distR="114300" simplePos="0" relativeHeight="251790336" behindDoc="0" locked="0" layoutInCell="1" allowOverlap="1" wp14:anchorId="1813C53E" wp14:editId="7A4E5A09">
                <wp:simplePos x="0" y="0"/>
                <wp:positionH relativeFrom="column">
                  <wp:posOffset>3410585</wp:posOffset>
                </wp:positionH>
                <wp:positionV relativeFrom="paragraph">
                  <wp:posOffset>153035</wp:posOffset>
                </wp:positionV>
                <wp:extent cx="2655570" cy="2122805"/>
                <wp:effectExtent l="0" t="0" r="0" b="0"/>
                <wp:wrapSquare wrapText="bothSides"/>
                <wp:docPr id="117" name="Text Box 117"/>
                <wp:cNvGraphicFramePr/>
                <a:graphic xmlns:a="http://schemas.openxmlformats.org/drawingml/2006/main">
                  <a:graphicData uri="http://schemas.microsoft.com/office/word/2010/wordprocessingShape">
                    <wps:wsp>
                      <wps:cNvSpPr txBox="1"/>
                      <wps:spPr>
                        <a:xfrm>
                          <a:off x="0" y="0"/>
                          <a:ext cx="2655570" cy="2122805"/>
                        </a:xfrm>
                        <a:prstGeom prst="rect">
                          <a:avLst/>
                        </a:prstGeom>
                        <a:noFill/>
                        <a:ln w="6350">
                          <a:noFill/>
                        </a:ln>
                      </wps:spPr>
                      <wps:txbx>
                        <w:txbxContent>
                          <w:p w14:paraId="5B15CEAE" w14:textId="77777777" w:rsidR="00171DB9" w:rsidRDefault="00171DB9" w:rsidP="006233BE"/>
                          <w:p w14:paraId="6EA6DE2C" w14:textId="77777777" w:rsidR="00171DB9" w:rsidRPr="00573DDC" w:rsidRDefault="00171DB9" w:rsidP="006233BE">
                            <w:pPr>
                              <w:pStyle w:val="CalloutText-COG"/>
                            </w:pPr>
                            <w:r>
                              <w:t>Level of Implementation Needed to Address Climate Risks</w:t>
                            </w:r>
                          </w:p>
                          <w:p w14:paraId="227968CC" w14:textId="6C1C00EA" w:rsidR="003D47A1" w:rsidRPr="000F5EA8" w:rsidRDefault="00171DB9" w:rsidP="003D47A1">
                            <w:pPr>
                              <w:pStyle w:val="CalloutText-COG"/>
                              <w:rPr>
                                <w:color w:val="000000" w:themeColor="text1"/>
                                <w:sz w:val="20"/>
                              </w:rPr>
                            </w:pPr>
                            <w:r>
                              <w:rPr>
                                <w:color w:val="000000" w:themeColor="text1"/>
                                <w:sz w:val="20"/>
                              </w:rPr>
                              <w:t xml:space="preserve">Implementing mechanisms to ensure equitable secure energy access for all will help grow towards the goal of a climate resilient region by 2050 through empowering the notion of resilient communities. </w:t>
                            </w:r>
                            <w:r w:rsidR="003D47A1">
                              <w:rPr>
                                <w:color w:val="000000" w:themeColor="text1"/>
                                <w:sz w:val="20"/>
                              </w:rPr>
                              <w:t xml:space="preserve">This action addresses climate risks of extreme heat, flooding (flash, riverine, and coastal), lightning/ thunderstorms and extreme winter conditions. </w:t>
                            </w:r>
                          </w:p>
                          <w:p w14:paraId="12A62C95" w14:textId="26B6305B" w:rsidR="00171DB9" w:rsidRDefault="00171DB9" w:rsidP="006233BE">
                            <w:pPr>
                              <w:pStyle w:val="CalloutText-COG"/>
                              <w:rPr>
                                <w:color w:val="000000" w:themeColor="text1"/>
                                <w:sz w:val="20"/>
                              </w:rPr>
                            </w:pPr>
                          </w:p>
                          <w:p w14:paraId="0C090781" w14:textId="77777777" w:rsidR="00171DB9" w:rsidRPr="000F5EA8" w:rsidRDefault="00171DB9" w:rsidP="006233BE">
                            <w:pPr>
                              <w:pStyle w:val="CalloutText-COG"/>
                              <w:rPr>
                                <w:color w:val="000000" w:themeColor="text1"/>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3C53E" id="Text Box 117" o:spid="_x0000_s1081" type="#_x0000_t202" style="position:absolute;margin-left:268.55pt;margin-top:12.05pt;width:209.1pt;height:167.1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" filled="f" stroked="f" strokeweight=".5pt">
                <v:textbox>
                  <w:txbxContent>
                    <w:p w14:paraId="5B15CEAE" w14:textId="77777777" w:rsidR="00171DB9" w:rsidRDefault="00171DB9" w:rsidP="006233BE"/>
                    <w:p w14:paraId="6EA6DE2C" w14:textId="77777777" w:rsidR="00171DB9" w:rsidRPr="00573DDC" w:rsidRDefault="00171DB9" w:rsidP="006233BE">
                      <w:pPr>
                        <w:pStyle w:val="CalloutText-COG"/>
                      </w:pPr>
                      <w:r>
                        <w:t>Level of Implementation Needed to Address Climate Risks</w:t>
                      </w:r>
                    </w:p>
                    <w:p w14:paraId="227968CC" w14:textId="6C1C00EA" w:rsidR="003D47A1" w:rsidRPr="000F5EA8" w:rsidRDefault="00171DB9" w:rsidP="003D47A1">
                      <w:pPr>
                        <w:pStyle w:val="CalloutText-COG"/>
                        <w:rPr>
                          <w:color w:val="000000" w:themeColor="text1"/>
                          <w:sz w:val="20"/>
                        </w:rPr>
                      </w:pPr>
                      <w:r>
                        <w:rPr>
                          <w:color w:val="000000" w:themeColor="text1"/>
                          <w:sz w:val="20"/>
                        </w:rPr>
                        <w:t xml:space="preserve">Implementing mechanisms to ensure equitable secure energy access for all will help grow towards the goal of a climate resilient region by 2050 through empowering the notion of resilient communities. </w:t>
                      </w:r>
                      <w:r w:rsidR="003D47A1">
                        <w:rPr>
                          <w:color w:val="000000" w:themeColor="text1"/>
                          <w:sz w:val="20"/>
                        </w:rPr>
                        <w:t xml:space="preserve">This action addresses climate risks of extreme heat, flooding (flash, riverine, and coastal), lightning/ thunderstorms and extreme winter conditions. </w:t>
                      </w:r>
                    </w:p>
                    <w:p w14:paraId="12A62C95" w14:textId="26B6305B" w:rsidR="00171DB9" w:rsidRDefault="00171DB9" w:rsidP="006233BE">
                      <w:pPr>
                        <w:pStyle w:val="CalloutText-COG"/>
                        <w:rPr>
                          <w:color w:val="000000" w:themeColor="text1"/>
                          <w:sz w:val="20"/>
                        </w:rPr>
                      </w:pPr>
                    </w:p>
                    <w:p w14:paraId="0C090781" w14:textId="77777777" w:rsidR="00171DB9" w:rsidRPr="000F5EA8" w:rsidRDefault="00171DB9" w:rsidP="006233BE">
                      <w:pPr>
                        <w:pStyle w:val="CalloutText-COG"/>
                        <w:rPr>
                          <w:color w:val="000000" w:themeColor="text1"/>
                          <w:sz w:val="20"/>
                        </w:rPr>
                      </w:pPr>
                    </w:p>
                  </w:txbxContent>
                </v:textbox>
                <w10:wrap type="square"/>
              </v:shape>
            </w:pict>
          </mc:Fallback>
        </mc:AlternateContent>
      </w:r>
    </w:p>
    <w:p w14:paraId="62F8D927" w14:textId="77777777" w:rsidR="006233BE" w:rsidRDefault="006233BE" w:rsidP="006233BE">
      <w:pPr>
        <w:pStyle w:val="Level4Head-COG"/>
      </w:pPr>
      <w:r>
        <w:t xml:space="preserve">Supporting A Climate Ready Region </w:t>
      </w:r>
    </w:p>
    <w:p w14:paraId="7FAF8834" w14:textId="20E18AA5" w:rsidR="006233BE" w:rsidRPr="007126C4" w:rsidRDefault="006233BE" w:rsidP="006233BE">
      <w:pPr>
        <w:pStyle w:val="Level4Head-COG"/>
        <w:rPr>
          <w:rFonts w:ascii="Franklin Gothic Book" w:hAnsi="Franklin Gothic Book"/>
          <w:sz w:val="22"/>
          <w:szCs w:val="22"/>
        </w:rPr>
      </w:pPr>
      <w:r>
        <w:rPr>
          <w:rFonts w:ascii="Franklin Gothic Book" w:hAnsi="Franklin Gothic Book"/>
          <w:sz w:val="22"/>
          <w:szCs w:val="22"/>
        </w:rPr>
        <w:t xml:space="preserve">As climate change puts an increasing stress on energy infrastructure, ensuring systems and assets are resilient to flooding, extreme heat, and extreme weather events while providing accessible </w:t>
      </w:r>
      <w:r w:rsidR="0059544B">
        <w:rPr>
          <w:rFonts w:ascii="Franklin Gothic Book" w:hAnsi="Franklin Gothic Book"/>
          <w:sz w:val="22"/>
          <w:szCs w:val="22"/>
        </w:rPr>
        <w:t xml:space="preserve">and affordable </w:t>
      </w:r>
      <w:r>
        <w:rPr>
          <w:rFonts w:ascii="Franklin Gothic Book" w:hAnsi="Franklin Gothic Book"/>
          <w:sz w:val="22"/>
          <w:szCs w:val="22"/>
        </w:rPr>
        <w:t>clean energy to all resid</w:t>
      </w:r>
      <w:r w:rsidRPr="002B0606">
        <w:rPr>
          <w:rFonts w:ascii="Franklin Gothic Book" w:hAnsi="Franklin Gothic Book"/>
          <w:sz w:val="22"/>
          <w:szCs w:val="22"/>
        </w:rPr>
        <w:t>ents</w:t>
      </w:r>
      <w:r>
        <w:rPr>
          <w:rFonts w:ascii="Franklin Gothic Book" w:hAnsi="Franklin Gothic Book"/>
          <w:sz w:val="22"/>
          <w:szCs w:val="22"/>
        </w:rPr>
        <w:t xml:space="preserve"> is critical to provide life-saving services before, during, and after </w:t>
      </w:r>
      <w:r w:rsidR="0059544B">
        <w:rPr>
          <w:rFonts w:ascii="Franklin Gothic Book" w:hAnsi="Franklin Gothic Book"/>
          <w:sz w:val="22"/>
          <w:szCs w:val="22"/>
        </w:rPr>
        <w:t xml:space="preserve">acute </w:t>
      </w:r>
      <w:r>
        <w:rPr>
          <w:rFonts w:ascii="Franklin Gothic Book" w:hAnsi="Franklin Gothic Book"/>
          <w:sz w:val="22"/>
          <w:szCs w:val="22"/>
        </w:rPr>
        <w:t>events</w:t>
      </w:r>
      <w:r w:rsidR="0059544B">
        <w:rPr>
          <w:rFonts w:ascii="Franklin Gothic Book" w:hAnsi="Franklin Gothic Book"/>
          <w:sz w:val="22"/>
          <w:szCs w:val="22"/>
        </w:rPr>
        <w:t xml:space="preserve"> and in response to chronic conditions</w:t>
      </w:r>
      <w:r w:rsidRPr="002B0606">
        <w:rPr>
          <w:rFonts w:ascii="Franklin Gothic Book" w:hAnsi="Franklin Gothic Book"/>
          <w:sz w:val="22"/>
          <w:szCs w:val="22"/>
        </w:rPr>
        <w:t xml:space="preserve">. </w:t>
      </w:r>
      <w:r>
        <w:rPr>
          <w:rFonts w:ascii="Franklin Gothic Book" w:hAnsi="Franklin Gothic Book"/>
          <w:sz w:val="22"/>
          <w:szCs w:val="22"/>
        </w:rPr>
        <w:t xml:space="preserve">Future climate </w:t>
      </w:r>
      <w:r w:rsidR="00FF3372">
        <w:rPr>
          <w:rFonts w:ascii="Franklin Gothic Book" w:hAnsi="Franklin Gothic Book"/>
          <w:sz w:val="22"/>
          <w:szCs w:val="22"/>
        </w:rPr>
        <w:t>impacts</w:t>
      </w:r>
      <w:r>
        <w:rPr>
          <w:rFonts w:ascii="Franklin Gothic Book" w:hAnsi="Franklin Gothic Book"/>
          <w:sz w:val="22"/>
          <w:szCs w:val="22"/>
        </w:rPr>
        <w:t xml:space="preserve"> in metropolitan Washington will require a reliable and resilient energy system that can withstand frequent and severe climate events while delivering affordable and reliable energy to all residents including the most vulnerable in our communities.</w:t>
      </w:r>
      <w:r w:rsidRPr="004C7994">
        <w:t xml:space="preserve"> </w:t>
      </w:r>
    </w:p>
    <w:p w14:paraId="0C092755" w14:textId="77777777" w:rsidR="006233BE" w:rsidRDefault="006233BE" w:rsidP="006233BE">
      <w:pPr>
        <w:pStyle w:val="Level4Head-COG"/>
      </w:pPr>
    </w:p>
    <w:p w14:paraId="5636A5D8" w14:textId="77777777" w:rsidR="006233BE" w:rsidRDefault="006233BE" w:rsidP="006233BE">
      <w:pPr>
        <w:pStyle w:val="Level4Head-COG"/>
      </w:pPr>
      <w:commentRangeStart w:id="216"/>
      <w:r>
        <w:t>How COG Can Support</w:t>
      </w:r>
      <w:commentRangeEnd w:id="216"/>
      <w:r w:rsidR="002A3196">
        <w:rPr>
          <w:rStyle w:val="CommentReference"/>
          <w:rFonts w:ascii="Franklin Gothic Demi" w:hAnsi="Franklin Gothic Demi"/>
        </w:rPr>
        <w:commentReference w:id="216"/>
      </w:r>
    </w:p>
    <w:p w14:paraId="098531A1" w14:textId="43061FBF" w:rsidR="006233BE" w:rsidRDefault="006233BE" w:rsidP="007F58A9">
      <w:pPr>
        <w:pStyle w:val="ListParagraph"/>
        <w:numPr>
          <w:ilvl w:val="0"/>
          <w:numId w:val="15"/>
        </w:numPr>
        <w:spacing w:after="0" w:line="260" w:lineRule="exact"/>
        <w:ind w:left="360"/>
        <w:jc w:val="left"/>
        <w:rPr>
          <w:rFonts w:ascii="Franklin Gothic Book" w:hAnsi="Franklin Gothic Book"/>
          <w:sz w:val="22"/>
          <w:szCs w:val="22"/>
        </w:rPr>
      </w:pPr>
      <w:r w:rsidRPr="007C1A9A">
        <w:rPr>
          <w:rFonts w:ascii="Franklin Gothic Book" w:hAnsi="Franklin Gothic Book"/>
          <w:sz w:val="22"/>
          <w:szCs w:val="22"/>
        </w:rPr>
        <w:t xml:space="preserve">Support information sharing of best practices for equitable access </w:t>
      </w:r>
      <w:r w:rsidR="002A3196">
        <w:rPr>
          <w:rFonts w:ascii="Franklin Gothic Book" w:hAnsi="Franklin Gothic Book"/>
          <w:sz w:val="22"/>
          <w:szCs w:val="22"/>
        </w:rPr>
        <w:t>to secure</w:t>
      </w:r>
      <w:r w:rsidR="0059544B">
        <w:rPr>
          <w:rFonts w:ascii="Franklin Gothic Book" w:hAnsi="Franklin Gothic Book"/>
          <w:sz w:val="22"/>
          <w:szCs w:val="22"/>
        </w:rPr>
        <w:t>, affordable clean</w:t>
      </w:r>
      <w:r w:rsidR="002A3196">
        <w:rPr>
          <w:rFonts w:ascii="Franklin Gothic Book" w:hAnsi="Franklin Gothic Book"/>
          <w:sz w:val="22"/>
          <w:szCs w:val="22"/>
        </w:rPr>
        <w:t xml:space="preserve"> energy. </w:t>
      </w:r>
    </w:p>
    <w:p w14:paraId="5CFCA825" w14:textId="6080540B" w:rsidR="0059544B" w:rsidRPr="007C1A9A" w:rsidRDefault="0059544B" w:rsidP="007F58A9">
      <w:pPr>
        <w:pStyle w:val="ListParagraph"/>
        <w:numPr>
          <w:ilvl w:val="0"/>
          <w:numId w:val="15"/>
        </w:numPr>
        <w:spacing w:after="0" w:line="260" w:lineRule="exact"/>
        <w:ind w:left="360"/>
        <w:jc w:val="left"/>
        <w:rPr>
          <w:rFonts w:ascii="Franklin Gothic Book" w:hAnsi="Franklin Gothic Book"/>
          <w:sz w:val="22"/>
          <w:szCs w:val="22"/>
        </w:rPr>
      </w:pPr>
      <w:r>
        <w:rPr>
          <w:rFonts w:ascii="Franklin Gothic Book" w:hAnsi="Franklin Gothic Book"/>
          <w:sz w:val="22"/>
          <w:szCs w:val="22"/>
        </w:rPr>
        <w:t xml:space="preserve">Advocate for state and federal actions to enhance access to secure, affordable clean energy. </w:t>
      </w:r>
    </w:p>
    <w:p w14:paraId="5CA828A6" w14:textId="77777777" w:rsidR="007F58A9" w:rsidRPr="007C1A9A" w:rsidRDefault="007F58A9" w:rsidP="007F58A9">
      <w:pPr>
        <w:pStyle w:val="ListParagraph"/>
        <w:spacing w:after="0" w:line="260" w:lineRule="exact"/>
        <w:jc w:val="left"/>
        <w:rPr>
          <w:rFonts w:ascii="Franklin Gothic Book" w:hAnsi="Franklin Gothic Book"/>
          <w:sz w:val="22"/>
          <w:szCs w:val="22"/>
        </w:rPr>
      </w:pPr>
    </w:p>
    <w:p w14:paraId="4C5A38C4" w14:textId="77777777" w:rsidR="006233BE" w:rsidRPr="00D035FF" w:rsidRDefault="006233BE" w:rsidP="006233BE">
      <w:pPr>
        <w:pStyle w:val="Level4Head-COG"/>
      </w:pPr>
      <w:r>
        <w:t xml:space="preserve">How Member Jurisdictions Can Support </w:t>
      </w:r>
    </w:p>
    <w:p w14:paraId="40885272" w14:textId="2F8513FB" w:rsidR="004E458A" w:rsidRDefault="004E458A" w:rsidP="00A25E0F">
      <w:pPr>
        <w:pStyle w:val="3Paragraph"/>
        <w:numPr>
          <w:ilvl w:val="0"/>
          <w:numId w:val="22"/>
        </w:numPr>
        <w:tabs>
          <w:tab w:val="clear" w:pos="432"/>
          <w:tab w:val="left" w:pos="360"/>
        </w:tabs>
        <w:ind w:left="360"/>
      </w:pPr>
      <w:r>
        <w:t xml:space="preserve">Implement local government energy assurance planning initiatives in potentially vulnerable communities.  </w:t>
      </w:r>
    </w:p>
    <w:p w14:paraId="3C4088A7" w14:textId="228212B1" w:rsidR="006233BE" w:rsidRDefault="00D07BDD" w:rsidP="00A25E0F">
      <w:pPr>
        <w:pStyle w:val="3Paragraph"/>
        <w:numPr>
          <w:ilvl w:val="0"/>
          <w:numId w:val="22"/>
        </w:numPr>
        <w:tabs>
          <w:tab w:val="clear" w:pos="432"/>
          <w:tab w:val="left" w:pos="360"/>
        </w:tabs>
        <w:ind w:left="360"/>
      </w:pPr>
      <w:r>
        <w:t>Coordinate with utilities and promote</w:t>
      </w:r>
      <w:r w:rsidR="006233BE" w:rsidRPr="003C3F82">
        <w:t xml:space="preserve"> </w:t>
      </w:r>
      <w:r>
        <w:t>electric grid</w:t>
      </w:r>
      <w:r w:rsidR="00506812">
        <w:t xml:space="preserve"> and natural gas pipeline</w:t>
      </w:r>
      <w:r>
        <w:t xml:space="preserve"> hardening</w:t>
      </w:r>
      <w:r w:rsidR="00506812">
        <w:t xml:space="preserve">, bulk fuel suppliers to promote resilient supply chains, </w:t>
      </w:r>
      <w:r>
        <w:t>and</w:t>
      </w:r>
      <w:r w:rsidR="00506812">
        <w:t xml:space="preserve"> prioritize</w:t>
      </w:r>
      <w:r>
        <w:t xml:space="preserve"> infrastructure improvements in potentially vulnerable communities. </w:t>
      </w:r>
    </w:p>
    <w:p w14:paraId="62EAEAB2" w14:textId="64D7D502" w:rsidR="002A3196" w:rsidRPr="003C3F82" w:rsidRDefault="002A3196" w:rsidP="00A25E0F">
      <w:pPr>
        <w:pStyle w:val="3Paragraph"/>
        <w:numPr>
          <w:ilvl w:val="0"/>
          <w:numId w:val="22"/>
        </w:numPr>
        <w:tabs>
          <w:tab w:val="clear" w:pos="432"/>
          <w:tab w:val="left" w:pos="360"/>
        </w:tabs>
        <w:ind w:left="360"/>
      </w:pPr>
      <w:r>
        <w:t xml:space="preserve">Prioritize microgrid deployment in potentially vulnerable communities. </w:t>
      </w:r>
    </w:p>
    <w:p w14:paraId="12C73328" w14:textId="4E8CFE0C" w:rsidR="006233BE" w:rsidRDefault="006233BE" w:rsidP="00A25E0F">
      <w:pPr>
        <w:pStyle w:val="3Paragraph"/>
        <w:numPr>
          <w:ilvl w:val="0"/>
          <w:numId w:val="22"/>
        </w:numPr>
        <w:tabs>
          <w:tab w:val="clear" w:pos="432"/>
          <w:tab w:val="left" w:pos="360"/>
        </w:tabs>
        <w:ind w:left="360"/>
      </w:pPr>
      <w:r w:rsidRPr="003C3F82">
        <w:t xml:space="preserve">Ensure </w:t>
      </w:r>
      <w:r w:rsidR="00D07BDD">
        <w:t xml:space="preserve">potentially vulnerable communities will have </w:t>
      </w:r>
      <w:r w:rsidRPr="003C3F82">
        <w:t xml:space="preserve">access to </w:t>
      </w:r>
      <w:r w:rsidR="00D07BDD">
        <w:t xml:space="preserve">basic services during power outages. </w:t>
      </w:r>
    </w:p>
    <w:p w14:paraId="79E82E69" w14:textId="77777777" w:rsidR="002679B0" w:rsidRPr="003C3F82" w:rsidRDefault="002679B0" w:rsidP="002679B0">
      <w:pPr>
        <w:pStyle w:val="3Paragraph"/>
        <w:ind w:left="720"/>
      </w:pPr>
    </w:p>
    <w:p w14:paraId="136E921C" w14:textId="3ED3AC77" w:rsidR="006233BE" w:rsidRDefault="004650EB" w:rsidP="006233BE">
      <w:pPr>
        <w:pStyle w:val="Level4Head-COG"/>
      </w:pPr>
      <w:r w:rsidRPr="004650EB">
        <w:rPr>
          <w:i/>
          <w:iCs/>
        </w:rPr>
        <w:t>Region Fo</w:t>
      </w:r>
      <w:r>
        <w:rPr>
          <w:i/>
          <w:iCs/>
        </w:rPr>
        <w:t>r</w:t>
      </w:r>
      <w:r w:rsidRPr="004650EB">
        <w:rPr>
          <w:i/>
          <w:iCs/>
        </w:rPr>
        <w:t>ward</w:t>
      </w:r>
      <w:r w:rsidR="006233BE">
        <w:t xml:space="preserve"> Co-Benefits:</w:t>
      </w:r>
    </w:p>
    <w:p w14:paraId="13E7EC5B" w14:textId="4A4786C9" w:rsidR="006233BE" w:rsidRPr="001E60E6" w:rsidRDefault="006233BE" w:rsidP="00A25E0F">
      <w:pPr>
        <w:pStyle w:val="3Paragraph"/>
        <w:numPr>
          <w:ilvl w:val="0"/>
          <w:numId w:val="29"/>
        </w:numPr>
        <w:tabs>
          <w:tab w:val="clear" w:pos="432"/>
          <w:tab w:val="left" w:pos="360"/>
        </w:tabs>
        <w:ind w:left="360"/>
        <w:rPr>
          <w:rFonts w:eastAsia="PMingLiU"/>
          <w:b/>
        </w:rPr>
      </w:pPr>
      <w:r w:rsidRPr="00773A76">
        <w:rPr>
          <w:rFonts w:ascii="Franklin Gothic Medium" w:eastAsia="PMingLiU" w:hAnsi="Franklin Gothic Medium"/>
          <w:bCs/>
        </w:rPr>
        <w:t>Equity:</w:t>
      </w:r>
      <w:r w:rsidRPr="00897C18">
        <w:rPr>
          <w:rFonts w:eastAsia="PMingLiU"/>
          <w:b/>
        </w:rPr>
        <w:t xml:space="preserve"> </w:t>
      </w:r>
      <w:r w:rsidR="0062249E">
        <w:rPr>
          <w:rFonts w:eastAsia="PMingLiU"/>
        </w:rPr>
        <w:t>V</w:t>
      </w:r>
      <w:r w:rsidRPr="00897C18">
        <w:rPr>
          <w:rFonts w:eastAsia="PMingLiU"/>
        </w:rPr>
        <w:t xml:space="preserve">ulnerable </w:t>
      </w:r>
      <w:r>
        <w:rPr>
          <w:rFonts w:eastAsia="PMingLiU"/>
        </w:rPr>
        <w:t>populations</w:t>
      </w:r>
      <w:r w:rsidRPr="00897C18">
        <w:rPr>
          <w:rFonts w:eastAsia="PMingLiU"/>
        </w:rPr>
        <w:t xml:space="preserve"> are disproportionally </w:t>
      </w:r>
      <w:r w:rsidR="007F58A9" w:rsidRPr="00897C18">
        <w:rPr>
          <w:rFonts w:eastAsia="PMingLiU"/>
        </w:rPr>
        <w:t>affected</w:t>
      </w:r>
      <w:r w:rsidRPr="00897C18">
        <w:rPr>
          <w:rFonts w:eastAsia="PMingLiU"/>
        </w:rPr>
        <w:t xml:space="preserve"> by clim</w:t>
      </w:r>
      <w:r>
        <w:rPr>
          <w:rFonts w:eastAsia="PMingLiU"/>
        </w:rPr>
        <w:t>ate impacts</w:t>
      </w:r>
      <w:r w:rsidR="0062249E">
        <w:rPr>
          <w:rFonts w:eastAsia="PMingLiU"/>
        </w:rPr>
        <w:t>. F</w:t>
      </w:r>
      <w:r>
        <w:rPr>
          <w:rFonts w:eastAsia="PMingLiU"/>
        </w:rPr>
        <w:t>urthering efforts to provide equitable secure energy access ensures all residents have access to an equitable future.</w:t>
      </w:r>
    </w:p>
    <w:p w14:paraId="43630AAB" w14:textId="72146B43" w:rsidR="006233BE" w:rsidRDefault="006233BE" w:rsidP="006233BE">
      <w:pPr>
        <w:pStyle w:val="3Paragraph"/>
        <w:rPr>
          <w:rFonts w:eastAsia="PMingLiU"/>
        </w:rPr>
      </w:pPr>
    </w:p>
    <w:p w14:paraId="1463E8A5" w14:textId="77777777" w:rsidR="00D07BDD" w:rsidRDefault="00D07BDD" w:rsidP="006233BE">
      <w:pPr>
        <w:pStyle w:val="3Paragraph"/>
        <w:rPr>
          <w:rFonts w:eastAsia="PMingLiU"/>
        </w:rPr>
      </w:pPr>
    </w:p>
    <w:p w14:paraId="29A2D0EC" w14:textId="77777777" w:rsidR="006233BE" w:rsidRDefault="006233BE" w:rsidP="006233BE">
      <w:pPr>
        <w:pStyle w:val="BodyText-COG"/>
        <w:outlineLvl w:val="0"/>
        <w:rPr>
          <w:rFonts w:ascii="Franklin Gothic Medium" w:hAnsi="Franklin Gothic Medium"/>
          <w:caps/>
          <w:color w:val="404040" w:themeColor="text1" w:themeTint="BF"/>
          <w:sz w:val="28"/>
          <w:szCs w:val="28"/>
        </w:rPr>
      </w:pPr>
      <w:r>
        <w:rPr>
          <w:rFonts w:ascii="Franklin Gothic Medium" w:hAnsi="Franklin Gothic Medium"/>
          <w:caps/>
          <w:color w:val="404040" w:themeColor="text1" w:themeTint="BF"/>
          <w:sz w:val="28"/>
          <w:szCs w:val="28"/>
        </w:rPr>
        <w:lastRenderedPageBreak/>
        <w:t>RI-1: Support Establishment of Resilience Hubs</w:t>
      </w:r>
    </w:p>
    <w:p w14:paraId="6635BAFC" w14:textId="77777777" w:rsidR="006233BE" w:rsidRDefault="006233BE" w:rsidP="006233BE">
      <w:pPr>
        <w:pStyle w:val="Level4Head-COG"/>
      </w:pPr>
    </w:p>
    <w:p w14:paraId="365339CD" w14:textId="77777777" w:rsidR="006233BE" w:rsidRDefault="006233BE" w:rsidP="006233BE">
      <w:pPr>
        <w:pStyle w:val="Level4Head-COG"/>
      </w:pPr>
      <w:r>
        <w:t>Action Overview</w:t>
      </w:r>
    </w:p>
    <w:p w14:paraId="31DD48A9" w14:textId="57DFF2BD" w:rsidR="006233BE" w:rsidRDefault="006233BE" w:rsidP="006233BE">
      <w:pPr>
        <w:pStyle w:val="Level4Head-COG"/>
        <w:rPr>
          <w:rFonts w:ascii="Franklin Gothic Book" w:hAnsi="Franklin Gothic Book"/>
          <w:sz w:val="22"/>
          <w:szCs w:val="22"/>
        </w:rPr>
      </w:pPr>
      <w:r>
        <w:rPr>
          <w:rFonts w:ascii="Franklin Gothic Book" w:hAnsi="Franklin Gothic Book"/>
          <w:sz w:val="22"/>
          <w:szCs w:val="22"/>
        </w:rPr>
        <w:t xml:space="preserve">A resilience hub is a community-serving accessible facility that provides community-building activities, steady state support to </w:t>
      </w:r>
      <w:proofErr w:type="gramStart"/>
      <w:r>
        <w:rPr>
          <w:rFonts w:ascii="Franklin Gothic Book" w:hAnsi="Franklin Gothic Book"/>
          <w:sz w:val="22"/>
          <w:szCs w:val="22"/>
        </w:rPr>
        <w:t>local residents</w:t>
      </w:r>
      <w:proofErr w:type="gramEnd"/>
      <w:r>
        <w:rPr>
          <w:rFonts w:ascii="Franklin Gothic Book" w:hAnsi="Franklin Gothic Book"/>
          <w:sz w:val="22"/>
          <w:szCs w:val="22"/>
        </w:rPr>
        <w:t xml:space="preserve">, and life-saving resources before, during, and after climate events. Resilience hubs not only provide </w:t>
      </w:r>
      <w:proofErr w:type="gramStart"/>
      <w:r>
        <w:rPr>
          <w:rFonts w:ascii="Franklin Gothic Book" w:hAnsi="Franklin Gothic Book"/>
          <w:sz w:val="22"/>
          <w:szCs w:val="22"/>
        </w:rPr>
        <w:t>safe haven</w:t>
      </w:r>
      <w:proofErr w:type="gramEnd"/>
      <w:r>
        <w:rPr>
          <w:rFonts w:ascii="Franklin Gothic Book" w:hAnsi="Franklin Gothic Book"/>
          <w:sz w:val="22"/>
          <w:szCs w:val="22"/>
        </w:rPr>
        <w:t xml:space="preserve"> for residents during extreme </w:t>
      </w:r>
      <w:r w:rsidR="00801B1E">
        <w:rPr>
          <w:rFonts w:ascii="Franklin Gothic Book" w:hAnsi="Franklin Gothic Book"/>
          <w:sz w:val="22"/>
          <w:szCs w:val="22"/>
        </w:rPr>
        <w:t>events but</w:t>
      </w:r>
      <w:r>
        <w:rPr>
          <w:rFonts w:ascii="Franklin Gothic Book" w:hAnsi="Franklin Gothic Book"/>
          <w:sz w:val="22"/>
          <w:szCs w:val="22"/>
        </w:rPr>
        <w:t xml:space="preserve"> provide year-round support to improve</w:t>
      </w:r>
      <w:r w:rsidRPr="0087236B">
        <w:rPr>
          <w:rFonts w:ascii="Franklin Gothic Book" w:hAnsi="Franklin Gothic Book"/>
          <w:sz w:val="22"/>
          <w:szCs w:val="22"/>
        </w:rPr>
        <w:t xml:space="preserve"> </w:t>
      </w:r>
      <w:r>
        <w:rPr>
          <w:rFonts w:ascii="Franklin Gothic Book" w:hAnsi="Franklin Gothic Book"/>
          <w:sz w:val="22"/>
          <w:szCs w:val="22"/>
        </w:rPr>
        <w:t xml:space="preserve">local adaptive capacity and foster community building. Additionally, </w:t>
      </w:r>
      <w:r w:rsidR="00C735F8">
        <w:rPr>
          <w:rFonts w:ascii="Franklin Gothic Book" w:hAnsi="Franklin Gothic Book"/>
          <w:sz w:val="22"/>
          <w:szCs w:val="22"/>
        </w:rPr>
        <w:t>resilience hubs</w:t>
      </w:r>
      <w:r>
        <w:rPr>
          <w:rFonts w:ascii="Franklin Gothic Book" w:hAnsi="Franklin Gothic Book"/>
          <w:sz w:val="22"/>
          <w:szCs w:val="22"/>
        </w:rPr>
        <w:t xml:space="preserve"> can be energy independent, which proves vital </w:t>
      </w:r>
      <w:r w:rsidR="008B2761">
        <w:rPr>
          <w:rFonts w:ascii="Franklin Gothic Book" w:hAnsi="Franklin Gothic Book"/>
          <w:sz w:val="22"/>
          <w:szCs w:val="22"/>
        </w:rPr>
        <w:t xml:space="preserve">energy supply </w:t>
      </w:r>
      <w:r>
        <w:rPr>
          <w:rFonts w:ascii="Franklin Gothic Book" w:hAnsi="Franklin Gothic Book"/>
          <w:sz w:val="22"/>
          <w:szCs w:val="22"/>
        </w:rPr>
        <w:t xml:space="preserve">during power outages </w:t>
      </w:r>
      <w:r w:rsidR="008B2761">
        <w:rPr>
          <w:rFonts w:ascii="Franklin Gothic Book" w:hAnsi="Franklin Gothic Book"/>
          <w:sz w:val="22"/>
          <w:szCs w:val="22"/>
        </w:rPr>
        <w:t xml:space="preserve">and extreme weather events, including </w:t>
      </w:r>
      <w:r>
        <w:rPr>
          <w:rFonts w:ascii="Franklin Gothic Book" w:hAnsi="Franklin Gothic Book"/>
          <w:sz w:val="22"/>
          <w:szCs w:val="22"/>
        </w:rPr>
        <w:t>emergency heating and cooling, charging ability, and storing of emergency medication and equipment.</w:t>
      </w:r>
      <w:r>
        <w:rPr>
          <w:rStyle w:val="EndnoteReference"/>
          <w:rFonts w:ascii="Franklin Gothic Book" w:hAnsi="Franklin Gothic Book"/>
          <w:sz w:val="22"/>
          <w:szCs w:val="22"/>
        </w:rPr>
        <w:endnoteReference w:id="111"/>
      </w:r>
    </w:p>
    <w:p w14:paraId="11395769" w14:textId="77777777" w:rsidR="006233BE" w:rsidRDefault="006233BE" w:rsidP="006233BE">
      <w:pPr>
        <w:pStyle w:val="BodyText-COG"/>
      </w:pPr>
    </w:p>
    <w:p w14:paraId="5FDB0CB7" w14:textId="23E19C29" w:rsidR="006233BE" w:rsidRPr="000A3F93" w:rsidRDefault="006233BE" w:rsidP="006233BE">
      <w:pPr>
        <w:pStyle w:val="BodyText-COG"/>
      </w:pPr>
      <w:commentRangeStart w:id="217"/>
      <w:r>
        <w:t xml:space="preserve">As part of Washington D.C.’s </w:t>
      </w:r>
      <w:r w:rsidRPr="00183724">
        <w:t xml:space="preserve">comprehensive </w:t>
      </w:r>
      <w:r>
        <w:t xml:space="preserve">efforts to implement Climate Ready DC, the Department of Energy and Environment (DOEE) is working </w:t>
      </w:r>
      <w:r w:rsidR="00077873">
        <w:t>with the</w:t>
      </w:r>
      <w:r>
        <w:t xml:space="preserve"> Ward 7 </w:t>
      </w:r>
      <w:r w:rsidR="00077873">
        <w:t xml:space="preserve">community to </w:t>
      </w:r>
      <w:r>
        <w:t>develop a</w:t>
      </w:r>
      <w:r w:rsidRPr="00E37933">
        <w:t xml:space="preserve"> ne</w:t>
      </w:r>
      <w:r>
        <w:t>ighborhood-scale resilience hub in a trusted space by the community. Ward 7 face</w:t>
      </w:r>
      <w:r w:rsidR="00077873">
        <w:t>s</w:t>
      </w:r>
      <w:r>
        <w:t xml:space="preserve"> disproportional climate risks compared to </w:t>
      </w:r>
      <w:proofErr w:type="gramStart"/>
      <w:r>
        <w:t xml:space="preserve">the </w:t>
      </w:r>
      <w:r w:rsidR="00077873">
        <w:t>majority</w:t>
      </w:r>
      <w:r>
        <w:t xml:space="preserve"> of</w:t>
      </w:r>
      <w:proofErr w:type="gramEnd"/>
      <w:r>
        <w:t xml:space="preserve"> the city. The resilience hub will provide yearlong community support </w:t>
      </w:r>
      <w:r w:rsidR="00077873">
        <w:t>as well as</w:t>
      </w:r>
      <w:r>
        <w:t xml:space="preserve"> emergency services and resources during crises.</w:t>
      </w:r>
      <w:r>
        <w:rPr>
          <w:rStyle w:val="EndnoteReference"/>
        </w:rPr>
        <w:endnoteReference w:id="112"/>
      </w:r>
      <w:r>
        <w:t xml:space="preserve"> </w:t>
      </w:r>
      <w:commentRangeEnd w:id="217"/>
      <w:r w:rsidR="0047630E">
        <w:rPr>
          <w:rStyle w:val="CommentReference"/>
          <w:rFonts w:ascii="Franklin Gothic Demi" w:hAnsi="Franklin Gothic Demi"/>
        </w:rPr>
        <w:commentReference w:id="217"/>
      </w:r>
    </w:p>
    <w:p w14:paraId="7183C3CF" w14:textId="1455BC00" w:rsidR="006233BE" w:rsidRDefault="00077873" w:rsidP="006233BE">
      <w:pPr>
        <w:pStyle w:val="BodyText-COG"/>
      </w:pPr>
      <w:r w:rsidRPr="00C33E82">
        <w:rPr>
          <w:noProof/>
          <w:highlight w:val="yellow"/>
        </w:rPr>
        <mc:AlternateContent>
          <mc:Choice Requires="wps">
            <w:drawing>
              <wp:anchor distT="0" distB="0" distL="114300" distR="114300" simplePos="0" relativeHeight="251788288" behindDoc="0" locked="0" layoutInCell="1" allowOverlap="1" wp14:anchorId="30A38573" wp14:editId="2F09B06F">
                <wp:simplePos x="0" y="0"/>
                <wp:positionH relativeFrom="column">
                  <wp:posOffset>3156585</wp:posOffset>
                </wp:positionH>
                <wp:positionV relativeFrom="paragraph">
                  <wp:posOffset>125095</wp:posOffset>
                </wp:positionV>
                <wp:extent cx="2710815" cy="2138680"/>
                <wp:effectExtent l="0" t="0" r="0" b="0"/>
                <wp:wrapSquare wrapText="bothSides"/>
                <wp:docPr id="118" name="Text Box 118"/>
                <wp:cNvGraphicFramePr/>
                <a:graphic xmlns:a="http://schemas.openxmlformats.org/drawingml/2006/main">
                  <a:graphicData uri="http://schemas.microsoft.com/office/word/2010/wordprocessingShape">
                    <wps:wsp>
                      <wps:cNvSpPr txBox="1"/>
                      <wps:spPr>
                        <a:xfrm>
                          <a:off x="0" y="0"/>
                          <a:ext cx="2710815" cy="2138680"/>
                        </a:xfrm>
                        <a:prstGeom prst="rect">
                          <a:avLst/>
                        </a:prstGeom>
                        <a:noFill/>
                        <a:ln w="6350">
                          <a:noFill/>
                        </a:ln>
                      </wps:spPr>
                      <wps:txbx>
                        <w:txbxContent>
                          <w:p w14:paraId="0E8452E4" w14:textId="77777777" w:rsidR="00171DB9" w:rsidRDefault="00171DB9" w:rsidP="006233BE"/>
                          <w:p w14:paraId="7073AC51" w14:textId="235479F6" w:rsidR="00724662" w:rsidRPr="000F5EA8" w:rsidRDefault="00171DB9" w:rsidP="00724662">
                            <w:pPr>
                              <w:pStyle w:val="CalloutText-COG"/>
                              <w:rPr>
                                <w:color w:val="000000" w:themeColor="text1"/>
                                <w:sz w:val="20"/>
                              </w:rPr>
                            </w:pPr>
                            <w:r>
                              <w:t xml:space="preserve">Level of Implementation Needed to Address Climate Risks </w:t>
                            </w:r>
                            <w:r>
                              <w:br/>
                            </w:r>
                            <w:r>
                              <w:rPr>
                                <w:color w:val="000000" w:themeColor="text1"/>
                                <w:sz w:val="20"/>
                              </w:rPr>
                              <w:t>Establishment of resilience hubs in vulnerable communities to serve the people most impacted by climate change will help the region achieve full resilience by 2050.</w:t>
                            </w:r>
                            <w:r w:rsidR="00724662">
                              <w:rPr>
                                <w:color w:val="000000" w:themeColor="text1"/>
                                <w:sz w:val="20"/>
                              </w:rPr>
                              <w:t xml:space="preserve"> This action addresses all climate risks including extreme heat, drought, flooding (flash, riverine, and coastal), lightning/ thunderstorms and extreme winter conditions. </w:t>
                            </w:r>
                          </w:p>
                          <w:p w14:paraId="056CB02D" w14:textId="20A692BE" w:rsidR="00171DB9" w:rsidRDefault="00171DB9" w:rsidP="006233BE">
                            <w:pPr>
                              <w:pStyle w:val="CalloutText-COG"/>
                              <w:rPr>
                                <w:color w:val="000000" w:themeColor="text1"/>
                                <w:sz w:val="20"/>
                              </w:rPr>
                            </w:pPr>
                          </w:p>
                          <w:p w14:paraId="35AF5C6E" w14:textId="77777777" w:rsidR="00171DB9" w:rsidRPr="000F5EA8" w:rsidRDefault="00171DB9" w:rsidP="006233BE">
                            <w:pPr>
                              <w:pStyle w:val="CalloutText-COG"/>
                              <w:rPr>
                                <w:color w:val="000000" w:themeColor="text1"/>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38573" id="Text Box 118" o:spid="_x0000_s1082" type="#_x0000_t202" style="position:absolute;margin-left:248.55pt;margin-top:9.85pt;width:213.45pt;height:168.4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" filled="f" stroked="f" strokeweight=".5pt">
                <v:textbox>
                  <w:txbxContent>
                    <w:p w14:paraId="0E8452E4" w14:textId="77777777" w:rsidR="00171DB9" w:rsidRDefault="00171DB9" w:rsidP="006233BE"/>
                    <w:p w14:paraId="7073AC51" w14:textId="235479F6" w:rsidR="00724662" w:rsidRPr="000F5EA8" w:rsidRDefault="00171DB9" w:rsidP="00724662">
                      <w:pPr>
                        <w:pStyle w:val="CalloutText-COG"/>
                        <w:rPr>
                          <w:color w:val="000000" w:themeColor="text1"/>
                          <w:sz w:val="20"/>
                        </w:rPr>
                      </w:pPr>
                      <w:r>
                        <w:t xml:space="preserve">Level of Implementation Needed to Address Climate Risks </w:t>
                      </w:r>
                      <w:r>
                        <w:br/>
                      </w:r>
                      <w:r>
                        <w:rPr>
                          <w:color w:val="000000" w:themeColor="text1"/>
                          <w:sz w:val="20"/>
                        </w:rPr>
                        <w:t>Establishment of resilience hubs in vulnerable communities to serve the people most impacted by climate change will help the region achieve full resilience by 2050.</w:t>
                      </w:r>
                      <w:r w:rsidR="00724662">
                        <w:rPr>
                          <w:color w:val="000000" w:themeColor="text1"/>
                          <w:sz w:val="20"/>
                        </w:rPr>
                        <w:t xml:space="preserve"> This action addresses all climate risks including extreme heat, drought, flooding (flash, riverine, and coastal), lightning/ thunderstorms and extreme winter conditions. </w:t>
                      </w:r>
                    </w:p>
                    <w:p w14:paraId="056CB02D" w14:textId="20A692BE" w:rsidR="00171DB9" w:rsidRDefault="00171DB9" w:rsidP="006233BE">
                      <w:pPr>
                        <w:pStyle w:val="CalloutText-COG"/>
                        <w:rPr>
                          <w:color w:val="000000" w:themeColor="text1"/>
                          <w:sz w:val="20"/>
                        </w:rPr>
                      </w:pPr>
                    </w:p>
                    <w:p w14:paraId="35AF5C6E" w14:textId="77777777" w:rsidR="00171DB9" w:rsidRPr="000F5EA8" w:rsidRDefault="00171DB9" w:rsidP="006233BE">
                      <w:pPr>
                        <w:pStyle w:val="CalloutText-COG"/>
                        <w:rPr>
                          <w:color w:val="000000" w:themeColor="text1"/>
                          <w:sz w:val="20"/>
                        </w:rPr>
                      </w:pPr>
                    </w:p>
                  </w:txbxContent>
                </v:textbox>
                <w10:wrap type="square"/>
              </v:shape>
            </w:pict>
          </mc:Fallback>
        </mc:AlternateContent>
      </w:r>
    </w:p>
    <w:p w14:paraId="66FBDBA6" w14:textId="10EDF827" w:rsidR="006233BE" w:rsidRDefault="006233BE" w:rsidP="006233BE">
      <w:pPr>
        <w:pStyle w:val="Level4Head-COG"/>
      </w:pPr>
      <w:r>
        <w:t xml:space="preserve">Supporting A Climate Ready Region </w:t>
      </w:r>
    </w:p>
    <w:p w14:paraId="67266E75" w14:textId="11D23AF4" w:rsidR="006233BE" w:rsidRPr="00D87366" w:rsidRDefault="006233BE" w:rsidP="006233BE">
      <w:pPr>
        <w:pStyle w:val="BodyText-COG"/>
      </w:pPr>
      <w:r>
        <w:t>Vulnerable populations face an increased risk</w:t>
      </w:r>
      <w:r w:rsidRPr="009F52D1">
        <w:t xml:space="preserve"> to climate hazards</w:t>
      </w:r>
      <w:r>
        <w:t xml:space="preserve"> and may have limited resources to adapt to a changing climate. Within vulnerable neighborhoods, residents may lack access to resources necessary to prepare for and recover from climate events. During extreme events, resilience hubs can provide lifesaving supplies </w:t>
      </w:r>
      <w:r>
        <w:rPr>
          <w:szCs w:val="22"/>
        </w:rPr>
        <w:t>(food, water, power, etc.). Resilience hubs enhance social cohesion within communities by shifting power to local communities to establish community</w:t>
      </w:r>
      <w:r w:rsidRPr="007674D4">
        <w:rPr>
          <w:szCs w:val="22"/>
        </w:rPr>
        <w:t>-driven climate resilience</w:t>
      </w:r>
      <w:r>
        <w:rPr>
          <w:szCs w:val="22"/>
        </w:rPr>
        <w:t>.</w:t>
      </w:r>
    </w:p>
    <w:p w14:paraId="486861B5" w14:textId="77777777" w:rsidR="006233BE" w:rsidRDefault="006233BE" w:rsidP="006233BE">
      <w:pPr>
        <w:pStyle w:val="Level4Head-COG"/>
      </w:pPr>
    </w:p>
    <w:p w14:paraId="67794979" w14:textId="77777777" w:rsidR="006233BE" w:rsidRDefault="006233BE" w:rsidP="006233BE">
      <w:pPr>
        <w:pStyle w:val="Level4Head-COG"/>
      </w:pPr>
      <w:r>
        <w:t>How COG Can Support</w:t>
      </w:r>
    </w:p>
    <w:p w14:paraId="3304964D" w14:textId="52382701" w:rsidR="006233BE" w:rsidRDefault="006233BE" w:rsidP="00E51DC3">
      <w:pPr>
        <w:pStyle w:val="ListParagraph"/>
        <w:numPr>
          <w:ilvl w:val="0"/>
          <w:numId w:val="15"/>
        </w:numPr>
        <w:spacing w:after="0" w:line="260" w:lineRule="exact"/>
        <w:ind w:left="360"/>
        <w:jc w:val="left"/>
        <w:rPr>
          <w:rFonts w:ascii="Franklin Gothic Book" w:hAnsi="Franklin Gothic Book"/>
          <w:sz w:val="22"/>
          <w:szCs w:val="22"/>
        </w:rPr>
      </w:pPr>
      <w:r>
        <w:rPr>
          <w:rFonts w:ascii="Franklin Gothic Book" w:hAnsi="Franklin Gothic Book"/>
          <w:sz w:val="22"/>
          <w:szCs w:val="22"/>
        </w:rPr>
        <w:t xml:space="preserve">Partner on grant applications and </w:t>
      </w:r>
      <w:r w:rsidRPr="00B251B7">
        <w:rPr>
          <w:rFonts w:ascii="Franklin Gothic Book" w:hAnsi="Franklin Gothic Book"/>
          <w:sz w:val="22"/>
          <w:szCs w:val="22"/>
        </w:rPr>
        <w:t>provide engineering sup</w:t>
      </w:r>
      <w:r>
        <w:rPr>
          <w:rFonts w:ascii="Franklin Gothic Book" w:hAnsi="Franklin Gothic Book"/>
          <w:sz w:val="22"/>
          <w:szCs w:val="22"/>
        </w:rPr>
        <w:t xml:space="preserve">port through regional contracts. </w:t>
      </w:r>
    </w:p>
    <w:p w14:paraId="5206DEAA" w14:textId="7974F1DB" w:rsidR="006233BE" w:rsidRDefault="006233BE" w:rsidP="00E51DC3">
      <w:pPr>
        <w:pStyle w:val="ListParagraph"/>
        <w:numPr>
          <w:ilvl w:val="0"/>
          <w:numId w:val="15"/>
        </w:numPr>
        <w:spacing w:after="0" w:line="260" w:lineRule="exact"/>
        <w:ind w:left="360"/>
        <w:jc w:val="left"/>
        <w:rPr>
          <w:rFonts w:ascii="Franklin Gothic Book" w:hAnsi="Franklin Gothic Book"/>
          <w:sz w:val="22"/>
          <w:szCs w:val="22"/>
        </w:rPr>
      </w:pPr>
      <w:r>
        <w:rPr>
          <w:rFonts w:ascii="Franklin Gothic Book" w:hAnsi="Franklin Gothic Book"/>
          <w:sz w:val="22"/>
          <w:szCs w:val="22"/>
        </w:rPr>
        <w:t>Coordinate the sharing of</w:t>
      </w:r>
      <w:r w:rsidRPr="00F53D34">
        <w:rPr>
          <w:rFonts w:ascii="Franklin Gothic Book" w:hAnsi="Franklin Gothic Book"/>
          <w:sz w:val="22"/>
          <w:szCs w:val="22"/>
        </w:rPr>
        <w:t xml:space="preserve"> </w:t>
      </w:r>
      <w:r>
        <w:rPr>
          <w:rFonts w:ascii="Franklin Gothic Book" w:hAnsi="Franklin Gothic Book"/>
          <w:sz w:val="22"/>
          <w:szCs w:val="22"/>
        </w:rPr>
        <w:t>best practices through workshops</w:t>
      </w:r>
      <w:r w:rsidRPr="00F53D34">
        <w:rPr>
          <w:rFonts w:ascii="Franklin Gothic Book" w:hAnsi="Franklin Gothic Book"/>
          <w:sz w:val="22"/>
          <w:szCs w:val="22"/>
        </w:rPr>
        <w:t xml:space="preserve"> and materials (fact sheet, resource guides etc.).</w:t>
      </w:r>
    </w:p>
    <w:p w14:paraId="166F5A91" w14:textId="77777777" w:rsidR="00E51DC3" w:rsidRPr="005F64EC" w:rsidRDefault="00E51DC3" w:rsidP="00E51DC3">
      <w:pPr>
        <w:pStyle w:val="ListParagraph"/>
        <w:spacing w:after="0" w:line="260" w:lineRule="exact"/>
        <w:ind w:left="360"/>
        <w:jc w:val="left"/>
        <w:rPr>
          <w:rFonts w:ascii="Franklin Gothic Book" w:hAnsi="Franklin Gothic Book"/>
          <w:sz w:val="22"/>
          <w:szCs w:val="22"/>
        </w:rPr>
      </w:pPr>
    </w:p>
    <w:p w14:paraId="6C98FFAA" w14:textId="77777777" w:rsidR="006233BE" w:rsidRPr="00D035FF" w:rsidRDefault="006233BE" w:rsidP="006233BE">
      <w:pPr>
        <w:pStyle w:val="Level4Head-COG"/>
      </w:pPr>
      <w:r>
        <w:t xml:space="preserve">How Member Jurisdictions Can Support </w:t>
      </w:r>
    </w:p>
    <w:p w14:paraId="49C2E985" w14:textId="3FFB116A" w:rsidR="003F01E2" w:rsidRDefault="003F01E2" w:rsidP="00A25E0F">
      <w:pPr>
        <w:pStyle w:val="3Paragraph"/>
        <w:numPr>
          <w:ilvl w:val="0"/>
          <w:numId w:val="22"/>
        </w:numPr>
        <w:tabs>
          <w:tab w:val="left" w:pos="360"/>
        </w:tabs>
        <w:spacing w:line="260" w:lineRule="exact"/>
        <w:ind w:left="360"/>
      </w:pPr>
      <w:r>
        <w:t xml:space="preserve">Identify most climate vulnerable communities and assess the potential to establish resilience hubs in those communities. </w:t>
      </w:r>
    </w:p>
    <w:p w14:paraId="449509C7" w14:textId="1A0597DB" w:rsidR="006233BE" w:rsidRDefault="006233BE" w:rsidP="00A25E0F">
      <w:pPr>
        <w:pStyle w:val="3Paragraph"/>
        <w:numPr>
          <w:ilvl w:val="0"/>
          <w:numId w:val="22"/>
        </w:numPr>
        <w:tabs>
          <w:tab w:val="left" w:pos="360"/>
        </w:tabs>
        <w:spacing w:line="260" w:lineRule="exact"/>
        <w:ind w:left="360"/>
      </w:pPr>
      <w:r>
        <w:t xml:space="preserve">Leverage relationships with community organizations and leaders to identify needs of the </w:t>
      </w:r>
      <w:r w:rsidR="00137FAE">
        <w:t>community</w:t>
      </w:r>
      <w:r>
        <w:t xml:space="preserve"> and implement </w:t>
      </w:r>
      <w:r w:rsidR="003F01E2">
        <w:t xml:space="preserve">resilience hubs and other </w:t>
      </w:r>
      <w:r>
        <w:t>neighborhood-scale resilience solutions.</w:t>
      </w:r>
    </w:p>
    <w:p w14:paraId="639F661A" w14:textId="5AF1B611" w:rsidR="0047630E" w:rsidRDefault="0047630E" w:rsidP="00A25E0F">
      <w:pPr>
        <w:pStyle w:val="3Paragraph"/>
        <w:numPr>
          <w:ilvl w:val="0"/>
          <w:numId w:val="22"/>
        </w:numPr>
        <w:tabs>
          <w:tab w:val="left" w:pos="360"/>
        </w:tabs>
        <w:spacing w:line="260" w:lineRule="exact"/>
        <w:ind w:left="360"/>
      </w:pPr>
      <w:r>
        <w:t xml:space="preserve">Partner with energy providers to develop resilience hubs with an uninterruptable energy supply. </w:t>
      </w:r>
    </w:p>
    <w:p w14:paraId="686CE3E2" w14:textId="77777777" w:rsidR="006233BE" w:rsidRDefault="006233BE" w:rsidP="00E51DC3">
      <w:pPr>
        <w:pStyle w:val="Level4Head-COG"/>
        <w:tabs>
          <w:tab w:val="left" w:pos="360"/>
        </w:tabs>
        <w:ind w:left="360"/>
      </w:pPr>
    </w:p>
    <w:p w14:paraId="346F3263" w14:textId="09220696" w:rsidR="006233BE" w:rsidRDefault="004650EB" w:rsidP="006233BE">
      <w:pPr>
        <w:pStyle w:val="Level4Head-COG"/>
      </w:pPr>
      <w:r w:rsidRPr="004650EB">
        <w:rPr>
          <w:i/>
          <w:iCs/>
        </w:rPr>
        <w:t>Region Forward</w:t>
      </w:r>
      <w:r w:rsidR="006233BE">
        <w:t xml:space="preserve"> Co-Benefits:</w:t>
      </w:r>
    </w:p>
    <w:p w14:paraId="28ECDF46" w14:textId="7B764E23" w:rsidR="006233BE" w:rsidRPr="00C7725F" w:rsidRDefault="006233BE" w:rsidP="00A25E0F">
      <w:pPr>
        <w:pStyle w:val="3Paragraph"/>
        <w:numPr>
          <w:ilvl w:val="0"/>
          <w:numId w:val="28"/>
        </w:numPr>
        <w:tabs>
          <w:tab w:val="clear" w:pos="432"/>
          <w:tab w:val="left" w:pos="360"/>
        </w:tabs>
        <w:ind w:left="360"/>
      </w:pPr>
      <w:r w:rsidRPr="00773A76">
        <w:rPr>
          <w:rFonts w:ascii="Franklin Gothic Medium" w:eastAsia="PMingLiU" w:hAnsi="Franklin Gothic Medium"/>
          <w:bCs/>
        </w:rPr>
        <w:t xml:space="preserve">Equity: </w:t>
      </w:r>
      <w:r>
        <w:rPr>
          <w:rFonts w:eastAsia="PMingLiU"/>
        </w:rPr>
        <w:t xml:space="preserve">Resilience hubs empower local communities by shifting segments of </w:t>
      </w:r>
      <w:r w:rsidR="00CE45F6">
        <w:rPr>
          <w:rFonts w:eastAsia="PMingLiU"/>
        </w:rPr>
        <w:t>decision-making</w:t>
      </w:r>
      <w:r>
        <w:rPr>
          <w:rFonts w:eastAsia="PMingLiU"/>
        </w:rPr>
        <w:t xml:space="preserve"> efforts to members of the community. </w:t>
      </w:r>
    </w:p>
    <w:p w14:paraId="223E5C12" w14:textId="77777777" w:rsidR="006233BE" w:rsidRPr="00C7725F" w:rsidRDefault="006233BE" w:rsidP="006233BE">
      <w:pPr>
        <w:pStyle w:val="3Paragraph"/>
      </w:pPr>
    </w:p>
    <w:p w14:paraId="1DA60CA2" w14:textId="77777777" w:rsidR="00137FAE" w:rsidRDefault="00137FAE" w:rsidP="006233BE">
      <w:pPr>
        <w:pStyle w:val="BodyText-COG"/>
        <w:outlineLvl w:val="0"/>
        <w:rPr>
          <w:rFonts w:ascii="Franklin Gothic Medium" w:hAnsi="Franklin Gothic Medium"/>
          <w:caps/>
          <w:color w:val="404040" w:themeColor="text1" w:themeTint="BF"/>
          <w:sz w:val="28"/>
          <w:szCs w:val="28"/>
        </w:rPr>
      </w:pPr>
    </w:p>
    <w:p w14:paraId="490A6D3A" w14:textId="77777777" w:rsidR="00137FAE" w:rsidRDefault="00137FAE" w:rsidP="006233BE">
      <w:pPr>
        <w:pStyle w:val="BodyText-COG"/>
        <w:outlineLvl w:val="0"/>
        <w:rPr>
          <w:rFonts w:ascii="Franklin Gothic Medium" w:hAnsi="Franklin Gothic Medium"/>
          <w:caps/>
          <w:color w:val="404040" w:themeColor="text1" w:themeTint="BF"/>
          <w:sz w:val="28"/>
          <w:szCs w:val="28"/>
        </w:rPr>
      </w:pPr>
    </w:p>
    <w:p w14:paraId="04A00261" w14:textId="77777777" w:rsidR="00137FAE" w:rsidRDefault="00137FAE" w:rsidP="006233BE">
      <w:pPr>
        <w:pStyle w:val="BodyText-COG"/>
        <w:outlineLvl w:val="0"/>
        <w:rPr>
          <w:rFonts w:ascii="Franklin Gothic Medium" w:hAnsi="Franklin Gothic Medium"/>
          <w:caps/>
          <w:color w:val="404040" w:themeColor="text1" w:themeTint="BF"/>
          <w:sz w:val="28"/>
          <w:szCs w:val="28"/>
        </w:rPr>
      </w:pPr>
    </w:p>
    <w:p w14:paraId="4D5ED7A2" w14:textId="4990E916" w:rsidR="006233BE" w:rsidRDefault="006233BE" w:rsidP="006233BE">
      <w:pPr>
        <w:pStyle w:val="BodyText-COG"/>
        <w:outlineLvl w:val="0"/>
        <w:rPr>
          <w:rFonts w:ascii="Franklin Gothic Medium" w:hAnsi="Franklin Gothic Medium"/>
          <w:caps/>
          <w:color w:val="404040" w:themeColor="text1" w:themeTint="BF"/>
          <w:sz w:val="28"/>
          <w:szCs w:val="28"/>
        </w:rPr>
      </w:pPr>
      <w:r>
        <w:rPr>
          <w:rFonts w:ascii="Franklin Gothic Medium" w:hAnsi="Franklin Gothic Medium"/>
          <w:caps/>
          <w:color w:val="404040" w:themeColor="text1" w:themeTint="BF"/>
          <w:sz w:val="28"/>
          <w:szCs w:val="28"/>
        </w:rPr>
        <w:lastRenderedPageBreak/>
        <w:t>RI-2: Improve the Resilience of Critical Infrastructure</w:t>
      </w:r>
    </w:p>
    <w:p w14:paraId="4A834B6D" w14:textId="77777777" w:rsidR="006233BE" w:rsidRPr="00545FF1" w:rsidRDefault="006233BE" w:rsidP="006233BE">
      <w:pPr>
        <w:pStyle w:val="BodyText-COG"/>
        <w:rPr>
          <w:rFonts w:ascii="Franklin Gothic Medium" w:hAnsi="Franklin Gothic Medium"/>
          <w:caps/>
          <w:color w:val="404040" w:themeColor="text1" w:themeTint="BF"/>
          <w:sz w:val="28"/>
          <w:szCs w:val="28"/>
        </w:rPr>
      </w:pPr>
    </w:p>
    <w:p w14:paraId="29F16BD1" w14:textId="77777777" w:rsidR="006233BE" w:rsidRDefault="006233BE" w:rsidP="006233BE">
      <w:pPr>
        <w:pStyle w:val="Level4Head-COG"/>
      </w:pPr>
      <w:r>
        <w:t>Action Overview</w:t>
      </w:r>
    </w:p>
    <w:p w14:paraId="2DC1F4E3" w14:textId="194CE5D3" w:rsidR="006233BE" w:rsidRPr="00EC6E5A" w:rsidRDefault="006233BE" w:rsidP="006233BE">
      <w:pPr>
        <w:pStyle w:val="BodyText-COG"/>
      </w:pPr>
      <w:r>
        <w:t xml:space="preserve">The consequences to metropolitan Washington’s energy, water, transportation, and communication systems from climate impacts are life threatening and may cause long-term physical and economic damages. Extreme events, </w:t>
      </w:r>
      <w:r w:rsidR="00626575">
        <w:t xml:space="preserve">such as </w:t>
      </w:r>
      <w:r>
        <w:t xml:space="preserve">Hurricane Sandy and Derecho </w:t>
      </w:r>
      <w:r w:rsidR="00626575">
        <w:t>e</w:t>
      </w:r>
      <w:r>
        <w:t>vent</w:t>
      </w:r>
      <w:r w:rsidR="00626575">
        <w:t xml:space="preserve"> of 2012</w:t>
      </w:r>
      <w:r>
        <w:t>, severely impacted the region</w:t>
      </w:r>
      <w:r w:rsidR="00626575">
        <w:t>’</w:t>
      </w:r>
      <w:r>
        <w:t xml:space="preserve">s ability to provide critical services during times of crisis. </w:t>
      </w:r>
      <w:r w:rsidR="00A94087">
        <w:t>Priority critical infrastructure</w:t>
      </w:r>
      <w:r w:rsidR="00E839B1">
        <w:t>,</w:t>
      </w:r>
      <w:r w:rsidR="00A94087">
        <w:t xml:space="preserve"> such as </w:t>
      </w:r>
      <w:r>
        <w:t>hospitals</w:t>
      </w:r>
      <w:r w:rsidR="00E839B1">
        <w:t xml:space="preserve"> and </w:t>
      </w:r>
      <w:r w:rsidR="00A94087">
        <w:t>9-1-1 centers</w:t>
      </w:r>
      <w:r w:rsidR="00E839B1">
        <w:t xml:space="preserve">, </w:t>
      </w:r>
      <w:r>
        <w:t xml:space="preserve">will need to </w:t>
      </w:r>
      <w:r w:rsidR="00214A6F">
        <w:t xml:space="preserve">further </w:t>
      </w:r>
      <w:r>
        <w:t xml:space="preserve">implement measures that increase resilience </w:t>
      </w:r>
      <w:r w:rsidR="00A94087">
        <w:t xml:space="preserve">to continue to operate and serve the community during </w:t>
      </w:r>
      <w:r w:rsidR="0058663E">
        <w:t xml:space="preserve">and after </w:t>
      </w:r>
      <w:r w:rsidR="00A94087">
        <w:t xml:space="preserve">disasters. </w:t>
      </w:r>
      <w:r>
        <w:t>As climate change further</w:t>
      </w:r>
      <w:r w:rsidRPr="00F232DF">
        <w:rPr>
          <w:color w:val="auto"/>
        </w:rPr>
        <w:t xml:space="preserve"> strain</w:t>
      </w:r>
      <w:r>
        <w:rPr>
          <w:color w:val="auto"/>
        </w:rPr>
        <w:t>s</w:t>
      </w:r>
      <w:r w:rsidRPr="00F232DF">
        <w:rPr>
          <w:color w:val="auto"/>
        </w:rPr>
        <w:t xml:space="preserve"> t</w:t>
      </w:r>
      <w:r>
        <w:rPr>
          <w:color w:val="auto"/>
        </w:rPr>
        <w:t>he regions aging infrastructure, im</w:t>
      </w:r>
      <w:r w:rsidRPr="00F232DF">
        <w:rPr>
          <w:color w:val="auto"/>
        </w:rPr>
        <w:t>plementing measures to ensure critical infrastructure is resilient t</w:t>
      </w:r>
      <w:r>
        <w:rPr>
          <w:color w:val="auto"/>
        </w:rPr>
        <w:t xml:space="preserve">o a changing climate </w:t>
      </w:r>
      <w:r w:rsidRPr="00F232DF">
        <w:rPr>
          <w:color w:val="auto"/>
        </w:rPr>
        <w:t xml:space="preserve">is essential. </w:t>
      </w:r>
    </w:p>
    <w:p w14:paraId="04DC78A4" w14:textId="77777777" w:rsidR="006233BE" w:rsidRPr="00F232DF" w:rsidRDefault="006233BE" w:rsidP="006233BE">
      <w:pPr>
        <w:pStyle w:val="BodyText-COG"/>
        <w:rPr>
          <w:color w:val="auto"/>
        </w:rPr>
      </w:pPr>
    </w:p>
    <w:p w14:paraId="190CECB2" w14:textId="3F422AF5" w:rsidR="006233BE" w:rsidRPr="000A3F93" w:rsidRDefault="00112B0E" w:rsidP="006233BE">
      <w:pPr>
        <w:pStyle w:val="BodyText-COG"/>
      </w:pPr>
      <w:r w:rsidRPr="004B7F77">
        <w:rPr>
          <w:rFonts w:cs="Arial"/>
          <w:color w:val="auto"/>
          <w:szCs w:val="22"/>
        </w:rPr>
        <w:t xml:space="preserve">As part of a comprehensive effort to ensure the resilience of critical public services during major outages, </w:t>
      </w:r>
      <w:r w:rsidR="00B40FE1" w:rsidRPr="00B40FE1">
        <w:rPr>
          <w:rFonts w:cs="Arial"/>
          <w:color w:val="auto"/>
          <w:szCs w:val="22"/>
        </w:rPr>
        <w:t>Montgomery County</w:t>
      </w:r>
      <w:r w:rsidRPr="004B7F77">
        <w:rPr>
          <w:rFonts w:cs="Arial"/>
          <w:color w:val="auto"/>
          <w:szCs w:val="22"/>
        </w:rPr>
        <w:t xml:space="preserve"> installed a microgrid at its</w:t>
      </w:r>
      <w:r w:rsidR="00B40FE1" w:rsidRPr="00B40FE1">
        <w:rPr>
          <w:rFonts w:cs="Arial"/>
          <w:color w:val="auto"/>
          <w:szCs w:val="22"/>
        </w:rPr>
        <w:t xml:space="preserve"> Public Safety Headquarters (PSHQ)</w:t>
      </w:r>
      <w:r w:rsidRPr="004B7F77">
        <w:rPr>
          <w:rFonts w:cs="Arial"/>
          <w:color w:val="auto"/>
          <w:szCs w:val="22"/>
        </w:rPr>
        <w:t xml:space="preserve">. The project features </w:t>
      </w:r>
      <w:r w:rsidR="00B40FE1" w:rsidRPr="00B40FE1">
        <w:rPr>
          <w:rFonts w:cs="Arial"/>
          <w:color w:val="auto"/>
          <w:szCs w:val="22"/>
        </w:rPr>
        <w:t xml:space="preserve">2 megawatts of solar photovoltaic </w:t>
      </w:r>
      <w:r w:rsidRPr="004B7F77">
        <w:rPr>
          <w:rFonts w:cs="Arial"/>
          <w:color w:val="auto"/>
          <w:szCs w:val="22"/>
        </w:rPr>
        <w:t xml:space="preserve">parking lot </w:t>
      </w:r>
      <w:r w:rsidR="00B40FE1" w:rsidRPr="00B40FE1">
        <w:rPr>
          <w:rFonts w:cs="Arial"/>
          <w:color w:val="auto"/>
          <w:szCs w:val="22"/>
        </w:rPr>
        <w:t xml:space="preserve">canopies, an </w:t>
      </w:r>
      <w:r w:rsidR="004B7F77" w:rsidRPr="00B40FE1">
        <w:rPr>
          <w:rFonts w:cs="Arial"/>
          <w:color w:val="auto"/>
          <w:szCs w:val="22"/>
        </w:rPr>
        <w:t>800-kilowatt</w:t>
      </w:r>
      <w:r w:rsidR="00B40FE1" w:rsidRPr="00B40FE1">
        <w:rPr>
          <w:rFonts w:cs="Arial"/>
          <w:color w:val="auto"/>
          <w:szCs w:val="22"/>
        </w:rPr>
        <w:t xml:space="preserve"> Combined Heat and Power (CHP) system, electric vehicle charging stations and a cyber security system.</w:t>
      </w:r>
      <w:r w:rsidR="006233BE" w:rsidRPr="004B7F77">
        <w:rPr>
          <w:rStyle w:val="EndnoteReference"/>
          <w:rFonts w:cs="Arial"/>
          <w:szCs w:val="22"/>
        </w:rPr>
        <w:endnoteReference w:id="113"/>
      </w:r>
    </w:p>
    <w:p w14:paraId="1FE11639" w14:textId="2BAB4F8B" w:rsidR="006233BE" w:rsidRDefault="00C425E4" w:rsidP="006233BE">
      <w:pPr>
        <w:pStyle w:val="BodyText-COG"/>
      </w:pPr>
      <w:r w:rsidRPr="00C81D56">
        <w:rPr>
          <w:noProof/>
          <w:highlight w:val="yellow"/>
        </w:rPr>
        <mc:AlternateContent>
          <mc:Choice Requires="wps">
            <w:drawing>
              <wp:anchor distT="0" distB="0" distL="114300" distR="114300" simplePos="0" relativeHeight="251789312" behindDoc="0" locked="0" layoutInCell="1" allowOverlap="1" wp14:anchorId="0EA82563" wp14:editId="761AA74E">
                <wp:simplePos x="0" y="0"/>
                <wp:positionH relativeFrom="margin">
                  <wp:posOffset>3331210</wp:posOffset>
                </wp:positionH>
                <wp:positionV relativeFrom="paragraph">
                  <wp:posOffset>45720</wp:posOffset>
                </wp:positionV>
                <wp:extent cx="2639695" cy="2091055"/>
                <wp:effectExtent l="0" t="0" r="0" b="4445"/>
                <wp:wrapSquare wrapText="bothSides"/>
                <wp:docPr id="119" name="Text Box 119"/>
                <wp:cNvGraphicFramePr/>
                <a:graphic xmlns:a="http://schemas.openxmlformats.org/drawingml/2006/main">
                  <a:graphicData uri="http://schemas.microsoft.com/office/word/2010/wordprocessingShape">
                    <wps:wsp>
                      <wps:cNvSpPr txBox="1"/>
                      <wps:spPr>
                        <a:xfrm>
                          <a:off x="0" y="0"/>
                          <a:ext cx="2639695" cy="2091055"/>
                        </a:xfrm>
                        <a:prstGeom prst="rect">
                          <a:avLst/>
                        </a:prstGeom>
                        <a:noFill/>
                        <a:ln w="6350">
                          <a:noFill/>
                        </a:ln>
                      </wps:spPr>
                      <wps:txbx>
                        <w:txbxContent>
                          <w:p w14:paraId="0F605A6B" w14:textId="77777777" w:rsidR="00171DB9" w:rsidRDefault="00171DB9" w:rsidP="006233BE"/>
                          <w:p w14:paraId="095E227C" w14:textId="2F249097" w:rsidR="00A11A99" w:rsidRPr="000F5EA8" w:rsidRDefault="00171DB9" w:rsidP="00A11A99">
                            <w:pPr>
                              <w:pStyle w:val="CalloutText-COG"/>
                              <w:rPr>
                                <w:color w:val="000000" w:themeColor="text1"/>
                                <w:sz w:val="20"/>
                              </w:rPr>
                            </w:pPr>
                            <w:r>
                              <w:t xml:space="preserve">Level of Implementation Needed to Address Climate Risks </w:t>
                            </w:r>
                            <w:r>
                              <w:br/>
                            </w:r>
                            <w:r>
                              <w:rPr>
                                <w:color w:val="000000" w:themeColor="text1"/>
                                <w:sz w:val="20"/>
                              </w:rPr>
                              <w:t xml:space="preserve">Assessing critical infrastructure now is essential </w:t>
                            </w:r>
                            <w:proofErr w:type="gramStart"/>
                            <w:r>
                              <w:rPr>
                                <w:color w:val="000000" w:themeColor="text1"/>
                                <w:sz w:val="20"/>
                              </w:rPr>
                              <w:t>in order to</w:t>
                            </w:r>
                            <w:proofErr w:type="gramEnd"/>
                            <w:r w:rsidRPr="006263BD">
                              <w:t xml:space="preserve"> </w:t>
                            </w:r>
                            <w:r>
                              <w:rPr>
                                <w:color w:val="000000" w:themeColor="text1"/>
                                <w:sz w:val="20"/>
                              </w:rPr>
                              <w:t>e</w:t>
                            </w:r>
                            <w:r w:rsidRPr="006263BD">
                              <w:rPr>
                                <w:color w:val="000000" w:themeColor="text1"/>
                                <w:sz w:val="20"/>
                              </w:rPr>
                              <w:t>stablish the necessary actions to ensure</w:t>
                            </w:r>
                            <w:r>
                              <w:rPr>
                                <w:color w:val="000000" w:themeColor="text1"/>
                                <w:sz w:val="20"/>
                              </w:rPr>
                              <w:t xml:space="preserve"> all critical infrastructure and functions as climate resilient in the region by 2050. </w:t>
                            </w:r>
                            <w:r w:rsidR="00A11A99">
                              <w:rPr>
                                <w:color w:val="000000" w:themeColor="text1"/>
                                <w:sz w:val="20"/>
                              </w:rPr>
                              <w:t xml:space="preserve">This action addresses all climate risks including extreme heat, drought, flooding (flash, riverine, and coastal), lightning/ thunderstorms and extreme winter conditions. </w:t>
                            </w:r>
                          </w:p>
                          <w:p w14:paraId="7E796E1E" w14:textId="7B5DAD16" w:rsidR="00171DB9" w:rsidRDefault="00171DB9" w:rsidP="006233BE">
                            <w:pPr>
                              <w:pStyle w:val="CalloutText-COG"/>
                              <w:rPr>
                                <w:color w:val="000000" w:themeColor="text1"/>
                                <w:sz w:val="20"/>
                              </w:rPr>
                            </w:pPr>
                          </w:p>
                          <w:p w14:paraId="13827E65" w14:textId="77777777" w:rsidR="00171DB9" w:rsidRPr="000F5EA8" w:rsidRDefault="00171DB9" w:rsidP="006233BE">
                            <w:pPr>
                              <w:pStyle w:val="CalloutText-COG"/>
                              <w:rPr>
                                <w:color w:val="000000" w:themeColor="text1"/>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82563" id="Text Box 119" o:spid="_x0000_s1083" type="#_x0000_t202" style="position:absolute;margin-left:262.3pt;margin-top:3.6pt;width:207.85pt;height:164.6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" filled="f" stroked="f" strokeweight=".5pt">
                <v:textbox>
                  <w:txbxContent>
                    <w:p w14:paraId="0F605A6B" w14:textId="77777777" w:rsidR="00171DB9" w:rsidRDefault="00171DB9" w:rsidP="006233BE"/>
                    <w:p w14:paraId="095E227C" w14:textId="2F249097" w:rsidR="00A11A99" w:rsidRPr="000F5EA8" w:rsidRDefault="00171DB9" w:rsidP="00A11A99">
                      <w:pPr>
                        <w:pStyle w:val="CalloutText-COG"/>
                        <w:rPr>
                          <w:color w:val="000000" w:themeColor="text1"/>
                          <w:sz w:val="20"/>
                        </w:rPr>
                      </w:pPr>
                      <w:r>
                        <w:t xml:space="preserve">Level of Implementation Needed to Address Climate Risks </w:t>
                      </w:r>
                      <w:r>
                        <w:br/>
                      </w:r>
                      <w:r>
                        <w:rPr>
                          <w:color w:val="000000" w:themeColor="text1"/>
                          <w:sz w:val="20"/>
                        </w:rPr>
                        <w:t xml:space="preserve">Assessing critical infrastructure now is essential </w:t>
                      </w:r>
                      <w:proofErr w:type="gramStart"/>
                      <w:r>
                        <w:rPr>
                          <w:color w:val="000000" w:themeColor="text1"/>
                          <w:sz w:val="20"/>
                        </w:rPr>
                        <w:t>in order to</w:t>
                      </w:r>
                      <w:proofErr w:type="gramEnd"/>
                      <w:r w:rsidRPr="006263BD">
                        <w:t xml:space="preserve"> </w:t>
                      </w:r>
                      <w:r>
                        <w:rPr>
                          <w:color w:val="000000" w:themeColor="text1"/>
                          <w:sz w:val="20"/>
                        </w:rPr>
                        <w:t>e</w:t>
                      </w:r>
                      <w:r w:rsidRPr="006263BD">
                        <w:rPr>
                          <w:color w:val="000000" w:themeColor="text1"/>
                          <w:sz w:val="20"/>
                        </w:rPr>
                        <w:t>stablish the necessary actions to ensure</w:t>
                      </w:r>
                      <w:r>
                        <w:rPr>
                          <w:color w:val="000000" w:themeColor="text1"/>
                          <w:sz w:val="20"/>
                        </w:rPr>
                        <w:t xml:space="preserve"> all critical infrastructure and functions as climate resilient in the region by 2050. </w:t>
                      </w:r>
                      <w:r w:rsidR="00A11A99">
                        <w:rPr>
                          <w:color w:val="000000" w:themeColor="text1"/>
                          <w:sz w:val="20"/>
                        </w:rPr>
                        <w:t xml:space="preserve">This action addresses all climate risks including extreme heat, drought, flooding (flash, riverine, and coastal), lightning/ thunderstorms and extreme winter conditions. </w:t>
                      </w:r>
                    </w:p>
                    <w:p w14:paraId="7E796E1E" w14:textId="7B5DAD16" w:rsidR="00171DB9" w:rsidRDefault="00171DB9" w:rsidP="006233BE">
                      <w:pPr>
                        <w:pStyle w:val="CalloutText-COG"/>
                        <w:rPr>
                          <w:color w:val="000000" w:themeColor="text1"/>
                          <w:sz w:val="20"/>
                        </w:rPr>
                      </w:pPr>
                    </w:p>
                    <w:p w14:paraId="13827E65" w14:textId="77777777" w:rsidR="00171DB9" w:rsidRPr="000F5EA8" w:rsidRDefault="00171DB9" w:rsidP="006233BE">
                      <w:pPr>
                        <w:pStyle w:val="CalloutText-COG"/>
                        <w:rPr>
                          <w:color w:val="000000" w:themeColor="text1"/>
                          <w:sz w:val="20"/>
                        </w:rPr>
                      </w:pPr>
                    </w:p>
                  </w:txbxContent>
                </v:textbox>
                <w10:wrap type="square" anchorx="margin"/>
              </v:shape>
            </w:pict>
          </mc:Fallback>
        </mc:AlternateContent>
      </w:r>
    </w:p>
    <w:p w14:paraId="191E4CF8" w14:textId="14A2267D" w:rsidR="006233BE" w:rsidRDefault="006233BE" w:rsidP="006233BE">
      <w:pPr>
        <w:pStyle w:val="Level4Head-COG"/>
      </w:pPr>
      <w:r>
        <w:t xml:space="preserve">Supporting A Climate Ready Region </w:t>
      </w:r>
    </w:p>
    <w:p w14:paraId="3A7B8BC7" w14:textId="6100169A" w:rsidR="006233BE" w:rsidRDefault="006233BE" w:rsidP="006233BE">
      <w:pPr>
        <w:pStyle w:val="Level4Head-COG"/>
        <w:rPr>
          <w:rFonts w:ascii="Franklin Gothic Book" w:hAnsi="Franklin Gothic Book"/>
          <w:sz w:val="22"/>
          <w:szCs w:val="19"/>
        </w:rPr>
      </w:pPr>
      <w:r w:rsidRPr="00C81D56">
        <w:rPr>
          <w:rFonts w:ascii="Franklin Gothic Book" w:hAnsi="Franklin Gothic Book" w:cstheme="minorHAnsi"/>
          <w:sz w:val="22"/>
          <w:szCs w:val="22"/>
        </w:rPr>
        <w:t>As existing infrastructure ages</w:t>
      </w:r>
      <w:r>
        <w:rPr>
          <w:rFonts w:ascii="Franklin Gothic Book" w:hAnsi="Franklin Gothic Book" w:cstheme="minorHAnsi"/>
          <w:sz w:val="22"/>
          <w:szCs w:val="22"/>
        </w:rPr>
        <w:t xml:space="preserve"> and populations grows,</w:t>
      </w:r>
      <w:r w:rsidRPr="00C81D56">
        <w:rPr>
          <w:rFonts w:ascii="Franklin Gothic Book" w:hAnsi="Franklin Gothic Book" w:cstheme="minorHAnsi"/>
          <w:sz w:val="22"/>
          <w:szCs w:val="22"/>
        </w:rPr>
        <w:t xml:space="preserve"> infrastructure will need to be replaced, upgraded, and expanded. </w:t>
      </w:r>
      <w:r>
        <w:rPr>
          <w:rFonts w:ascii="Franklin Gothic Book" w:hAnsi="Franklin Gothic Book"/>
          <w:sz w:val="22"/>
          <w:szCs w:val="19"/>
        </w:rPr>
        <w:t xml:space="preserve">Climate projections show </w:t>
      </w:r>
      <w:r w:rsidR="00214A6F">
        <w:rPr>
          <w:rFonts w:ascii="Franklin Gothic Book" w:hAnsi="Franklin Gothic Book"/>
          <w:sz w:val="22"/>
          <w:szCs w:val="19"/>
        </w:rPr>
        <w:t xml:space="preserve">as </w:t>
      </w:r>
      <w:r>
        <w:rPr>
          <w:rFonts w:ascii="Franklin Gothic Book" w:hAnsi="Franklin Gothic Book"/>
          <w:sz w:val="22"/>
          <w:szCs w:val="19"/>
        </w:rPr>
        <w:t>the</w:t>
      </w:r>
      <w:r w:rsidRPr="00C81D56">
        <w:rPr>
          <w:rFonts w:ascii="Franklin Gothic Book" w:hAnsi="Franklin Gothic Book"/>
          <w:sz w:val="22"/>
          <w:szCs w:val="19"/>
        </w:rPr>
        <w:t xml:space="preserve"> number of hot and cold days</w:t>
      </w:r>
      <w:r>
        <w:rPr>
          <w:rFonts w:ascii="Franklin Gothic Book" w:hAnsi="Franklin Gothic Book"/>
          <w:sz w:val="22"/>
          <w:szCs w:val="19"/>
        </w:rPr>
        <w:t xml:space="preserve"> will be increasing</w:t>
      </w:r>
      <w:r w:rsidRPr="00C81D56">
        <w:rPr>
          <w:rFonts w:ascii="Franklin Gothic Book" w:hAnsi="Franklin Gothic Book"/>
          <w:sz w:val="22"/>
          <w:szCs w:val="19"/>
        </w:rPr>
        <w:t>, more frequent and severe extreme weather events may impact infrastructure. Water utility, and energy utility infrastructure that already incur sizable maintenance costs and risks may face an increas</w:t>
      </w:r>
      <w:r>
        <w:rPr>
          <w:rFonts w:ascii="Franklin Gothic Book" w:hAnsi="Franklin Gothic Book"/>
          <w:sz w:val="22"/>
          <w:szCs w:val="19"/>
        </w:rPr>
        <w:t>ed strain and will require upgrades and design standards that take into consideration future climate projections.</w:t>
      </w:r>
    </w:p>
    <w:p w14:paraId="30AE2849" w14:textId="77777777" w:rsidR="006233BE" w:rsidRPr="0074037D" w:rsidRDefault="006233BE" w:rsidP="006233BE">
      <w:pPr>
        <w:pStyle w:val="BodyText-COG"/>
      </w:pPr>
    </w:p>
    <w:p w14:paraId="244C4DF1" w14:textId="77777777" w:rsidR="006233BE" w:rsidRDefault="006233BE" w:rsidP="006233BE">
      <w:pPr>
        <w:pStyle w:val="Level4Head-COG"/>
      </w:pPr>
      <w:r>
        <w:t>How COG Can Support</w:t>
      </w:r>
    </w:p>
    <w:p w14:paraId="02F8BB90" w14:textId="77777777" w:rsidR="006233BE" w:rsidRPr="00DB3A77" w:rsidRDefault="006233BE" w:rsidP="00E51DC3">
      <w:pPr>
        <w:pStyle w:val="ListParagraph"/>
        <w:numPr>
          <w:ilvl w:val="0"/>
          <w:numId w:val="15"/>
        </w:numPr>
        <w:spacing w:after="0" w:line="260" w:lineRule="exact"/>
        <w:ind w:left="360"/>
        <w:jc w:val="left"/>
        <w:rPr>
          <w:rFonts w:ascii="Franklin Gothic Book" w:hAnsi="Franklin Gothic Book"/>
          <w:sz w:val="22"/>
          <w:szCs w:val="22"/>
        </w:rPr>
      </w:pPr>
      <w:r w:rsidRPr="00DB3A77">
        <w:rPr>
          <w:rFonts w:ascii="Franklin Gothic Book" w:hAnsi="Franklin Gothic Book"/>
          <w:sz w:val="22"/>
          <w:szCs w:val="22"/>
        </w:rPr>
        <w:t>Support systematic plan</w:t>
      </w:r>
      <w:r>
        <w:rPr>
          <w:rFonts w:ascii="Franklin Gothic Book" w:hAnsi="Franklin Gothic Book"/>
          <w:sz w:val="22"/>
          <w:szCs w:val="22"/>
        </w:rPr>
        <w:t xml:space="preserve">ning for protection of critical </w:t>
      </w:r>
      <w:r w:rsidRPr="00DB3A77">
        <w:rPr>
          <w:rFonts w:ascii="Franklin Gothic Book" w:hAnsi="Franklin Gothic Book"/>
          <w:sz w:val="22"/>
          <w:szCs w:val="22"/>
        </w:rPr>
        <w:t>infrastructure identified through the COG Critical Infrastructure Working Group.</w:t>
      </w:r>
    </w:p>
    <w:p w14:paraId="1B403B70" w14:textId="2E384CBA" w:rsidR="006233BE" w:rsidRDefault="006233BE" w:rsidP="00E51DC3">
      <w:pPr>
        <w:pStyle w:val="ListParagraph"/>
        <w:numPr>
          <w:ilvl w:val="0"/>
          <w:numId w:val="15"/>
        </w:numPr>
        <w:spacing w:after="0" w:line="260" w:lineRule="exact"/>
        <w:ind w:left="360"/>
        <w:jc w:val="left"/>
        <w:rPr>
          <w:rFonts w:ascii="Franklin Gothic Book" w:hAnsi="Franklin Gothic Book"/>
          <w:sz w:val="22"/>
          <w:szCs w:val="22"/>
        </w:rPr>
      </w:pPr>
      <w:r w:rsidRPr="00DB3A77">
        <w:rPr>
          <w:rFonts w:ascii="Franklin Gothic Book" w:hAnsi="Franklin Gothic Book"/>
          <w:sz w:val="22"/>
          <w:szCs w:val="22"/>
        </w:rPr>
        <w:t xml:space="preserve">Increase capacity to utilize </w:t>
      </w:r>
      <w:r w:rsidR="00306237">
        <w:rPr>
          <w:rFonts w:ascii="Franklin Gothic Book" w:hAnsi="Franklin Gothic Book"/>
          <w:sz w:val="22"/>
          <w:szCs w:val="22"/>
        </w:rPr>
        <w:t>Federal Emergency Management Agency (</w:t>
      </w:r>
      <w:r w:rsidRPr="00DB3A77">
        <w:rPr>
          <w:rFonts w:ascii="Franklin Gothic Book" w:hAnsi="Franklin Gothic Book"/>
          <w:sz w:val="22"/>
          <w:szCs w:val="22"/>
        </w:rPr>
        <w:t>FEMA</w:t>
      </w:r>
      <w:r w:rsidR="00306237">
        <w:rPr>
          <w:rFonts w:ascii="Franklin Gothic Book" w:hAnsi="Franklin Gothic Book"/>
          <w:sz w:val="22"/>
          <w:szCs w:val="22"/>
        </w:rPr>
        <w:t>)</w:t>
      </w:r>
      <w:r w:rsidRPr="00DB3A77">
        <w:rPr>
          <w:rFonts w:ascii="Franklin Gothic Book" w:hAnsi="Franklin Gothic Book"/>
          <w:sz w:val="22"/>
          <w:szCs w:val="22"/>
        </w:rPr>
        <w:t xml:space="preserve"> Pre-Disaster Mitigation Program</w:t>
      </w:r>
      <w:r>
        <w:rPr>
          <w:rFonts w:ascii="Franklin Gothic Book" w:hAnsi="Franklin Gothic Book"/>
          <w:sz w:val="22"/>
          <w:szCs w:val="22"/>
        </w:rPr>
        <w:t xml:space="preserve"> funding</w:t>
      </w:r>
      <w:r w:rsidRPr="00DB3A77">
        <w:rPr>
          <w:rFonts w:ascii="Franklin Gothic Book" w:hAnsi="Franklin Gothic Book"/>
          <w:sz w:val="22"/>
          <w:szCs w:val="22"/>
        </w:rPr>
        <w:t xml:space="preserve"> and identify other sources of funding.</w:t>
      </w:r>
    </w:p>
    <w:p w14:paraId="0A34ED0B" w14:textId="77777777" w:rsidR="006233BE" w:rsidRDefault="006233BE" w:rsidP="00E51DC3">
      <w:pPr>
        <w:pStyle w:val="ListParagraph"/>
        <w:numPr>
          <w:ilvl w:val="0"/>
          <w:numId w:val="15"/>
        </w:numPr>
        <w:spacing w:after="0" w:line="260" w:lineRule="exact"/>
        <w:ind w:left="360"/>
        <w:jc w:val="left"/>
        <w:rPr>
          <w:rFonts w:ascii="Franklin Gothic Book" w:hAnsi="Franklin Gothic Book"/>
          <w:sz w:val="22"/>
          <w:szCs w:val="22"/>
        </w:rPr>
      </w:pPr>
      <w:r>
        <w:rPr>
          <w:rFonts w:ascii="Franklin Gothic Book" w:hAnsi="Franklin Gothic Book"/>
          <w:sz w:val="22"/>
          <w:szCs w:val="22"/>
        </w:rPr>
        <w:t>Coordinate the sharing of feasibility studies and best practices for measures to increase resilience of critical infrastructure.</w:t>
      </w:r>
    </w:p>
    <w:p w14:paraId="2B766FB3" w14:textId="6DAC53A0" w:rsidR="006233BE" w:rsidRDefault="006233BE" w:rsidP="00E51DC3">
      <w:pPr>
        <w:pStyle w:val="ListParagraph"/>
        <w:numPr>
          <w:ilvl w:val="0"/>
          <w:numId w:val="15"/>
        </w:numPr>
        <w:spacing w:after="0" w:line="260" w:lineRule="exact"/>
        <w:ind w:left="360"/>
        <w:jc w:val="left"/>
        <w:rPr>
          <w:rFonts w:ascii="Franklin Gothic Book" w:hAnsi="Franklin Gothic Book"/>
          <w:sz w:val="22"/>
          <w:szCs w:val="22"/>
        </w:rPr>
      </w:pPr>
      <w:r>
        <w:rPr>
          <w:rFonts w:ascii="Franklin Gothic Book" w:hAnsi="Franklin Gothic Book"/>
          <w:sz w:val="22"/>
          <w:szCs w:val="22"/>
        </w:rPr>
        <w:t>Partner with local governments on risk studies.</w:t>
      </w:r>
    </w:p>
    <w:p w14:paraId="07111857" w14:textId="77777777" w:rsidR="00E51DC3" w:rsidRDefault="00E51DC3" w:rsidP="00E51DC3">
      <w:pPr>
        <w:pStyle w:val="ListParagraph"/>
        <w:spacing w:after="0" w:line="260" w:lineRule="exact"/>
        <w:ind w:left="360"/>
        <w:jc w:val="left"/>
        <w:rPr>
          <w:rFonts w:ascii="Franklin Gothic Book" w:hAnsi="Franklin Gothic Book"/>
          <w:sz w:val="22"/>
          <w:szCs w:val="22"/>
        </w:rPr>
      </w:pPr>
    </w:p>
    <w:p w14:paraId="79A80269" w14:textId="77777777" w:rsidR="006233BE" w:rsidRPr="00D035FF" w:rsidRDefault="006233BE" w:rsidP="006233BE">
      <w:pPr>
        <w:pStyle w:val="Level4Head-COG"/>
      </w:pPr>
      <w:r>
        <w:t xml:space="preserve">How Member Jurisdictions Can Support </w:t>
      </w:r>
    </w:p>
    <w:p w14:paraId="68993B56" w14:textId="77777777" w:rsidR="00344A89" w:rsidRDefault="00344A89" w:rsidP="00A25E0F">
      <w:pPr>
        <w:pStyle w:val="ListParagraph"/>
        <w:numPr>
          <w:ilvl w:val="0"/>
          <w:numId w:val="22"/>
        </w:numPr>
        <w:spacing w:after="0" w:line="260" w:lineRule="exact"/>
        <w:ind w:left="360"/>
        <w:jc w:val="left"/>
        <w:rPr>
          <w:rFonts w:ascii="Franklin Gothic Book" w:hAnsi="Franklin Gothic Book"/>
          <w:sz w:val="22"/>
          <w:szCs w:val="22"/>
        </w:rPr>
      </w:pPr>
      <w:r>
        <w:rPr>
          <w:rFonts w:ascii="Franklin Gothic Book" w:hAnsi="Franklin Gothic Book"/>
          <w:sz w:val="22"/>
          <w:szCs w:val="22"/>
        </w:rPr>
        <w:t>Assess vulnerability of critical infrastructure for transportation, communication, energy, and water system assets.</w:t>
      </w:r>
    </w:p>
    <w:p w14:paraId="449F6876" w14:textId="77777777" w:rsidR="006233BE" w:rsidRDefault="006233BE" w:rsidP="00A25E0F">
      <w:pPr>
        <w:pStyle w:val="3Paragraph"/>
        <w:numPr>
          <w:ilvl w:val="0"/>
          <w:numId w:val="22"/>
        </w:numPr>
        <w:tabs>
          <w:tab w:val="clear" w:pos="432"/>
          <w:tab w:val="left" w:pos="360"/>
        </w:tabs>
        <w:spacing w:line="260" w:lineRule="exact"/>
        <w:ind w:left="360"/>
      </w:pPr>
      <w:r>
        <w:t>Flood proof critical water, stormwater, and wastewater systems to reflect climate projections.</w:t>
      </w:r>
    </w:p>
    <w:p w14:paraId="327751D5" w14:textId="77777777" w:rsidR="006233BE" w:rsidRDefault="006233BE" w:rsidP="00A25E0F">
      <w:pPr>
        <w:pStyle w:val="3Paragraph"/>
        <w:numPr>
          <w:ilvl w:val="0"/>
          <w:numId w:val="22"/>
        </w:numPr>
        <w:tabs>
          <w:tab w:val="clear" w:pos="432"/>
          <w:tab w:val="left" w:pos="360"/>
        </w:tabs>
        <w:spacing w:line="260" w:lineRule="exact"/>
        <w:ind w:left="360"/>
      </w:pPr>
      <w:r>
        <w:t>Revise infrastructure design standards to be more resilient to heat, flooding, and other climate impacts.</w:t>
      </w:r>
    </w:p>
    <w:p w14:paraId="268B1F7D" w14:textId="77777777" w:rsidR="006233BE" w:rsidRDefault="006233BE" w:rsidP="0021638D">
      <w:pPr>
        <w:pStyle w:val="Level4Head-COG"/>
        <w:tabs>
          <w:tab w:val="left" w:pos="360"/>
        </w:tabs>
        <w:ind w:left="360"/>
      </w:pPr>
    </w:p>
    <w:p w14:paraId="4243C059" w14:textId="071E9CDC" w:rsidR="006233BE" w:rsidRDefault="00344A89" w:rsidP="006233BE">
      <w:pPr>
        <w:pStyle w:val="Level4Head-COG"/>
      </w:pPr>
      <w:r w:rsidRPr="00344A89">
        <w:rPr>
          <w:i/>
          <w:iCs/>
        </w:rPr>
        <w:t>Region Forward</w:t>
      </w:r>
      <w:r w:rsidR="006233BE">
        <w:t xml:space="preserve"> Co-Benefits:</w:t>
      </w:r>
    </w:p>
    <w:p w14:paraId="3C36EA2D" w14:textId="3C745B5F" w:rsidR="006233BE" w:rsidRPr="00C76D8A" w:rsidRDefault="006233BE" w:rsidP="00A25E0F">
      <w:pPr>
        <w:pStyle w:val="3Paragraph"/>
        <w:numPr>
          <w:ilvl w:val="0"/>
          <w:numId w:val="30"/>
        </w:numPr>
        <w:tabs>
          <w:tab w:val="clear" w:pos="432"/>
          <w:tab w:val="left" w:pos="360"/>
        </w:tabs>
        <w:spacing w:line="260" w:lineRule="exact"/>
        <w:ind w:left="360"/>
      </w:pPr>
      <w:r w:rsidRPr="00773A76">
        <w:rPr>
          <w:rFonts w:ascii="Franklin Gothic Medium" w:eastAsia="PMingLiU" w:hAnsi="Franklin Gothic Medium"/>
          <w:bCs/>
        </w:rPr>
        <w:t xml:space="preserve">Public Safety: </w:t>
      </w:r>
      <w:r w:rsidRPr="00C76D8A">
        <w:rPr>
          <w:rFonts w:eastAsia="PMingLiU"/>
        </w:rPr>
        <w:t>Implementing</w:t>
      </w:r>
      <w:r>
        <w:rPr>
          <w:rFonts w:eastAsia="PMingLiU"/>
        </w:rPr>
        <w:t xml:space="preserve"> resilient measures to existing infrastructure ensures public safety entities can provide lifesaving services during extreme events. </w:t>
      </w:r>
    </w:p>
    <w:p w14:paraId="247FE44D" w14:textId="77777777" w:rsidR="0092445F" w:rsidRDefault="0092445F" w:rsidP="00A835CA">
      <w:pPr>
        <w:pStyle w:val="BodyText-COG"/>
        <w:outlineLvl w:val="0"/>
        <w:rPr>
          <w:rFonts w:ascii="Franklin Gothic Medium" w:hAnsi="Franklin Gothic Medium"/>
          <w:caps/>
          <w:color w:val="404040" w:themeColor="text1" w:themeTint="BF"/>
          <w:sz w:val="28"/>
          <w:szCs w:val="28"/>
        </w:rPr>
      </w:pPr>
      <w:bookmarkStart w:id="218" w:name="_Toc50047780"/>
    </w:p>
    <w:p w14:paraId="696DC23A" w14:textId="39F5C47E" w:rsidR="00A835CA" w:rsidRDefault="00A835CA" w:rsidP="00A835CA">
      <w:pPr>
        <w:pStyle w:val="BodyText-COG"/>
        <w:outlineLvl w:val="0"/>
        <w:rPr>
          <w:rFonts w:ascii="Franklin Gothic Medium" w:hAnsi="Franklin Gothic Medium"/>
          <w:caps/>
          <w:color w:val="404040" w:themeColor="text1" w:themeTint="BF"/>
          <w:sz w:val="28"/>
          <w:szCs w:val="28"/>
        </w:rPr>
      </w:pPr>
      <w:r>
        <w:rPr>
          <w:rFonts w:ascii="Franklin Gothic Medium" w:hAnsi="Franklin Gothic Medium"/>
          <w:caps/>
          <w:color w:val="404040" w:themeColor="text1" w:themeTint="BF"/>
          <w:sz w:val="28"/>
          <w:szCs w:val="28"/>
        </w:rPr>
        <w:lastRenderedPageBreak/>
        <w:t xml:space="preserve">RI-3: </w:t>
      </w:r>
      <w:r w:rsidR="009857EF">
        <w:rPr>
          <w:rFonts w:ascii="Franklin Gothic Medium" w:hAnsi="Franklin Gothic Medium"/>
          <w:caps/>
          <w:color w:val="404040" w:themeColor="text1" w:themeTint="BF"/>
          <w:sz w:val="28"/>
          <w:szCs w:val="28"/>
        </w:rPr>
        <w:t>Implement measures</w:t>
      </w:r>
      <w:r>
        <w:rPr>
          <w:rFonts w:ascii="Franklin Gothic Medium" w:hAnsi="Franklin Gothic Medium"/>
          <w:caps/>
          <w:color w:val="404040" w:themeColor="text1" w:themeTint="BF"/>
          <w:sz w:val="28"/>
          <w:szCs w:val="28"/>
        </w:rPr>
        <w:t xml:space="preserve"> to </w:t>
      </w:r>
      <w:r w:rsidR="009857EF">
        <w:rPr>
          <w:rFonts w:ascii="Franklin Gothic Medium" w:hAnsi="Franklin Gothic Medium"/>
          <w:caps/>
          <w:color w:val="404040" w:themeColor="text1" w:themeTint="BF"/>
          <w:sz w:val="28"/>
          <w:szCs w:val="28"/>
        </w:rPr>
        <w:t xml:space="preserve">equitably </w:t>
      </w:r>
      <w:r>
        <w:rPr>
          <w:rFonts w:ascii="Franklin Gothic Medium" w:hAnsi="Franklin Gothic Medium"/>
          <w:caps/>
          <w:color w:val="404040" w:themeColor="text1" w:themeTint="BF"/>
          <w:sz w:val="28"/>
          <w:szCs w:val="28"/>
        </w:rPr>
        <w:t>Address Urban Heat Island</w:t>
      </w:r>
    </w:p>
    <w:p w14:paraId="32C11133" w14:textId="77777777" w:rsidR="00A835CA" w:rsidRPr="002C12D4" w:rsidRDefault="00A835CA" w:rsidP="00A835CA">
      <w:pPr>
        <w:pStyle w:val="BodyText-COG"/>
      </w:pPr>
    </w:p>
    <w:p w14:paraId="33BDB21C" w14:textId="77777777" w:rsidR="00A835CA" w:rsidRDefault="00A835CA" w:rsidP="00A835CA">
      <w:pPr>
        <w:pStyle w:val="Level4Head-COG"/>
      </w:pPr>
      <w:r>
        <w:t>Action Overview</w:t>
      </w:r>
    </w:p>
    <w:p w14:paraId="0F66BB2F" w14:textId="77777777" w:rsidR="00A835CA" w:rsidRDefault="00A835CA" w:rsidP="00A835CA">
      <w:pPr>
        <w:pStyle w:val="Level4Head-COG"/>
        <w:rPr>
          <w:rFonts w:ascii="Franklin Gothic Book" w:hAnsi="Franklin Gothic Book"/>
          <w:sz w:val="22"/>
          <w:szCs w:val="22"/>
        </w:rPr>
      </w:pPr>
      <w:r w:rsidRPr="00E3340B">
        <w:rPr>
          <w:rFonts w:ascii="Franklin Gothic Book" w:hAnsi="Franklin Gothic Book"/>
          <w:sz w:val="22"/>
          <w:szCs w:val="22"/>
        </w:rPr>
        <w:t xml:space="preserve">Heat is </w:t>
      </w:r>
      <w:r>
        <w:rPr>
          <w:rFonts w:ascii="Franklin Gothic Book" w:hAnsi="Franklin Gothic Book"/>
          <w:sz w:val="22"/>
          <w:szCs w:val="22"/>
        </w:rPr>
        <w:t xml:space="preserve">one of the leading causes </w:t>
      </w:r>
      <w:r w:rsidRPr="00E3340B">
        <w:rPr>
          <w:rFonts w:ascii="Franklin Gothic Book" w:hAnsi="Franklin Gothic Book"/>
          <w:sz w:val="22"/>
          <w:szCs w:val="22"/>
        </w:rPr>
        <w:t>of weather-relate</w:t>
      </w:r>
      <w:r>
        <w:rPr>
          <w:rFonts w:ascii="Franklin Gothic Book" w:hAnsi="Franklin Gothic Book"/>
          <w:sz w:val="22"/>
          <w:szCs w:val="22"/>
        </w:rPr>
        <w:t>d injuries and fatalities in metropolitan Washington. As extreme heat days become more prevalent, the region will face a high threat</w:t>
      </w:r>
      <w:r w:rsidRPr="00816E53">
        <w:rPr>
          <w:rFonts w:ascii="Franklin Gothic Book" w:hAnsi="Franklin Gothic Book"/>
          <w:sz w:val="22"/>
          <w:szCs w:val="22"/>
        </w:rPr>
        <w:t xml:space="preserve"> from</w:t>
      </w:r>
      <w:r>
        <w:rPr>
          <w:rFonts w:ascii="Franklin Gothic Book" w:hAnsi="Franklin Gothic Book"/>
          <w:sz w:val="22"/>
          <w:szCs w:val="22"/>
        </w:rPr>
        <w:t xml:space="preserve"> extensive</w:t>
      </w:r>
      <w:r w:rsidRPr="00816E53">
        <w:rPr>
          <w:rFonts w:ascii="Franklin Gothic Book" w:hAnsi="Franklin Gothic Book"/>
          <w:sz w:val="22"/>
          <w:szCs w:val="22"/>
        </w:rPr>
        <w:t xml:space="preserve"> heat waves. </w:t>
      </w:r>
      <w:r>
        <w:rPr>
          <w:rFonts w:ascii="Franklin Gothic Book" w:hAnsi="Franklin Gothic Book"/>
          <w:sz w:val="22"/>
          <w:szCs w:val="22"/>
        </w:rPr>
        <w:t>Extensive development within metropolitan Washington has resulted in a significant number of areas with impervious surfaces and limited tree canopy. Populations residing in these areas, especially vulnerable peoples, will be more severely impacted by extreme heat.</w:t>
      </w:r>
      <w:r w:rsidRPr="002D5B87">
        <w:rPr>
          <w:rStyle w:val="EndnoteReference"/>
          <w:rFonts w:ascii="Franklin Gothic Book" w:hAnsi="Franklin Gothic Book"/>
          <w:sz w:val="22"/>
          <w:szCs w:val="22"/>
        </w:rPr>
        <w:t xml:space="preserve"> </w:t>
      </w:r>
      <w:r>
        <w:rPr>
          <w:rStyle w:val="EndnoteReference"/>
          <w:rFonts w:ascii="Franklin Gothic Book" w:hAnsi="Franklin Gothic Book"/>
          <w:sz w:val="22"/>
          <w:szCs w:val="22"/>
        </w:rPr>
        <w:endnoteReference w:id="114"/>
      </w:r>
      <w:r>
        <w:rPr>
          <w:rFonts w:ascii="Franklin Gothic Book" w:hAnsi="Franklin Gothic Book"/>
          <w:sz w:val="22"/>
          <w:szCs w:val="22"/>
        </w:rPr>
        <w:t xml:space="preserve">  </w:t>
      </w:r>
    </w:p>
    <w:p w14:paraId="7327B9D6" w14:textId="77777777" w:rsidR="00A835CA" w:rsidRDefault="00A835CA" w:rsidP="00A835CA">
      <w:pPr>
        <w:pStyle w:val="BodyText-COG"/>
      </w:pPr>
    </w:p>
    <w:p w14:paraId="561136AF" w14:textId="77777777" w:rsidR="00A835CA" w:rsidRPr="00B67004" w:rsidRDefault="00A835CA" w:rsidP="00A835CA">
      <w:pPr>
        <w:pStyle w:val="BodyText-COG"/>
      </w:pPr>
      <w:r>
        <w:t>The District of Columbia is taking many steps to reduce the impacts of the urban heat island effect. The District’s Urban Tree Canopy Plan aims to increase a healthy tree canopy cover to 40 percent by 2032. The District’s RiverSmart Green Roof Rebate Program offers rebates between $10-15 per square foot to promote the voluntary installation of green roofs. The green roofs help reduce the urban heat island effect and improve stormwater management practices.</w:t>
      </w:r>
      <w:r>
        <w:rPr>
          <w:rStyle w:val="EndnoteReference"/>
        </w:rPr>
        <w:endnoteReference w:id="115"/>
      </w:r>
    </w:p>
    <w:p w14:paraId="6D6BBFCC" w14:textId="77777777" w:rsidR="00A835CA" w:rsidRPr="00754F25" w:rsidRDefault="00A835CA" w:rsidP="00A835CA">
      <w:pPr>
        <w:pStyle w:val="Level4Head-COG"/>
        <w:rPr>
          <w:rFonts w:ascii="Franklin Gothic Book" w:hAnsi="Franklin Gothic Book"/>
          <w:sz w:val="22"/>
          <w:szCs w:val="22"/>
        </w:rPr>
      </w:pPr>
    </w:p>
    <w:p w14:paraId="59A9E859" w14:textId="77777777" w:rsidR="00A835CA" w:rsidRDefault="00A835CA" w:rsidP="00A835CA">
      <w:pPr>
        <w:pStyle w:val="Level4Head-COG"/>
      </w:pPr>
      <w:r w:rsidRPr="00C33E82">
        <w:rPr>
          <w:noProof/>
          <w:highlight w:val="yellow"/>
        </w:rPr>
        <mc:AlternateContent>
          <mc:Choice Requires="wps">
            <w:drawing>
              <wp:anchor distT="0" distB="0" distL="114300" distR="114300" simplePos="0" relativeHeight="251804672" behindDoc="0" locked="0" layoutInCell="1" allowOverlap="1" wp14:anchorId="5EE223A7" wp14:editId="04627174">
                <wp:simplePos x="0" y="0"/>
                <wp:positionH relativeFrom="column">
                  <wp:posOffset>3625215</wp:posOffset>
                </wp:positionH>
                <wp:positionV relativeFrom="paragraph">
                  <wp:posOffset>51435</wp:posOffset>
                </wp:positionV>
                <wp:extent cx="2334260" cy="1788795"/>
                <wp:effectExtent l="0" t="0" r="0" b="1905"/>
                <wp:wrapSquare wrapText="bothSides"/>
                <wp:docPr id="115" name="Text Box 115"/>
                <wp:cNvGraphicFramePr/>
                <a:graphic xmlns:a="http://schemas.openxmlformats.org/drawingml/2006/main">
                  <a:graphicData uri="http://schemas.microsoft.com/office/word/2010/wordprocessingShape">
                    <wps:wsp>
                      <wps:cNvSpPr txBox="1"/>
                      <wps:spPr>
                        <a:xfrm>
                          <a:off x="0" y="0"/>
                          <a:ext cx="2334260" cy="1788795"/>
                        </a:xfrm>
                        <a:prstGeom prst="rect">
                          <a:avLst/>
                        </a:prstGeom>
                        <a:noFill/>
                        <a:ln w="6350">
                          <a:noFill/>
                        </a:ln>
                      </wps:spPr>
                      <wps:txbx>
                        <w:txbxContent>
                          <w:p w14:paraId="45CA75DF" w14:textId="77777777" w:rsidR="00171DB9" w:rsidRDefault="00171DB9" w:rsidP="00A835CA"/>
                          <w:p w14:paraId="2BC48780" w14:textId="2350F41B" w:rsidR="00E12B64" w:rsidRPr="000F5EA8" w:rsidRDefault="00171DB9" w:rsidP="00E12B64">
                            <w:pPr>
                              <w:pStyle w:val="CalloutText-COG"/>
                              <w:rPr>
                                <w:color w:val="000000" w:themeColor="text1"/>
                                <w:sz w:val="20"/>
                              </w:rPr>
                            </w:pPr>
                            <w:r>
                              <w:t xml:space="preserve">Level of Implementation Needed to Address Climate Risks </w:t>
                            </w:r>
                            <w:r>
                              <w:br/>
                            </w:r>
                            <w:r w:rsidRPr="00B74DAE">
                              <w:rPr>
                                <w:color w:val="000000" w:themeColor="text1"/>
                                <w:sz w:val="20"/>
                              </w:rPr>
                              <w:t xml:space="preserve">Reducing the impacts of extreme heat and the urban heat island </w:t>
                            </w:r>
                            <w:r>
                              <w:rPr>
                                <w:color w:val="000000" w:themeColor="text1"/>
                                <w:sz w:val="20"/>
                              </w:rPr>
                              <w:t>effect</w:t>
                            </w:r>
                            <w:r w:rsidRPr="00B74DAE">
                              <w:rPr>
                                <w:color w:val="000000" w:themeColor="text1"/>
                                <w:sz w:val="20"/>
                              </w:rPr>
                              <w:t xml:space="preserve"> assists the region</w:t>
                            </w:r>
                            <w:r>
                              <w:rPr>
                                <w:color w:val="000000" w:themeColor="text1"/>
                                <w:sz w:val="20"/>
                              </w:rPr>
                              <w:t xml:space="preserve"> in becoming</w:t>
                            </w:r>
                            <w:r w:rsidRPr="00B74DAE">
                              <w:rPr>
                                <w:color w:val="000000" w:themeColor="text1"/>
                                <w:sz w:val="20"/>
                              </w:rPr>
                              <w:t xml:space="preserve"> Climate Ready by 2030.</w:t>
                            </w:r>
                            <w:r w:rsidR="00E12B64">
                              <w:rPr>
                                <w:color w:val="000000" w:themeColor="text1"/>
                                <w:sz w:val="20"/>
                              </w:rPr>
                              <w:t xml:space="preserve"> This action primarily addresses the climate risk of extreme heat but can also flooding (flash, riverine, and coastal) risks. </w:t>
                            </w:r>
                          </w:p>
                          <w:p w14:paraId="0318CC99" w14:textId="2D8EF1B3" w:rsidR="00171DB9" w:rsidRPr="000F5EA8" w:rsidRDefault="00171DB9" w:rsidP="00A835CA">
                            <w:pPr>
                              <w:pStyle w:val="CalloutText-COG"/>
                              <w:rPr>
                                <w:color w:val="000000" w:themeColor="text1"/>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223A7" id="Text Box 115" o:spid="_x0000_s1084" type="#_x0000_t202" style="position:absolute;margin-left:285.45pt;margin-top:4.05pt;width:183.8pt;height:140.8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" filled="f" stroked="f" strokeweight=".5pt">
                <v:textbox>
                  <w:txbxContent>
                    <w:p w14:paraId="45CA75DF" w14:textId="77777777" w:rsidR="00171DB9" w:rsidRDefault="00171DB9" w:rsidP="00A835CA"/>
                    <w:p w14:paraId="2BC48780" w14:textId="2350F41B" w:rsidR="00E12B64" w:rsidRPr="000F5EA8" w:rsidRDefault="00171DB9" w:rsidP="00E12B64">
                      <w:pPr>
                        <w:pStyle w:val="CalloutText-COG"/>
                        <w:rPr>
                          <w:color w:val="000000" w:themeColor="text1"/>
                          <w:sz w:val="20"/>
                        </w:rPr>
                      </w:pPr>
                      <w:r>
                        <w:t xml:space="preserve">Level of Implementation Needed to Address Climate Risks </w:t>
                      </w:r>
                      <w:r>
                        <w:br/>
                      </w:r>
                      <w:r w:rsidRPr="00B74DAE">
                        <w:rPr>
                          <w:color w:val="000000" w:themeColor="text1"/>
                          <w:sz w:val="20"/>
                        </w:rPr>
                        <w:t xml:space="preserve">Reducing the impacts of extreme heat and the urban heat island </w:t>
                      </w:r>
                      <w:r>
                        <w:rPr>
                          <w:color w:val="000000" w:themeColor="text1"/>
                          <w:sz w:val="20"/>
                        </w:rPr>
                        <w:t>effect</w:t>
                      </w:r>
                      <w:r w:rsidRPr="00B74DAE">
                        <w:rPr>
                          <w:color w:val="000000" w:themeColor="text1"/>
                          <w:sz w:val="20"/>
                        </w:rPr>
                        <w:t xml:space="preserve"> assists the region</w:t>
                      </w:r>
                      <w:r>
                        <w:rPr>
                          <w:color w:val="000000" w:themeColor="text1"/>
                          <w:sz w:val="20"/>
                        </w:rPr>
                        <w:t xml:space="preserve"> in becoming</w:t>
                      </w:r>
                      <w:r w:rsidRPr="00B74DAE">
                        <w:rPr>
                          <w:color w:val="000000" w:themeColor="text1"/>
                          <w:sz w:val="20"/>
                        </w:rPr>
                        <w:t xml:space="preserve"> Climate Ready by 2030.</w:t>
                      </w:r>
                      <w:r w:rsidR="00E12B64">
                        <w:rPr>
                          <w:color w:val="000000" w:themeColor="text1"/>
                          <w:sz w:val="20"/>
                        </w:rPr>
                        <w:t xml:space="preserve"> This action primarily addresses the climate risk of extreme heat but can also flooding (flash, riverine, and coastal) risks. </w:t>
                      </w:r>
                    </w:p>
                    <w:p w14:paraId="0318CC99" w14:textId="2D8EF1B3" w:rsidR="00171DB9" w:rsidRPr="000F5EA8" w:rsidRDefault="00171DB9" w:rsidP="00A835CA">
                      <w:pPr>
                        <w:pStyle w:val="CalloutText-COG"/>
                        <w:rPr>
                          <w:color w:val="000000" w:themeColor="text1"/>
                          <w:sz w:val="20"/>
                        </w:rPr>
                      </w:pPr>
                    </w:p>
                  </w:txbxContent>
                </v:textbox>
                <w10:wrap type="square"/>
              </v:shape>
            </w:pict>
          </mc:Fallback>
        </mc:AlternateContent>
      </w:r>
      <w:r>
        <w:t xml:space="preserve">Supporting A Climate Ready Region </w:t>
      </w:r>
    </w:p>
    <w:p w14:paraId="66438641" w14:textId="77777777" w:rsidR="00A835CA" w:rsidRDefault="00A835CA" w:rsidP="00A835CA">
      <w:pPr>
        <w:ind w:right="3600"/>
        <w:rPr>
          <w:rFonts w:ascii="Franklin Gothic Book" w:hAnsi="Franklin Gothic Book"/>
          <w:sz w:val="22"/>
          <w:szCs w:val="22"/>
        </w:rPr>
      </w:pPr>
      <w:r w:rsidRPr="002679B0">
        <w:rPr>
          <w:rFonts w:ascii="Franklin Gothic Book" w:hAnsi="Franklin Gothic Book"/>
          <w:sz w:val="22"/>
          <w:szCs w:val="22"/>
        </w:rPr>
        <w:t>Extended periods of extreme heat can result in loss of human life, power outages, and infrastructure damages. The elderly, low-income persons, persons with allergies and underlying health conditions are especially vulnerable to extreme heat.</w:t>
      </w:r>
      <w:r w:rsidRPr="002679B0">
        <w:rPr>
          <w:rStyle w:val="EndnoteReference"/>
          <w:rFonts w:ascii="Franklin Gothic Book" w:hAnsi="Franklin Gothic Book"/>
          <w:sz w:val="22"/>
          <w:szCs w:val="22"/>
        </w:rPr>
        <w:t xml:space="preserve"> </w:t>
      </w:r>
      <w:r w:rsidRPr="002679B0">
        <w:rPr>
          <w:rFonts w:ascii="Franklin Gothic Book" w:hAnsi="Franklin Gothic Book"/>
          <w:sz w:val="22"/>
          <w:szCs w:val="22"/>
        </w:rPr>
        <w:t>As development increases in metropolitan Washington, incorporating cooling strategies that prioritizes vulnerable populations is essential to reduce the urban heat island effect. Implementing passive cooling mechanisms such as tree canopy and vegetation will substantially reduce risks to human life without increasing the regions reliance on energy.</w:t>
      </w:r>
      <w:r w:rsidRPr="009046CE">
        <w:rPr>
          <w:rStyle w:val="EndnoteReference"/>
          <w:rFonts w:ascii="Franklin Gothic Book" w:hAnsi="Franklin Gothic Book"/>
          <w:sz w:val="22"/>
          <w:szCs w:val="22"/>
        </w:rPr>
        <w:t xml:space="preserve"> </w:t>
      </w:r>
      <w:r w:rsidRPr="002679B0">
        <w:rPr>
          <w:rStyle w:val="EndnoteReference"/>
          <w:rFonts w:ascii="Franklin Gothic Book" w:hAnsi="Franklin Gothic Book"/>
          <w:sz w:val="22"/>
          <w:szCs w:val="22"/>
        </w:rPr>
        <w:endnoteReference w:id="116"/>
      </w:r>
      <w:r w:rsidRPr="002679B0">
        <w:rPr>
          <w:rFonts w:ascii="Franklin Gothic Book" w:hAnsi="Franklin Gothic Book"/>
          <w:sz w:val="22"/>
          <w:szCs w:val="22"/>
        </w:rPr>
        <w:t xml:space="preserve"> </w:t>
      </w:r>
    </w:p>
    <w:p w14:paraId="47826958" w14:textId="77777777" w:rsidR="00A835CA" w:rsidRPr="002679B0" w:rsidRDefault="00A835CA" w:rsidP="00A835CA">
      <w:pPr>
        <w:ind w:right="3600"/>
        <w:rPr>
          <w:rFonts w:ascii="Franklin Gothic Book" w:hAnsi="Franklin Gothic Book"/>
          <w:sz w:val="22"/>
          <w:szCs w:val="22"/>
        </w:rPr>
      </w:pPr>
    </w:p>
    <w:p w14:paraId="711026DD" w14:textId="77777777" w:rsidR="00A835CA" w:rsidRDefault="00A835CA" w:rsidP="00A835CA">
      <w:pPr>
        <w:pStyle w:val="Level4Head-COG"/>
      </w:pPr>
      <w:r>
        <w:t>How COG Can Support</w:t>
      </w:r>
    </w:p>
    <w:p w14:paraId="13AFDA95" w14:textId="77777777" w:rsidR="00A835CA" w:rsidRPr="00A53184" w:rsidRDefault="00A835CA" w:rsidP="00A835CA">
      <w:pPr>
        <w:pStyle w:val="ListParagraph"/>
        <w:numPr>
          <w:ilvl w:val="0"/>
          <w:numId w:val="15"/>
        </w:numPr>
        <w:spacing w:after="0" w:line="260" w:lineRule="exact"/>
        <w:ind w:left="360"/>
        <w:rPr>
          <w:rFonts w:ascii="Franklin Gothic Book" w:hAnsi="Franklin Gothic Book"/>
          <w:sz w:val="22"/>
          <w:szCs w:val="22"/>
        </w:rPr>
      </w:pPr>
      <w:r w:rsidRPr="00A53184">
        <w:rPr>
          <w:rFonts w:ascii="Franklin Gothic Book" w:hAnsi="Franklin Gothic Book"/>
          <w:sz w:val="22"/>
          <w:szCs w:val="22"/>
        </w:rPr>
        <w:t>Strategically coordinate the planting of new trees to expand the regional tree canopy to lower ambient air temperatures during summer months.</w:t>
      </w:r>
      <w:r>
        <w:rPr>
          <w:rStyle w:val="EndnoteReference"/>
          <w:rFonts w:ascii="Franklin Gothic Book" w:hAnsi="Franklin Gothic Book"/>
          <w:sz w:val="22"/>
          <w:szCs w:val="22"/>
        </w:rPr>
        <w:endnoteReference w:id="117"/>
      </w:r>
    </w:p>
    <w:p w14:paraId="5C6147FD" w14:textId="0BD7CD4A" w:rsidR="00A835CA" w:rsidRDefault="00A835CA" w:rsidP="00A835CA">
      <w:pPr>
        <w:pStyle w:val="ListParagraph"/>
        <w:numPr>
          <w:ilvl w:val="0"/>
          <w:numId w:val="15"/>
        </w:numPr>
        <w:spacing w:after="0" w:line="260" w:lineRule="exact"/>
        <w:ind w:left="360"/>
        <w:jc w:val="left"/>
        <w:rPr>
          <w:rFonts w:ascii="Franklin Gothic Book" w:hAnsi="Franklin Gothic Book"/>
          <w:sz w:val="22"/>
          <w:szCs w:val="22"/>
        </w:rPr>
      </w:pPr>
      <w:r w:rsidRPr="00A53184">
        <w:rPr>
          <w:rFonts w:ascii="Franklin Gothic Book" w:hAnsi="Franklin Gothic Book"/>
          <w:sz w:val="22"/>
          <w:szCs w:val="22"/>
        </w:rPr>
        <w:t xml:space="preserve">Prioritize and assess funding opportunities for implementation measures including cool and green roofs, </w:t>
      </w:r>
      <w:r w:rsidR="006720A5">
        <w:rPr>
          <w:rFonts w:ascii="Franklin Gothic Book" w:hAnsi="Franklin Gothic Book"/>
          <w:sz w:val="22"/>
          <w:szCs w:val="22"/>
        </w:rPr>
        <w:t xml:space="preserve">and </w:t>
      </w:r>
      <w:r w:rsidRPr="00A53184">
        <w:rPr>
          <w:rFonts w:ascii="Franklin Gothic Book" w:hAnsi="Franklin Gothic Book"/>
          <w:sz w:val="22"/>
          <w:szCs w:val="22"/>
        </w:rPr>
        <w:t>green walls</w:t>
      </w:r>
      <w:r w:rsidR="006720A5">
        <w:rPr>
          <w:rFonts w:ascii="Franklin Gothic Book" w:hAnsi="Franklin Gothic Book"/>
          <w:sz w:val="22"/>
          <w:szCs w:val="22"/>
        </w:rPr>
        <w:t xml:space="preserve">. </w:t>
      </w:r>
    </w:p>
    <w:p w14:paraId="1B13A827" w14:textId="77777777" w:rsidR="00A835CA" w:rsidRDefault="00A835CA" w:rsidP="00A835CA">
      <w:pPr>
        <w:pStyle w:val="ListParagraph"/>
        <w:numPr>
          <w:ilvl w:val="0"/>
          <w:numId w:val="15"/>
        </w:numPr>
        <w:spacing w:after="0" w:line="260" w:lineRule="exact"/>
        <w:ind w:left="360"/>
        <w:jc w:val="left"/>
        <w:rPr>
          <w:rFonts w:ascii="Franklin Gothic Book" w:hAnsi="Franklin Gothic Book"/>
          <w:sz w:val="22"/>
          <w:szCs w:val="22"/>
        </w:rPr>
      </w:pPr>
      <w:r>
        <w:rPr>
          <w:rFonts w:ascii="Franklin Gothic Book" w:hAnsi="Franklin Gothic Book"/>
          <w:sz w:val="22"/>
          <w:szCs w:val="22"/>
        </w:rPr>
        <w:t>S</w:t>
      </w:r>
      <w:r w:rsidRPr="00EC7F52">
        <w:rPr>
          <w:rFonts w:ascii="Franklin Gothic Book" w:hAnsi="Franklin Gothic Book"/>
          <w:sz w:val="22"/>
          <w:szCs w:val="22"/>
        </w:rPr>
        <w:t xml:space="preserve">upport urban heat island and vulnerability mapping </w:t>
      </w:r>
      <w:r>
        <w:rPr>
          <w:rFonts w:ascii="Franklin Gothic Book" w:hAnsi="Franklin Gothic Book"/>
          <w:sz w:val="22"/>
          <w:szCs w:val="22"/>
        </w:rPr>
        <w:t xml:space="preserve">across the region. </w:t>
      </w:r>
    </w:p>
    <w:p w14:paraId="5C26A194" w14:textId="77777777" w:rsidR="00A835CA" w:rsidRPr="00A53184" w:rsidRDefault="00A835CA" w:rsidP="00A835CA">
      <w:pPr>
        <w:pStyle w:val="ListParagraph"/>
        <w:spacing w:after="0" w:line="260" w:lineRule="exact"/>
        <w:ind w:left="360"/>
        <w:jc w:val="left"/>
        <w:rPr>
          <w:rFonts w:ascii="Franklin Gothic Book" w:hAnsi="Franklin Gothic Book"/>
          <w:sz w:val="22"/>
          <w:szCs w:val="22"/>
        </w:rPr>
      </w:pPr>
    </w:p>
    <w:p w14:paraId="51119A8F" w14:textId="77777777" w:rsidR="00A835CA" w:rsidRPr="00D035FF" w:rsidRDefault="00A835CA" w:rsidP="00A835CA">
      <w:pPr>
        <w:pStyle w:val="Level4Head-COG"/>
      </w:pPr>
      <w:r>
        <w:t xml:space="preserve">How Member Jurisdictions Can Support </w:t>
      </w:r>
    </w:p>
    <w:p w14:paraId="2B633A17" w14:textId="77777777" w:rsidR="00A835CA" w:rsidRDefault="00A835CA" w:rsidP="00A835CA">
      <w:pPr>
        <w:pStyle w:val="3Paragraph"/>
        <w:numPr>
          <w:ilvl w:val="0"/>
          <w:numId w:val="22"/>
        </w:numPr>
        <w:tabs>
          <w:tab w:val="clear" w:pos="432"/>
          <w:tab w:val="left" w:pos="360"/>
        </w:tabs>
        <w:ind w:left="360"/>
      </w:pPr>
      <w:r>
        <w:t>Develop</w:t>
      </w:r>
      <w:r w:rsidRPr="00616C64">
        <w:t xml:space="preserve"> thermal mapping </w:t>
      </w:r>
      <w:r>
        <w:t>to identify urban heat island hot spots, impacted vulnerable populations, and potential areas for mitigation strategies.</w:t>
      </w:r>
    </w:p>
    <w:p w14:paraId="18B84B8A" w14:textId="77777777" w:rsidR="00A835CA" w:rsidRDefault="00A835CA" w:rsidP="00A835CA">
      <w:pPr>
        <w:pStyle w:val="3Paragraph"/>
        <w:numPr>
          <w:ilvl w:val="0"/>
          <w:numId w:val="22"/>
        </w:numPr>
        <w:tabs>
          <w:tab w:val="clear" w:pos="432"/>
          <w:tab w:val="left" w:pos="360"/>
        </w:tabs>
        <w:ind w:left="360"/>
      </w:pPr>
      <w:r>
        <w:t>Assess existing and future cooling centers based on extreme heat projections and needs of vulnerable populations. Consider factors including accessibility, language interpreters, backup power support, medical assistance, and food and water supplies.</w:t>
      </w:r>
    </w:p>
    <w:p w14:paraId="7136B609" w14:textId="749C93D0" w:rsidR="00A835CA" w:rsidRDefault="00A835CA" w:rsidP="00A835CA">
      <w:pPr>
        <w:pStyle w:val="3Paragraph"/>
        <w:numPr>
          <w:ilvl w:val="0"/>
          <w:numId w:val="22"/>
        </w:numPr>
        <w:tabs>
          <w:tab w:val="clear" w:pos="432"/>
          <w:tab w:val="left" w:pos="360"/>
        </w:tabs>
        <w:ind w:left="360"/>
      </w:pPr>
      <w:r>
        <w:t xml:space="preserve">Support urban forestry programs to maximize tree canopy in vulnerable communities. </w:t>
      </w:r>
    </w:p>
    <w:p w14:paraId="35DF78D7" w14:textId="3184C3D4" w:rsidR="00243EFF" w:rsidRDefault="00243EFF" w:rsidP="00A835CA">
      <w:pPr>
        <w:pStyle w:val="3Paragraph"/>
        <w:numPr>
          <w:ilvl w:val="0"/>
          <w:numId w:val="22"/>
        </w:numPr>
        <w:tabs>
          <w:tab w:val="clear" w:pos="432"/>
          <w:tab w:val="left" w:pos="360"/>
        </w:tabs>
        <w:ind w:left="360"/>
      </w:pPr>
      <w:r>
        <w:t>Implement cool and green roofs,</w:t>
      </w:r>
      <w:r w:rsidR="006720A5">
        <w:t xml:space="preserve"> and</w:t>
      </w:r>
      <w:r>
        <w:t xml:space="preserve"> green walls</w:t>
      </w:r>
      <w:r w:rsidR="006720A5">
        <w:t xml:space="preserve">. </w:t>
      </w:r>
    </w:p>
    <w:p w14:paraId="5AF26D5B" w14:textId="77777777" w:rsidR="00A835CA" w:rsidRPr="00FF0A83" w:rsidRDefault="00A835CA" w:rsidP="00A835CA">
      <w:pPr>
        <w:pStyle w:val="3Paragraph"/>
        <w:ind w:left="720"/>
      </w:pPr>
    </w:p>
    <w:p w14:paraId="215A2017" w14:textId="77777777" w:rsidR="00A835CA" w:rsidRDefault="00A835CA" w:rsidP="00A835CA">
      <w:pPr>
        <w:pStyle w:val="Level4Head-COG"/>
      </w:pPr>
      <w:r w:rsidRPr="008666CF">
        <w:rPr>
          <w:i/>
          <w:iCs/>
        </w:rPr>
        <w:t xml:space="preserve">Region Forward </w:t>
      </w:r>
      <w:r>
        <w:t>Co-Benefits:</w:t>
      </w:r>
    </w:p>
    <w:p w14:paraId="198DD8A4" w14:textId="77777777" w:rsidR="00A835CA" w:rsidRPr="000A06CA" w:rsidRDefault="00A835CA" w:rsidP="00A835CA">
      <w:pPr>
        <w:pStyle w:val="3Paragraph"/>
        <w:numPr>
          <w:ilvl w:val="0"/>
          <w:numId w:val="26"/>
        </w:numPr>
        <w:tabs>
          <w:tab w:val="clear" w:pos="432"/>
          <w:tab w:val="left" w:pos="360"/>
        </w:tabs>
        <w:ind w:left="360"/>
        <w:rPr>
          <w:rFonts w:eastAsia="PMingLiU"/>
          <w:b/>
        </w:rPr>
      </w:pPr>
      <w:r w:rsidRPr="00773A76">
        <w:rPr>
          <w:rFonts w:ascii="Franklin Gothic Medium" w:eastAsia="PMingLiU" w:hAnsi="Franklin Gothic Medium"/>
          <w:bCs/>
        </w:rPr>
        <w:t>Health and Human Services:</w:t>
      </w:r>
      <w:r>
        <w:rPr>
          <w:rFonts w:eastAsia="PMingLiU"/>
          <w:b/>
        </w:rPr>
        <w:t xml:space="preserve"> </w:t>
      </w:r>
      <w:r>
        <w:rPr>
          <w:rFonts w:eastAsia="PMingLiU"/>
        </w:rPr>
        <w:t>Urban tree canopy can improve air quality, reduce mental distress, and may have positive health effects.</w:t>
      </w:r>
      <w:r>
        <w:rPr>
          <w:rStyle w:val="EndnoteReference"/>
          <w:rFonts w:eastAsia="PMingLiU"/>
        </w:rPr>
        <w:endnoteReference w:id="118"/>
      </w:r>
      <w:r>
        <w:rPr>
          <w:rFonts w:eastAsia="PMingLiU"/>
        </w:rPr>
        <w:t xml:space="preserve"> </w:t>
      </w:r>
    </w:p>
    <w:p w14:paraId="71BCCD96" w14:textId="77777777" w:rsidR="00A835CA" w:rsidRPr="00E70853" w:rsidRDefault="00A835CA" w:rsidP="00A835CA">
      <w:pPr>
        <w:pStyle w:val="3Paragraph"/>
        <w:numPr>
          <w:ilvl w:val="0"/>
          <w:numId w:val="26"/>
        </w:numPr>
        <w:tabs>
          <w:tab w:val="clear" w:pos="432"/>
          <w:tab w:val="left" w:pos="360"/>
        </w:tabs>
        <w:ind w:left="360"/>
        <w:rPr>
          <w:rFonts w:eastAsia="PMingLiU"/>
        </w:rPr>
      </w:pPr>
      <w:r w:rsidRPr="00773A76">
        <w:rPr>
          <w:rFonts w:ascii="Franklin Gothic Medium" w:eastAsia="PMingLiU" w:hAnsi="Franklin Gothic Medium"/>
          <w:bCs/>
        </w:rPr>
        <w:t xml:space="preserve">Equity: </w:t>
      </w:r>
      <w:r w:rsidRPr="004227AF">
        <w:rPr>
          <w:rFonts w:cs="Times New Roman"/>
        </w:rPr>
        <w:t xml:space="preserve">Tree planting should be prioritized in </w:t>
      </w:r>
      <w:r>
        <w:rPr>
          <w:rFonts w:cs="Times New Roman"/>
        </w:rPr>
        <w:t>vulnerable</w:t>
      </w:r>
      <w:r w:rsidRPr="004227AF">
        <w:rPr>
          <w:rFonts w:cs="Times New Roman"/>
        </w:rPr>
        <w:t xml:space="preserve"> communities with limited access to parks and green spaces.</w:t>
      </w:r>
      <w:r w:rsidRPr="000A06CA">
        <w:rPr>
          <w:vertAlign w:val="superscript"/>
        </w:rPr>
        <w:endnoteReference w:id="119"/>
      </w:r>
      <w:r w:rsidRPr="004227AF">
        <w:rPr>
          <w:rFonts w:cs="Times New Roman"/>
        </w:rPr>
        <w:t xml:space="preserve"> </w:t>
      </w:r>
    </w:p>
    <w:p w14:paraId="7327F4AA" w14:textId="69F7502E" w:rsidR="00A835CA" w:rsidRDefault="00A835CA" w:rsidP="00A835CA">
      <w:pPr>
        <w:pStyle w:val="3Paragraph"/>
        <w:tabs>
          <w:tab w:val="clear" w:pos="432"/>
          <w:tab w:val="left" w:pos="360"/>
        </w:tabs>
        <w:ind w:left="360"/>
        <w:rPr>
          <w:rFonts w:eastAsia="PMingLiU"/>
        </w:rPr>
      </w:pPr>
    </w:p>
    <w:p w14:paraId="68D70740" w14:textId="7D09C0F0" w:rsidR="0055518E" w:rsidRPr="003965C6" w:rsidRDefault="0055518E" w:rsidP="00C54D22">
      <w:pPr>
        <w:pStyle w:val="Level3Head-COG"/>
      </w:pPr>
      <w:r w:rsidRPr="003965C6">
        <w:lastRenderedPageBreak/>
        <w:t>RI-</w:t>
      </w:r>
      <w:r w:rsidR="00AB1FF3">
        <w:t>4</w:t>
      </w:r>
      <w:r w:rsidRPr="003965C6">
        <w:t xml:space="preserve">: </w:t>
      </w:r>
      <w:r w:rsidR="00C4600C">
        <w:t xml:space="preserve">ENHANCE </w:t>
      </w:r>
      <w:r w:rsidR="00E50915">
        <w:t>GREEN INFRASTRUCTURE</w:t>
      </w:r>
      <w:r w:rsidRPr="003965C6">
        <w:t xml:space="preserve"> </w:t>
      </w:r>
      <w:r w:rsidR="00C54D22">
        <w:t>NETWORK</w:t>
      </w:r>
      <w:r w:rsidR="00C4600C">
        <w:t>S</w:t>
      </w:r>
    </w:p>
    <w:p w14:paraId="1C3E0083" w14:textId="77777777" w:rsidR="0055518E" w:rsidRDefault="0055518E" w:rsidP="0055518E">
      <w:pPr>
        <w:pStyle w:val="3Paragraph"/>
        <w:tabs>
          <w:tab w:val="clear" w:pos="432"/>
          <w:tab w:val="left" w:pos="360"/>
        </w:tabs>
        <w:spacing w:line="260" w:lineRule="exact"/>
      </w:pPr>
    </w:p>
    <w:p w14:paraId="11A66866" w14:textId="77777777" w:rsidR="0055518E" w:rsidRDefault="0055518E" w:rsidP="0055518E">
      <w:pPr>
        <w:pStyle w:val="Level4Head-COG"/>
      </w:pPr>
      <w:r>
        <w:t>Action Overview</w:t>
      </w:r>
    </w:p>
    <w:p w14:paraId="47E15731" w14:textId="77777777" w:rsidR="000F4829" w:rsidRDefault="0055518E" w:rsidP="000F4829">
      <w:pPr>
        <w:pStyle w:val="BodyText-COG"/>
      </w:pPr>
      <w:r>
        <w:t>Protections against climate-driven risks can take the form of hard infrastructure improvements such as flood walls or constructing resilience hubs, or nature-based</w:t>
      </w:r>
      <w:r w:rsidR="00E50915">
        <w:t xml:space="preserve">, resilient green infrastructure </w:t>
      </w:r>
      <w:r w:rsidR="00C54D22">
        <w:t>networks</w:t>
      </w:r>
      <w:r w:rsidR="0004655F">
        <w:t xml:space="preserve"> to</w:t>
      </w:r>
      <w:r>
        <w:t xml:space="preserve"> </w:t>
      </w:r>
      <w:r>
        <w:rPr>
          <w:szCs w:val="22"/>
        </w:rPr>
        <w:t>restore and manage natural ecosystem functions to increase capacity to adapt to a changing climate.</w:t>
      </w:r>
      <w:r w:rsidR="0004655F">
        <w:rPr>
          <w:szCs w:val="22"/>
        </w:rPr>
        <w:t xml:space="preserve"> </w:t>
      </w:r>
      <w:r w:rsidR="007211DA">
        <w:t xml:space="preserve">Green infrastructure is an interconnected network of waterways, wetlands, woodlands, wildlife habitats, and other important natural areas. An interconnected system of natural areas protects biodiversity, enhances natural community resiliency, and buffers the impacts of development—all while providing multiple public benefits. </w:t>
      </w:r>
      <w:r w:rsidR="0004655F">
        <w:t>In some contexts</w:t>
      </w:r>
      <w:r w:rsidR="00C54D22">
        <w:t>,</w:t>
      </w:r>
      <w:r w:rsidR="0004655F">
        <w:t xml:space="preserve"> the term green infrastructure refers to low impact development and stormwater management, or recreational trail networks. For the purposes of this measure, green infrastructure relates to land cover and waterways.</w:t>
      </w:r>
      <w:r w:rsidR="001E4E5B">
        <w:rPr>
          <w:rStyle w:val="EndnoteReference"/>
        </w:rPr>
        <w:endnoteReference w:id="120"/>
      </w:r>
    </w:p>
    <w:p w14:paraId="29C68046" w14:textId="77777777" w:rsidR="000F4829" w:rsidRDefault="000F4829" w:rsidP="000F4829">
      <w:pPr>
        <w:pStyle w:val="BodyText-COG"/>
      </w:pPr>
    </w:p>
    <w:p w14:paraId="54A33DBE" w14:textId="38D7A520" w:rsidR="000C7E94" w:rsidRPr="000A3F93" w:rsidRDefault="000F4829" w:rsidP="0055518E">
      <w:pPr>
        <w:pStyle w:val="BodyText-COG"/>
      </w:pPr>
      <w:r>
        <w:t xml:space="preserve">There are several ways to enhance nature-based, resilient green infrastructure network, such as green infrastructure plans, natural resource management plans, or green space plans.  </w:t>
      </w:r>
      <w:r w:rsidR="000C7E94">
        <w:t>Prince George’s County</w:t>
      </w:r>
      <w:r>
        <w:t xml:space="preserve">’s </w:t>
      </w:r>
      <w:r w:rsidR="000C7E94">
        <w:t xml:space="preserve">Green Infrastructure Plan identifies existing green infrastructure elements throughout the county and proposes conservation mechanisms to preserve, protect, and enhance these elements. Fairfax County Natural Resource Management Plan </w:t>
      </w:r>
      <w:r>
        <w:t>focuses on protecting and enhancing natural capital, restoring ecosystems and fostering stewardship.</w:t>
      </w:r>
      <w:r>
        <w:rPr>
          <w:rStyle w:val="EndnoteReference"/>
        </w:rPr>
        <w:endnoteReference w:id="121"/>
      </w:r>
      <w:r>
        <w:t xml:space="preserve">  </w:t>
      </w:r>
    </w:p>
    <w:p w14:paraId="6DE09C03" w14:textId="77777777" w:rsidR="0055518E" w:rsidRDefault="0055518E" w:rsidP="0055518E">
      <w:pPr>
        <w:pStyle w:val="BodyText-COG"/>
      </w:pPr>
      <w:r w:rsidRPr="00C81D56">
        <w:rPr>
          <w:noProof/>
          <w:highlight w:val="yellow"/>
        </w:rPr>
        <mc:AlternateContent>
          <mc:Choice Requires="wps">
            <w:drawing>
              <wp:anchor distT="0" distB="0" distL="114300" distR="114300" simplePos="0" relativeHeight="251806720" behindDoc="0" locked="0" layoutInCell="1" allowOverlap="1" wp14:anchorId="24513428" wp14:editId="4E7A27C4">
                <wp:simplePos x="0" y="0"/>
                <wp:positionH relativeFrom="margin">
                  <wp:posOffset>3378835</wp:posOffset>
                </wp:positionH>
                <wp:positionV relativeFrom="paragraph">
                  <wp:posOffset>37465</wp:posOffset>
                </wp:positionV>
                <wp:extent cx="2329815" cy="1351280"/>
                <wp:effectExtent l="0" t="0" r="0" b="1270"/>
                <wp:wrapSquare wrapText="bothSides"/>
                <wp:docPr id="123" name="Text Box 123"/>
                <wp:cNvGraphicFramePr/>
                <a:graphic xmlns:a="http://schemas.openxmlformats.org/drawingml/2006/main">
                  <a:graphicData uri="http://schemas.microsoft.com/office/word/2010/wordprocessingShape">
                    <wps:wsp>
                      <wps:cNvSpPr txBox="1"/>
                      <wps:spPr>
                        <a:xfrm>
                          <a:off x="0" y="0"/>
                          <a:ext cx="2329815" cy="1351280"/>
                        </a:xfrm>
                        <a:prstGeom prst="rect">
                          <a:avLst/>
                        </a:prstGeom>
                        <a:noFill/>
                        <a:ln w="6350">
                          <a:noFill/>
                        </a:ln>
                      </wps:spPr>
                      <wps:txbx>
                        <w:txbxContent>
                          <w:p w14:paraId="62B042E9" w14:textId="77777777" w:rsidR="00171DB9" w:rsidRDefault="00171DB9" w:rsidP="0055518E"/>
                          <w:p w14:paraId="1F03CB73" w14:textId="503FB56F" w:rsidR="00171DB9" w:rsidRDefault="00171DB9" w:rsidP="0055518E">
                            <w:pPr>
                              <w:pStyle w:val="CalloutText-COG"/>
                              <w:rPr>
                                <w:color w:val="000000" w:themeColor="text1"/>
                                <w:sz w:val="20"/>
                              </w:rPr>
                            </w:pPr>
                            <w:r>
                              <w:t xml:space="preserve">Level of Implementation Needed to Address Climate Risks </w:t>
                            </w:r>
                            <w:r>
                              <w:br/>
                            </w:r>
                            <w:r>
                              <w:rPr>
                                <w:color w:val="000000" w:themeColor="text1"/>
                                <w:sz w:val="20"/>
                              </w:rPr>
                              <w:t>Resilient green infrastructure can r</w:t>
                            </w:r>
                            <w:r w:rsidRPr="00B74DAE">
                              <w:rPr>
                                <w:color w:val="000000" w:themeColor="text1"/>
                                <w:sz w:val="20"/>
                              </w:rPr>
                              <w:t>educ</w:t>
                            </w:r>
                            <w:r>
                              <w:rPr>
                                <w:color w:val="000000" w:themeColor="text1"/>
                                <w:sz w:val="20"/>
                              </w:rPr>
                              <w:t>e</w:t>
                            </w:r>
                            <w:r w:rsidRPr="00B74DAE">
                              <w:rPr>
                                <w:color w:val="000000" w:themeColor="text1"/>
                                <w:sz w:val="20"/>
                              </w:rPr>
                              <w:t xml:space="preserve"> the impacts of </w:t>
                            </w:r>
                            <w:r w:rsidR="00736C4E">
                              <w:rPr>
                                <w:color w:val="000000" w:themeColor="text1"/>
                                <w:sz w:val="20"/>
                              </w:rPr>
                              <w:t xml:space="preserve">extreme heat and </w:t>
                            </w:r>
                            <w:r>
                              <w:rPr>
                                <w:color w:val="000000" w:themeColor="text1"/>
                                <w:sz w:val="20"/>
                              </w:rPr>
                              <w:t>flooding</w:t>
                            </w:r>
                            <w:r w:rsidRPr="00B74DAE">
                              <w:rPr>
                                <w:color w:val="000000" w:themeColor="text1"/>
                                <w:sz w:val="20"/>
                              </w:rPr>
                              <w:t xml:space="preserve"> </w:t>
                            </w:r>
                            <w:r w:rsidR="00736C4E">
                              <w:rPr>
                                <w:color w:val="000000" w:themeColor="text1"/>
                                <w:sz w:val="20"/>
                              </w:rPr>
                              <w:t xml:space="preserve">to </w:t>
                            </w:r>
                            <w:r>
                              <w:rPr>
                                <w:color w:val="000000" w:themeColor="text1"/>
                                <w:sz w:val="20"/>
                              </w:rPr>
                              <w:t>support</w:t>
                            </w:r>
                            <w:r w:rsidRPr="00B74DAE">
                              <w:rPr>
                                <w:color w:val="000000" w:themeColor="text1"/>
                                <w:sz w:val="20"/>
                              </w:rPr>
                              <w:t xml:space="preserve"> the region</w:t>
                            </w:r>
                            <w:r>
                              <w:rPr>
                                <w:color w:val="000000" w:themeColor="text1"/>
                                <w:sz w:val="20"/>
                              </w:rPr>
                              <w:t xml:space="preserve"> in becoming</w:t>
                            </w:r>
                            <w:r w:rsidRPr="00B74DAE">
                              <w:rPr>
                                <w:color w:val="000000" w:themeColor="text1"/>
                                <w:sz w:val="20"/>
                              </w:rPr>
                              <w:t xml:space="preserve"> Climate Ready by 2030.</w:t>
                            </w:r>
                          </w:p>
                          <w:p w14:paraId="6FA0B658" w14:textId="77777777" w:rsidR="00171DB9" w:rsidRPr="000F5EA8" w:rsidRDefault="00171DB9" w:rsidP="0055518E">
                            <w:pPr>
                              <w:pStyle w:val="CalloutText-COG"/>
                              <w:rPr>
                                <w:color w:val="000000" w:themeColor="text1"/>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13428" id="Text Box 123" o:spid="_x0000_s1085" type="#_x0000_t202" style="position:absolute;margin-left:266.05pt;margin-top:2.95pt;width:183.45pt;height:106.4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" filled="f" stroked="f" strokeweight=".5pt">
                <v:textbox>
                  <w:txbxContent>
                    <w:p w14:paraId="62B042E9" w14:textId="77777777" w:rsidR="00171DB9" w:rsidRDefault="00171DB9" w:rsidP="0055518E"/>
                    <w:p w14:paraId="1F03CB73" w14:textId="503FB56F" w:rsidR="00171DB9" w:rsidRDefault="00171DB9" w:rsidP="0055518E">
                      <w:pPr>
                        <w:pStyle w:val="CalloutText-COG"/>
                        <w:rPr>
                          <w:color w:val="000000" w:themeColor="text1"/>
                          <w:sz w:val="20"/>
                        </w:rPr>
                      </w:pPr>
                      <w:r>
                        <w:t xml:space="preserve">Level of Implementation Needed to Address Climate Risks </w:t>
                      </w:r>
                      <w:r>
                        <w:br/>
                      </w:r>
                      <w:r>
                        <w:rPr>
                          <w:color w:val="000000" w:themeColor="text1"/>
                          <w:sz w:val="20"/>
                        </w:rPr>
                        <w:t>Resilient green infrastructure can r</w:t>
                      </w:r>
                      <w:r w:rsidRPr="00B74DAE">
                        <w:rPr>
                          <w:color w:val="000000" w:themeColor="text1"/>
                          <w:sz w:val="20"/>
                        </w:rPr>
                        <w:t>educ</w:t>
                      </w:r>
                      <w:r>
                        <w:rPr>
                          <w:color w:val="000000" w:themeColor="text1"/>
                          <w:sz w:val="20"/>
                        </w:rPr>
                        <w:t>e</w:t>
                      </w:r>
                      <w:r w:rsidRPr="00B74DAE">
                        <w:rPr>
                          <w:color w:val="000000" w:themeColor="text1"/>
                          <w:sz w:val="20"/>
                        </w:rPr>
                        <w:t xml:space="preserve"> the impacts of </w:t>
                      </w:r>
                      <w:r w:rsidR="00736C4E">
                        <w:rPr>
                          <w:color w:val="000000" w:themeColor="text1"/>
                          <w:sz w:val="20"/>
                        </w:rPr>
                        <w:t xml:space="preserve">extreme heat and </w:t>
                      </w:r>
                      <w:r>
                        <w:rPr>
                          <w:color w:val="000000" w:themeColor="text1"/>
                          <w:sz w:val="20"/>
                        </w:rPr>
                        <w:t>flooding</w:t>
                      </w:r>
                      <w:r w:rsidRPr="00B74DAE">
                        <w:rPr>
                          <w:color w:val="000000" w:themeColor="text1"/>
                          <w:sz w:val="20"/>
                        </w:rPr>
                        <w:t xml:space="preserve"> </w:t>
                      </w:r>
                      <w:r w:rsidR="00736C4E">
                        <w:rPr>
                          <w:color w:val="000000" w:themeColor="text1"/>
                          <w:sz w:val="20"/>
                        </w:rPr>
                        <w:t xml:space="preserve">to </w:t>
                      </w:r>
                      <w:r>
                        <w:rPr>
                          <w:color w:val="000000" w:themeColor="text1"/>
                          <w:sz w:val="20"/>
                        </w:rPr>
                        <w:t>support</w:t>
                      </w:r>
                      <w:r w:rsidRPr="00B74DAE">
                        <w:rPr>
                          <w:color w:val="000000" w:themeColor="text1"/>
                          <w:sz w:val="20"/>
                        </w:rPr>
                        <w:t xml:space="preserve"> the region</w:t>
                      </w:r>
                      <w:r>
                        <w:rPr>
                          <w:color w:val="000000" w:themeColor="text1"/>
                          <w:sz w:val="20"/>
                        </w:rPr>
                        <w:t xml:space="preserve"> in becoming</w:t>
                      </w:r>
                      <w:r w:rsidRPr="00B74DAE">
                        <w:rPr>
                          <w:color w:val="000000" w:themeColor="text1"/>
                          <w:sz w:val="20"/>
                        </w:rPr>
                        <w:t xml:space="preserve"> Climate Ready by 2030.</w:t>
                      </w:r>
                    </w:p>
                    <w:p w14:paraId="6FA0B658" w14:textId="77777777" w:rsidR="00171DB9" w:rsidRPr="000F5EA8" w:rsidRDefault="00171DB9" w:rsidP="0055518E">
                      <w:pPr>
                        <w:pStyle w:val="CalloutText-COG"/>
                        <w:rPr>
                          <w:color w:val="000000" w:themeColor="text1"/>
                          <w:sz w:val="20"/>
                        </w:rPr>
                      </w:pPr>
                    </w:p>
                  </w:txbxContent>
                </v:textbox>
                <w10:wrap type="square" anchorx="margin"/>
              </v:shape>
            </w:pict>
          </mc:Fallback>
        </mc:AlternateContent>
      </w:r>
    </w:p>
    <w:p w14:paraId="5CCE013F" w14:textId="77777777" w:rsidR="0055518E" w:rsidRDefault="0055518E" w:rsidP="0055518E">
      <w:pPr>
        <w:pStyle w:val="Level4Head-COG"/>
      </w:pPr>
      <w:r>
        <w:t xml:space="preserve">Supporting A Climate Ready Region </w:t>
      </w:r>
    </w:p>
    <w:p w14:paraId="6612A5ED" w14:textId="0E334B6F" w:rsidR="0055518E" w:rsidRDefault="00B04700" w:rsidP="0055518E">
      <w:pPr>
        <w:pStyle w:val="Level4Head-COG"/>
        <w:rPr>
          <w:rFonts w:ascii="Franklin Gothic Book" w:hAnsi="Franklin Gothic Book"/>
          <w:sz w:val="22"/>
          <w:szCs w:val="19"/>
        </w:rPr>
      </w:pPr>
      <w:r>
        <w:rPr>
          <w:rFonts w:ascii="Franklin Gothic Book" w:hAnsi="Franklin Gothic Book" w:cstheme="minorHAnsi"/>
          <w:sz w:val="22"/>
          <w:szCs w:val="22"/>
        </w:rPr>
        <w:t>Resilient green infrastructure</w:t>
      </w:r>
      <w:r w:rsidR="0055518E">
        <w:rPr>
          <w:rFonts w:ascii="Franklin Gothic Book" w:hAnsi="Franklin Gothic Book" w:cstheme="minorHAnsi"/>
          <w:sz w:val="22"/>
          <w:szCs w:val="22"/>
        </w:rPr>
        <w:t xml:space="preserve"> can reduce the need for hard infrastructure improvements. </w:t>
      </w:r>
      <w:bookmarkStart w:id="219" w:name="_Hlk50969363"/>
      <w:r w:rsidR="0055518E">
        <w:rPr>
          <w:rFonts w:ascii="Franklin Gothic Book" w:hAnsi="Franklin Gothic Book" w:cstheme="minorHAnsi"/>
          <w:sz w:val="22"/>
          <w:szCs w:val="22"/>
        </w:rPr>
        <w:t xml:space="preserve">The region has existing nature-based protections, such as the parkland located along many of the region’s waterways and existing urban tree canopy that can be expanded on.  </w:t>
      </w:r>
      <w:bookmarkEnd w:id="219"/>
    </w:p>
    <w:p w14:paraId="74745F58" w14:textId="77777777" w:rsidR="0055518E" w:rsidRPr="0074037D" w:rsidRDefault="0055518E" w:rsidP="0055518E">
      <w:pPr>
        <w:pStyle w:val="BodyText-COG"/>
      </w:pPr>
    </w:p>
    <w:p w14:paraId="2F7AA28A" w14:textId="77777777" w:rsidR="0055518E" w:rsidRDefault="0055518E" w:rsidP="0055518E">
      <w:pPr>
        <w:pStyle w:val="Level4Head-COG"/>
      </w:pPr>
      <w:r>
        <w:t>How COG Can Support</w:t>
      </w:r>
    </w:p>
    <w:p w14:paraId="0EBA4D72" w14:textId="43B815B3" w:rsidR="0055518E" w:rsidRPr="00DB3A77" w:rsidRDefault="0055518E" w:rsidP="0055518E">
      <w:pPr>
        <w:pStyle w:val="ListParagraph"/>
        <w:numPr>
          <w:ilvl w:val="0"/>
          <w:numId w:val="15"/>
        </w:numPr>
        <w:spacing w:after="0" w:line="260" w:lineRule="exact"/>
        <w:ind w:left="360"/>
        <w:jc w:val="left"/>
        <w:rPr>
          <w:rFonts w:ascii="Franklin Gothic Book" w:hAnsi="Franklin Gothic Book"/>
          <w:sz w:val="22"/>
          <w:szCs w:val="22"/>
        </w:rPr>
      </w:pPr>
      <w:r>
        <w:rPr>
          <w:rFonts w:ascii="Franklin Gothic Book" w:hAnsi="Franklin Gothic Book"/>
          <w:sz w:val="22"/>
          <w:szCs w:val="22"/>
        </w:rPr>
        <w:t xml:space="preserve">Work with partners to evaluate coastal, inland and overland flooding risks and options to use </w:t>
      </w:r>
      <w:r w:rsidR="00A75CDF">
        <w:rPr>
          <w:rFonts w:ascii="Franklin Gothic Book" w:hAnsi="Franklin Gothic Book"/>
          <w:sz w:val="22"/>
          <w:szCs w:val="22"/>
        </w:rPr>
        <w:t xml:space="preserve">green infrastructure and </w:t>
      </w:r>
      <w:r>
        <w:rPr>
          <w:rFonts w:ascii="Franklin Gothic Book" w:hAnsi="Franklin Gothic Book"/>
          <w:sz w:val="22"/>
          <w:szCs w:val="22"/>
        </w:rPr>
        <w:t xml:space="preserve">natural systems to </w:t>
      </w:r>
      <w:r w:rsidR="00A75CDF">
        <w:rPr>
          <w:rFonts w:ascii="Franklin Gothic Book" w:hAnsi="Franklin Gothic Book"/>
          <w:sz w:val="22"/>
          <w:szCs w:val="22"/>
        </w:rPr>
        <w:t>reduce climate</w:t>
      </w:r>
      <w:r>
        <w:rPr>
          <w:rFonts w:ascii="Franklin Gothic Book" w:hAnsi="Franklin Gothic Book"/>
          <w:sz w:val="22"/>
          <w:szCs w:val="22"/>
        </w:rPr>
        <w:t xml:space="preserve"> risks.</w:t>
      </w:r>
    </w:p>
    <w:p w14:paraId="6EE9F855" w14:textId="77777777" w:rsidR="0055518E" w:rsidRDefault="0055518E" w:rsidP="0055518E">
      <w:pPr>
        <w:pStyle w:val="ListParagraph"/>
        <w:spacing w:after="0" w:line="260" w:lineRule="exact"/>
        <w:ind w:left="360"/>
        <w:jc w:val="left"/>
        <w:rPr>
          <w:rFonts w:ascii="Franklin Gothic Book" w:hAnsi="Franklin Gothic Book"/>
          <w:sz w:val="22"/>
          <w:szCs w:val="22"/>
        </w:rPr>
      </w:pPr>
    </w:p>
    <w:p w14:paraId="20E8D5E8" w14:textId="77777777" w:rsidR="0055518E" w:rsidRPr="00D035FF" w:rsidRDefault="0055518E" w:rsidP="0055518E">
      <w:pPr>
        <w:pStyle w:val="Level4Head-COG"/>
      </w:pPr>
      <w:r>
        <w:t xml:space="preserve">How Member Jurisdictions Can Support </w:t>
      </w:r>
    </w:p>
    <w:p w14:paraId="1B580D4E" w14:textId="77777777" w:rsidR="000F4829" w:rsidRDefault="000F4829" w:rsidP="000F4829">
      <w:pPr>
        <w:pStyle w:val="3Paragraph"/>
        <w:numPr>
          <w:ilvl w:val="0"/>
          <w:numId w:val="22"/>
        </w:numPr>
        <w:tabs>
          <w:tab w:val="clear" w:pos="432"/>
          <w:tab w:val="left" w:pos="360"/>
        </w:tabs>
        <w:spacing w:line="260" w:lineRule="exact"/>
        <w:ind w:left="360"/>
      </w:pPr>
      <w:r>
        <w:t xml:space="preserve">Design and plan for resilient green infrastructure before development occurs. </w:t>
      </w:r>
    </w:p>
    <w:p w14:paraId="2C97BD83" w14:textId="3EAEA6A6" w:rsidR="0004655F" w:rsidRDefault="000F4829" w:rsidP="0055518E">
      <w:pPr>
        <w:pStyle w:val="3Paragraph"/>
        <w:numPr>
          <w:ilvl w:val="0"/>
          <w:numId w:val="22"/>
        </w:numPr>
        <w:tabs>
          <w:tab w:val="clear" w:pos="432"/>
          <w:tab w:val="left" w:pos="360"/>
        </w:tabs>
        <w:spacing w:line="260" w:lineRule="exact"/>
        <w:ind w:left="360"/>
      </w:pPr>
      <w:r>
        <w:t>I</w:t>
      </w:r>
      <w:r w:rsidR="0004655F">
        <w:t>mplement a plan to preserve and enhance ecologically valuable green spaces in urban, suburban and rural areas, such as a green infrastructure plan, natural resource management plan, or green space plan.</w:t>
      </w:r>
    </w:p>
    <w:p w14:paraId="12258FB9" w14:textId="6FB01CDD" w:rsidR="000F4829" w:rsidRDefault="000F4829" w:rsidP="000F4829">
      <w:pPr>
        <w:pStyle w:val="3Paragraph"/>
        <w:numPr>
          <w:ilvl w:val="0"/>
          <w:numId w:val="22"/>
        </w:numPr>
        <w:tabs>
          <w:tab w:val="clear" w:pos="432"/>
          <w:tab w:val="left" w:pos="360"/>
        </w:tabs>
        <w:spacing w:line="260" w:lineRule="exact"/>
        <w:ind w:left="360"/>
      </w:pPr>
      <w:r>
        <w:t>Invest in nature-based, resilient green infrastructure network solutions to reduce risk from flooding and extreme heat.</w:t>
      </w:r>
    </w:p>
    <w:p w14:paraId="32ABA7E7" w14:textId="77777777" w:rsidR="0055518E" w:rsidRDefault="0055518E" w:rsidP="0055518E">
      <w:pPr>
        <w:pStyle w:val="Level4Head-COG"/>
        <w:tabs>
          <w:tab w:val="left" w:pos="360"/>
        </w:tabs>
        <w:ind w:left="360"/>
      </w:pPr>
    </w:p>
    <w:p w14:paraId="7DC6C42F" w14:textId="12567EB8" w:rsidR="00E45987" w:rsidRPr="00794FC7" w:rsidRDefault="0055518E" w:rsidP="00794FC7">
      <w:pPr>
        <w:pStyle w:val="Level4Head-COG"/>
      </w:pPr>
      <w:r w:rsidRPr="00344A89">
        <w:rPr>
          <w:i/>
          <w:iCs/>
        </w:rPr>
        <w:t>Region Forward</w:t>
      </w:r>
      <w:r>
        <w:t xml:space="preserve"> Co-Benefits:</w:t>
      </w:r>
      <w:r w:rsidR="00E45987">
        <w:rPr>
          <w:rFonts w:eastAsia="PMingLiU"/>
        </w:rPr>
        <w:t xml:space="preserve"> </w:t>
      </w:r>
    </w:p>
    <w:p w14:paraId="4D612979" w14:textId="660C153C" w:rsidR="00E45987" w:rsidRPr="00E70853" w:rsidRDefault="00E45987" w:rsidP="00E45987">
      <w:pPr>
        <w:pStyle w:val="3Paragraph"/>
        <w:numPr>
          <w:ilvl w:val="0"/>
          <w:numId w:val="26"/>
        </w:numPr>
        <w:tabs>
          <w:tab w:val="clear" w:pos="432"/>
          <w:tab w:val="left" w:pos="360"/>
        </w:tabs>
        <w:ind w:left="360"/>
        <w:rPr>
          <w:rFonts w:eastAsia="PMingLiU"/>
        </w:rPr>
      </w:pPr>
      <w:r w:rsidRPr="00356EC5">
        <w:rPr>
          <w:rFonts w:ascii="Franklin Gothic Medium" w:eastAsia="PMingLiU" w:hAnsi="Franklin Gothic Medium"/>
          <w:bCs/>
        </w:rPr>
        <w:t xml:space="preserve">Equity: </w:t>
      </w:r>
      <w:r w:rsidR="00794FC7">
        <w:rPr>
          <w:rFonts w:eastAsia="PMingLiU"/>
        </w:rPr>
        <w:t>Resilient g</w:t>
      </w:r>
      <w:r w:rsidR="00794FC7">
        <w:rPr>
          <w:rFonts w:cs="Times New Roman"/>
        </w:rPr>
        <w:t xml:space="preserve">reen infrastructure enhancements </w:t>
      </w:r>
      <w:r w:rsidRPr="004227AF">
        <w:rPr>
          <w:rFonts w:cs="Times New Roman"/>
        </w:rPr>
        <w:t xml:space="preserve">should be prioritized in </w:t>
      </w:r>
      <w:r>
        <w:rPr>
          <w:rFonts w:cs="Times New Roman"/>
        </w:rPr>
        <w:t>vulnerable</w:t>
      </w:r>
      <w:r w:rsidRPr="004227AF">
        <w:rPr>
          <w:rFonts w:cs="Times New Roman"/>
        </w:rPr>
        <w:t xml:space="preserve"> communities with limited access to </w:t>
      </w:r>
      <w:r w:rsidR="00794FC7">
        <w:rPr>
          <w:rFonts w:cs="Times New Roman"/>
        </w:rPr>
        <w:t xml:space="preserve">parks and </w:t>
      </w:r>
      <w:r w:rsidRPr="004227AF">
        <w:rPr>
          <w:rFonts w:cs="Times New Roman"/>
        </w:rPr>
        <w:t>green spaces.</w:t>
      </w:r>
    </w:p>
    <w:p w14:paraId="6E2B8E8C" w14:textId="77777777" w:rsidR="001341AE" w:rsidRPr="00EF390E" w:rsidRDefault="001341AE" w:rsidP="008F6D95">
      <w:pPr>
        <w:pStyle w:val="3Paragraph"/>
        <w:tabs>
          <w:tab w:val="clear" w:pos="432"/>
          <w:tab w:val="left" w:pos="360"/>
        </w:tabs>
        <w:spacing w:line="260" w:lineRule="exact"/>
        <w:rPr>
          <w:highlight w:val="yellow"/>
        </w:rPr>
      </w:pPr>
    </w:p>
    <w:p w14:paraId="787BED39" w14:textId="1B480521" w:rsidR="006720A5" w:rsidRDefault="006720A5" w:rsidP="00AB1FF3">
      <w:pPr>
        <w:pStyle w:val="BodyText-COG"/>
        <w:outlineLvl w:val="0"/>
        <w:rPr>
          <w:rFonts w:ascii="Franklin Gothic Medium" w:hAnsi="Franklin Gothic Medium"/>
          <w:caps/>
          <w:color w:val="404040" w:themeColor="text1" w:themeTint="BF"/>
          <w:sz w:val="28"/>
          <w:szCs w:val="28"/>
        </w:rPr>
      </w:pPr>
    </w:p>
    <w:p w14:paraId="34F983E1" w14:textId="7A3BA986" w:rsidR="00794FC7" w:rsidRDefault="00794FC7" w:rsidP="00AB1FF3">
      <w:pPr>
        <w:pStyle w:val="BodyText-COG"/>
        <w:outlineLvl w:val="0"/>
        <w:rPr>
          <w:rFonts w:ascii="Franklin Gothic Medium" w:hAnsi="Franklin Gothic Medium"/>
          <w:caps/>
          <w:color w:val="404040" w:themeColor="text1" w:themeTint="BF"/>
          <w:sz w:val="28"/>
          <w:szCs w:val="28"/>
        </w:rPr>
      </w:pPr>
    </w:p>
    <w:p w14:paraId="5DE38113" w14:textId="77777777" w:rsidR="003435F0" w:rsidRDefault="003435F0" w:rsidP="00AB1FF3">
      <w:pPr>
        <w:pStyle w:val="BodyText-COG"/>
        <w:outlineLvl w:val="0"/>
        <w:rPr>
          <w:rFonts w:ascii="Franklin Gothic Medium" w:hAnsi="Franklin Gothic Medium"/>
          <w:caps/>
          <w:color w:val="404040" w:themeColor="text1" w:themeTint="BF"/>
          <w:sz w:val="28"/>
          <w:szCs w:val="28"/>
        </w:rPr>
      </w:pPr>
    </w:p>
    <w:p w14:paraId="6B2D75BC" w14:textId="77777777" w:rsidR="00794FC7" w:rsidRDefault="00794FC7" w:rsidP="00AB1FF3">
      <w:pPr>
        <w:pStyle w:val="BodyText-COG"/>
        <w:outlineLvl w:val="0"/>
        <w:rPr>
          <w:rFonts w:ascii="Franklin Gothic Medium" w:hAnsi="Franklin Gothic Medium"/>
          <w:caps/>
          <w:color w:val="404040" w:themeColor="text1" w:themeTint="BF"/>
          <w:sz w:val="28"/>
          <w:szCs w:val="28"/>
        </w:rPr>
      </w:pPr>
    </w:p>
    <w:p w14:paraId="37F1D7C2" w14:textId="6B5C3B44" w:rsidR="007A427F" w:rsidRDefault="007A427F" w:rsidP="007A427F">
      <w:pPr>
        <w:pStyle w:val="Level3Head-COG"/>
      </w:pPr>
      <w:r>
        <w:lastRenderedPageBreak/>
        <w:t xml:space="preserve">RI-5: IMPLEMENT </w:t>
      </w:r>
      <w:r w:rsidR="001E1269">
        <w:t>measures</w:t>
      </w:r>
      <w:r>
        <w:t xml:space="preserve"> TO Reduce flood risks</w:t>
      </w:r>
    </w:p>
    <w:p w14:paraId="53EF0990" w14:textId="77777777" w:rsidR="007A427F" w:rsidRDefault="007A427F" w:rsidP="007A427F">
      <w:pPr>
        <w:pStyle w:val="Level4Head-COG"/>
      </w:pPr>
    </w:p>
    <w:p w14:paraId="144EBC39" w14:textId="77777777" w:rsidR="007A427F" w:rsidRDefault="007A427F" w:rsidP="007A427F">
      <w:pPr>
        <w:pStyle w:val="Level4Head-COG"/>
      </w:pPr>
      <w:r>
        <w:t>Action Overview</w:t>
      </w:r>
    </w:p>
    <w:p w14:paraId="43E41BE6" w14:textId="736D3804" w:rsidR="007A427F" w:rsidRDefault="007A427F" w:rsidP="007A427F">
      <w:pPr>
        <w:pStyle w:val="3Paragraph"/>
      </w:pPr>
      <w:r>
        <w:t>Changes in the frequency and severity of flooding, and sea level rise will require the region to adapt to an increasing flood risks that threatens the regions ability to provide water, energy, and transportation services.</w:t>
      </w:r>
      <w:r w:rsidR="0097689C">
        <w:t xml:space="preserve"> </w:t>
      </w:r>
      <w:r>
        <w:t xml:space="preserve">Reducing risks to flooding is heavily influenced by the amount and type of development, shore protection measures, site and building design, stormwater drainage infrastructure, nature-based solutions (wetlands, vegetation, etc.), structural (floodwalls, levees, bulkheads etc.,) and non-structural measures (relocation, zoning and flood insurance) and other resilience flood measures. </w:t>
      </w:r>
      <w:r w:rsidR="005766A9">
        <w:t>The region</w:t>
      </w:r>
      <w:r>
        <w:t xml:space="preserve"> rel</w:t>
      </w:r>
      <w:r w:rsidR="005766A9">
        <w:t>ies</w:t>
      </w:r>
      <w:r>
        <w:t xml:space="preserve"> on shared infrastructure for water, communications, energy, and transportation services;</w:t>
      </w:r>
      <w:r w:rsidR="00325EB5">
        <w:t xml:space="preserve"> t</w:t>
      </w:r>
      <w:r>
        <w:t>herefore, each entity/system within our region is only as protected as the weakest link in the regional infrastructure system.</w:t>
      </w:r>
      <w:r>
        <w:rPr>
          <w:rStyle w:val="EndnoteReference"/>
        </w:rPr>
        <w:endnoteReference w:id="122"/>
      </w:r>
    </w:p>
    <w:p w14:paraId="210F0E43" w14:textId="77777777" w:rsidR="007A427F" w:rsidRDefault="007A427F" w:rsidP="007A427F">
      <w:pPr>
        <w:pStyle w:val="BodyText-COG"/>
        <w:spacing w:line="240" w:lineRule="auto"/>
      </w:pPr>
    </w:p>
    <w:p w14:paraId="59A2F3A9" w14:textId="77777777" w:rsidR="007A427F" w:rsidRDefault="007A427F" w:rsidP="007A427F">
      <w:pPr>
        <w:pStyle w:val="BodyText-COG"/>
        <w:spacing w:line="240" w:lineRule="auto"/>
      </w:pPr>
      <w:r>
        <w:t>The City of Alexandria is undertaking a multi-year capital flood project on the city’s waterfront to reduce flooding and improve stormwater collection and transport. Some of the measures include elevating areas that frequently flood, a new bulkhead and elevated walkway, and integrating low flood walls to protect against the 10-year flood.</w:t>
      </w:r>
      <w:r>
        <w:rPr>
          <w:rStyle w:val="EndnoteReference"/>
        </w:rPr>
        <w:endnoteReference w:id="123"/>
      </w:r>
    </w:p>
    <w:p w14:paraId="5B6A73A2" w14:textId="5BF6B8EE" w:rsidR="007A427F" w:rsidRDefault="007A427F" w:rsidP="007A427F">
      <w:pPr>
        <w:pStyle w:val="BodyText-COG"/>
      </w:pPr>
    </w:p>
    <w:p w14:paraId="1DE2F481" w14:textId="23217B2C" w:rsidR="007A427F" w:rsidRDefault="0097689C" w:rsidP="007A427F">
      <w:pPr>
        <w:pStyle w:val="Level4Head-COG"/>
      </w:pPr>
      <w:r>
        <w:rPr>
          <w:noProof/>
        </w:rPr>
        <mc:AlternateContent>
          <mc:Choice Requires="wps">
            <w:drawing>
              <wp:anchor distT="0" distB="0" distL="114300" distR="114300" simplePos="0" relativeHeight="251808768" behindDoc="0" locked="0" layoutInCell="1" allowOverlap="1" wp14:anchorId="45B015A6" wp14:editId="08FFC73E">
                <wp:simplePos x="0" y="0"/>
                <wp:positionH relativeFrom="margin">
                  <wp:posOffset>3457575</wp:posOffset>
                </wp:positionH>
                <wp:positionV relativeFrom="paragraph">
                  <wp:posOffset>32357</wp:posOffset>
                </wp:positionV>
                <wp:extent cx="2486025" cy="1398905"/>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2486025" cy="1398905"/>
                        </a:xfrm>
                        <a:prstGeom prst="rect">
                          <a:avLst/>
                        </a:prstGeom>
                        <a:noFill/>
                        <a:ln w="6350">
                          <a:noFill/>
                        </a:ln>
                      </wps:spPr>
                      <wps:txbx>
                        <w:txbxContent>
                          <w:p w14:paraId="0F3B5201" w14:textId="77777777" w:rsidR="007A427F" w:rsidRDefault="007A427F" w:rsidP="007A427F"/>
                          <w:p w14:paraId="71C5BBE3" w14:textId="77777777" w:rsidR="007A427F" w:rsidRDefault="007A427F" w:rsidP="007A427F">
                            <w:pPr>
                              <w:pStyle w:val="CalloutText-COG"/>
                              <w:rPr>
                                <w:color w:val="000000" w:themeColor="text1"/>
                                <w:sz w:val="20"/>
                              </w:rPr>
                            </w:pPr>
                            <w:r>
                              <w:t xml:space="preserve">Level of Implementation Needed to Address Climate Risks </w:t>
                            </w:r>
                            <w:r>
                              <w:br/>
                            </w:r>
                            <w:r>
                              <w:rPr>
                                <w:color w:val="000000" w:themeColor="text1"/>
                                <w:sz w:val="20"/>
                              </w:rPr>
                              <w:t>Incorporating measures to reduce flood risks green can reduce the impacts of flooding and support the region in becoming Climate Ready by 2030.</w:t>
                            </w:r>
                          </w:p>
                          <w:p w14:paraId="49C5F743" w14:textId="77777777" w:rsidR="007A427F" w:rsidRDefault="007A427F" w:rsidP="007A427F">
                            <w:pPr>
                              <w:pStyle w:val="CalloutText-COG"/>
                              <w:rPr>
                                <w:color w:val="000000" w:themeColor="text1"/>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B015A6" id="Text Box 36" o:spid="_x0000_s1086" type="#_x0000_t202" style="position:absolute;margin-left:272.25pt;margin-top:2.55pt;width:195.75pt;height:110.1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" filled="f" stroked="f" strokeweight=".5pt">
                <v:textbox>
                  <w:txbxContent>
                    <w:p w14:paraId="0F3B5201" w14:textId="77777777" w:rsidR="007A427F" w:rsidRDefault="007A427F" w:rsidP="007A427F"/>
                    <w:p w14:paraId="71C5BBE3" w14:textId="77777777" w:rsidR="007A427F" w:rsidRDefault="007A427F" w:rsidP="007A427F">
                      <w:pPr>
                        <w:pStyle w:val="CalloutText-COG"/>
                        <w:rPr>
                          <w:color w:val="000000" w:themeColor="text1"/>
                          <w:sz w:val="20"/>
                        </w:rPr>
                      </w:pPr>
                      <w:r>
                        <w:t xml:space="preserve">Level of Implementation Needed to Address Climate Risks </w:t>
                      </w:r>
                      <w:r>
                        <w:br/>
                      </w:r>
                      <w:r>
                        <w:rPr>
                          <w:color w:val="000000" w:themeColor="text1"/>
                          <w:sz w:val="20"/>
                        </w:rPr>
                        <w:t>Incorporating measures to reduce flood risks green can reduce the impacts of flooding and support the region in becoming Climate Ready by 2030.</w:t>
                      </w:r>
                    </w:p>
                    <w:p w14:paraId="49C5F743" w14:textId="77777777" w:rsidR="007A427F" w:rsidRDefault="007A427F" w:rsidP="007A427F">
                      <w:pPr>
                        <w:pStyle w:val="CalloutText-COG"/>
                        <w:rPr>
                          <w:color w:val="000000" w:themeColor="text1"/>
                          <w:sz w:val="20"/>
                        </w:rPr>
                      </w:pPr>
                    </w:p>
                  </w:txbxContent>
                </v:textbox>
                <w10:wrap type="square" anchorx="margin"/>
              </v:shape>
            </w:pict>
          </mc:Fallback>
        </mc:AlternateContent>
      </w:r>
      <w:r w:rsidR="007A427F">
        <w:t xml:space="preserve">Supporting A Climate Ready Region </w:t>
      </w:r>
    </w:p>
    <w:p w14:paraId="26CACCDC" w14:textId="242F6B1C" w:rsidR="007A427F" w:rsidRDefault="007A427F" w:rsidP="007A427F">
      <w:pPr>
        <w:pStyle w:val="BodyText-COG"/>
        <w:spacing w:line="240" w:lineRule="auto"/>
      </w:pPr>
      <w:r>
        <w:t xml:space="preserve">Flooding is a main hazard of concern in metropolitan Washington. More frequent and severe precipitation events and </w:t>
      </w:r>
      <w:r w:rsidR="001B5C90">
        <w:t>water</w:t>
      </w:r>
      <w:r>
        <w:t xml:space="preserve"> level rise, aging infrastructure, and rapid development and population growth will strain stormwater and sewer collection systems. The impacts of flooding are expected to be exacerbated with a changing climate, leading to asset damage and deterioration, threatening operability of critical infrastructure, increasing stormwater runoff, and property damage.  </w:t>
      </w:r>
    </w:p>
    <w:p w14:paraId="277A9CBB" w14:textId="4A2CC612" w:rsidR="007A427F" w:rsidRDefault="007A427F" w:rsidP="001B5C90">
      <w:pPr>
        <w:pStyle w:val="BodyText-COG"/>
      </w:pPr>
      <w:r>
        <w:t xml:space="preserve"> </w:t>
      </w:r>
    </w:p>
    <w:p w14:paraId="25DB894D" w14:textId="77777777" w:rsidR="007A427F" w:rsidRDefault="007A427F" w:rsidP="007A427F">
      <w:pPr>
        <w:pStyle w:val="Level4Head-COG"/>
      </w:pPr>
      <w:r>
        <w:t>How COG Can Support</w:t>
      </w:r>
    </w:p>
    <w:p w14:paraId="150CD2F2" w14:textId="77777777" w:rsidR="007A427F" w:rsidRDefault="007A427F" w:rsidP="007A427F">
      <w:pPr>
        <w:pStyle w:val="ListParagraph"/>
        <w:numPr>
          <w:ilvl w:val="0"/>
          <w:numId w:val="33"/>
        </w:numPr>
        <w:spacing w:after="0" w:line="260" w:lineRule="exact"/>
        <w:ind w:left="360"/>
        <w:jc w:val="left"/>
        <w:rPr>
          <w:rFonts w:ascii="Franklin Gothic Book" w:hAnsi="Franklin Gothic Book"/>
          <w:sz w:val="22"/>
          <w:szCs w:val="22"/>
        </w:rPr>
      </w:pPr>
      <w:r>
        <w:rPr>
          <w:rFonts w:ascii="Franklin Gothic Book" w:hAnsi="Franklin Gothic Book"/>
          <w:sz w:val="22"/>
          <w:szCs w:val="22"/>
        </w:rPr>
        <w:t xml:space="preserve">Work with partners to evaluate coastal, </w:t>
      </w:r>
      <w:proofErr w:type="gramStart"/>
      <w:r>
        <w:rPr>
          <w:rFonts w:ascii="Franklin Gothic Book" w:hAnsi="Franklin Gothic Book"/>
          <w:sz w:val="22"/>
          <w:szCs w:val="22"/>
        </w:rPr>
        <w:t>inland</w:t>
      </w:r>
      <w:proofErr w:type="gramEnd"/>
      <w:r>
        <w:rPr>
          <w:rFonts w:ascii="Franklin Gothic Book" w:hAnsi="Franklin Gothic Book"/>
          <w:sz w:val="22"/>
          <w:szCs w:val="22"/>
        </w:rPr>
        <w:t xml:space="preserve"> and overland flooding risks and options to reduce flood risks.</w:t>
      </w:r>
    </w:p>
    <w:p w14:paraId="28054FC7" w14:textId="77777777" w:rsidR="007A427F" w:rsidRDefault="007A427F" w:rsidP="007A427F">
      <w:pPr>
        <w:pStyle w:val="ListParagraph"/>
        <w:numPr>
          <w:ilvl w:val="0"/>
          <w:numId w:val="33"/>
        </w:numPr>
        <w:spacing w:after="0" w:line="260" w:lineRule="exact"/>
        <w:ind w:left="360"/>
        <w:jc w:val="left"/>
        <w:rPr>
          <w:rFonts w:ascii="Franklin Gothic Book" w:hAnsi="Franklin Gothic Book"/>
          <w:sz w:val="22"/>
          <w:szCs w:val="22"/>
        </w:rPr>
      </w:pPr>
      <w:r>
        <w:rPr>
          <w:rFonts w:ascii="Franklin Gothic Book" w:hAnsi="Franklin Gothic Book"/>
          <w:sz w:val="22"/>
          <w:szCs w:val="22"/>
        </w:rPr>
        <w:t>Support legislation and funding opportunities that address flood control and management, water quality programs, and stormwater management in the region.</w:t>
      </w:r>
    </w:p>
    <w:p w14:paraId="6ED2522B" w14:textId="77777777" w:rsidR="007A427F" w:rsidRDefault="007A427F" w:rsidP="007A427F">
      <w:pPr>
        <w:pStyle w:val="ListParagraph"/>
        <w:spacing w:after="0" w:line="260" w:lineRule="exact"/>
        <w:ind w:left="360"/>
        <w:jc w:val="left"/>
        <w:rPr>
          <w:rFonts w:ascii="Franklin Gothic Book" w:hAnsi="Franklin Gothic Book"/>
          <w:sz w:val="22"/>
          <w:szCs w:val="22"/>
          <w:highlight w:val="yellow"/>
        </w:rPr>
      </w:pPr>
    </w:p>
    <w:p w14:paraId="15A72366" w14:textId="77777777" w:rsidR="007A427F" w:rsidRDefault="007A427F" w:rsidP="007A427F">
      <w:pPr>
        <w:pStyle w:val="Level4Head-COG"/>
      </w:pPr>
      <w:r>
        <w:t xml:space="preserve">How Member Jurisdictions Can Support </w:t>
      </w:r>
    </w:p>
    <w:p w14:paraId="3CC542C8" w14:textId="77777777" w:rsidR="001E1269" w:rsidRDefault="001E1269" w:rsidP="001E1269">
      <w:pPr>
        <w:pStyle w:val="3Paragraph"/>
        <w:numPr>
          <w:ilvl w:val="0"/>
          <w:numId w:val="34"/>
        </w:numPr>
        <w:tabs>
          <w:tab w:val="left" w:pos="360"/>
        </w:tabs>
        <w:spacing w:line="260" w:lineRule="exact"/>
        <w:ind w:left="360"/>
      </w:pPr>
      <w:r>
        <w:t>Identify at-risk facilities based on flooding and sea level rise. Prioritize resilience strategies based on age of facilities and critical need.</w:t>
      </w:r>
    </w:p>
    <w:p w14:paraId="1EC9F475" w14:textId="77777777" w:rsidR="0097689C" w:rsidRDefault="0097689C" w:rsidP="0097689C">
      <w:pPr>
        <w:pStyle w:val="3Paragraph"/>
        <w:numPr>
          <w:ilvl w:val="0"/>
          <w:numId w:val="34"/>
        </w:numPr>
        <w:tabs>
          <w:tab w:val="left" w:pos="360"/>
        </w:tabs>
        <w:spacing w:line="260" w:lineRule="exact"/>
        <w:ind w:left="360"/>
      </w:pPr>
      <w:r>
        <w:t>Incorporate nature-based solutions, non-structural, and structural measures strategies to reduce flood risks.</w:t>
      </w:r>
    </w:p>
    <w:p w14:paraId="4805C98F" w14:textId="77777777" w:rsidR="007A427F" w:rsidRDefault="007A427F" w:rsidP="007A427F">
      <w:pPr>
        <w:pStyle w:val="3Paragraph"/>
        <w:numPr>
          <w:ilvl w:val="0"/>
          <w:numId w:val="34"/>
        </w:numPr>
        <w:tabs>
          <w:tab w:val="left" w:pos="360"/>
        </w:tabs>
        <w:spacing w:line="260" w:lineRule="exact"/>
        <w:ind w:left="360"/>
      </w:pPr>
      <w:r>
        <w:t>Increase the resilience of water, stormwater, and wastewater system. Secure investments for green and grey infrastructure to improve the capacity of these systems.</w:t>
      </w:r>
    </w:p>
    <w:p w14:paraId="554818DE" w14:textId="7303FDAF" w:rsidR="007A427F" w:rsidRDefault="007A427F" w:rsidP="007A427F">
      <w:pPr>
        <w:pStyle w:val="3Paragraph"/>
        <w:numPr>
          <w:ilvl w:val="0"/>
          <w:numId w:val="34"/>
        </w:numPr>
        <w:tabs>
          <w:tab w:val="left" w:pos="360"/>
        </w:tabs>
        <w:spacing w:line="260" w:lineRule="exact"/>
        <w:ind w:left="360"/>
      </w:pPr>
      <w:r>
        <w:t>Prioritize existing properties vulnerable to flooding for buyout programs and easement</w:t>
      </w:r>
      <w:r w:rsidR="00926269">
        <w:t>s</w:t>
      </w:r>
      <w:r>
        <w:t>.</w:t>
      </w:r>
    </w:p>
    <w:p w14:paraId="49EEEF37" w14:textId="77777777" w:rsidR="007A427F" w:rsidRDefault="007A427F" w:rsidP="007A427F">
      <w:pPr>
        <w:pStyle w:val="3Paragraph"/>
        <w:numPr>
          <w:ilvl w:val="0"/>
          <w:numId w:val="34"/>
        </w:numPr>
        <w:tabs>
          <w:tab w:val="left" w:pos="360"/>
        </w:tabs>
        <w:spacing w:line="260" w:lineRule="exact"/>
        <w:ind w:left="360"/>
      </w:pPr>
      <w:r>
        <w:t>Adopt and implement green street policies and programs. </w:t>
      </w:r>
    </w:p>
    <w:p w14:paraId="55BCBDF0" w14:textId="77777777" w:rsidR="007A427F" w:rsidRDefault="007A427F" w:rsidP="007A427F">
      <w:pPr>
        <w:pStyle w:val="Level4Head-COG"/>
        <w:tabs>
          <w:tab w:val="left" w:pos="360"/>
        </w:tabs>
        <w:ind w:left="360"/>
      </w:pPr>
    </w:p>
    <w:p w14:paraId="44CF7708" w14:textId="77777777" w:rsidR="007A427F" w:rsidRDefault="007A427F" w:rsidP="007A427F">
      <w:pPr>
        <w:pStyle w:val="Level4Head-COG"/>
      </w:pPr>
      <w:r>
        <w:rPr>
          <w:i/>
          <w:iCs/>
        </w:rPr>
        <w:t>Region Forward</w:t>
      </w:r>
      <w:r>
        <w:t xml:space="preserve"> Co-Benefits:</w:t>
      </w:r>
    </w:p>
    <w:p w14:paraId="66163563" w14:textId="1E2577EB" w:rsidR="007A427F" w:rsidRDefault="007A427F" w:rsidP="007A427F">
      <w:pPr>
        <w:pStyle w:val="3Paragraph"/>
        <w:numPr>
          <w:ilvl w:val="0"/>
          <w:numId w:val="35"/>
        </w:numPr>
        <w:tabs>
          <w:tab w:val="left" w:pos="360"/>
        </w:tabs>
        <w:ind w:left="360"/>
      </w:pPr>
      <w:r w:rsidRPr="00356EC5">
        <w:rPr>
          <w:rFonts w:ascii="Franklin Gothic Medium" w:eastAsia="PMingLiU" w:hAnsi="Franklin Gothic Medium"/>
          <w:bCs/>
        </w:rPr>
        <w:t>Economy and Equity:</w:t>
      </w:r>
      <w:r>
        <w:rPr>
          <w:rFonts w:eastAsia="PMingLiU"/>
          <w:b/>
        </w:rPr>
        <w:t xml:space="preserve"> </w:t>
      </w:r>
      <w:r>
        <w:rPr>
          <w:rFonts w:eastAsia="PMingLiU"/>
        </w:rPr>
        <w:t xml:space="preserve">Incorporating </w:t>
      </w:r>
      <w:r w:rsidR="001B5C90">
        <w:rPr>
          <w:rFonts w:eastAsia="PMingLiU"/>
        </w:rPr>
        <w:t>resilience</w:t>
      </w:r>
      <w:r>
        <w:rPr>
          <w:rFonts w:eastAsia="PMingLiU"/>
        </w:rPr>
        <w:t xml:space="preserve"> measures can limit the financial impacts of flooding events and reduce the burden to vulnerable populations.  </w:t>
      </w:r>
    </w:p>
    <w:p w14:paraId="7D0AFBBD" w14:textId="1E763549" w:rsidR="007A427F" w:rsidRDefault="007A427F" w:rsidP="007A427F">
      <w:pPr>
        <w:pStyle w:val="3Paragraph"/>
        <w:numPr>
          <w:ilvl w:val="0"/>
          <w:numId w:val="35"/>
        </w:numPr>
        <w:tabs>
          <w:tab w:val="left" w:pos="360"/>
        </w:tabs>
        <w:ind w:left="360"/>
      </w:pPr>
      <w:r w:rsidRPr="00356EC5">
        <w:rPr>
          <w:rFonts w:ascii="Franklin Gothic Medium" w:hAnsi="Franklin Gothic Medium"/>
        </w:rPr>
        <w:t xml:space="preserve">Health and Human Services: </w:t>
      </w:r>
      <w:r>
        <w:t>Incorporating resilience measures can decrease pollution from stormwater runoff into rivers and streams and reduce associated adverse health impacts.</w:t>
      </w:r>
    </w:p>
    <w:p w14:paraId="431A842B" w14:textId="79833E5D" w:rsidR="006233BE" w:rsidRDefault="006233BE" w:rsidP="006233BE">
      <w:pPr>
        <w:pStyle w:val="Level2Head-COG"/>
        <w:outlineLvl w:val="0"/>
      </w:pPr>
      <w:r>
        <w:lastRenderedPageBreak/>
        <w:t xml:space="preserve">Mitigation-Resilience Co-Benefits </w:t>
      </w:r>
      <w:bookmarkEnd w:id="218"/>
    </w:p>
    <w:p w14:paraId="0D1F1C35" w14:textId="01D69E53" w:rsidR="004150D3" w:rsidRDefault="004150D3" w:rsidP="004150D3">
      <w:pPr>
        <w:pStyle w:val="3Paragraph"/>
        <w:tabs>
          <w:tab w:val="clear" w:pos="432"/>
          <w:tab w:val="left" w:pos="0"/>
        </w:tabs>
        <w:spacing w:line="260" w:lineRule="exact"/>
      </w:pPr>
      <w:bookmarkStart w:id="220" w:name="_Toc50047781"/>
      <w:r>
        <w:rPr>
          <w:rFonts w:eastAsia="PMingLiU" w:cs="Times New Roman"/>
          <w:bCs/>
          <w:color w:val="000000"/>
        </w:rPr>
        <w:t xml:space="preserve">Responding to climate change requires addressing both mitigation and resilience strategies. </w:t>
      </w:r>
      <w:r>
        <w:t xml:space="preserve">Mitigation strategies primarily focus on reducing the causes of climate change, while resilience strategies center around limiting the impacts of climate change and adapting to a new climate. Many of the mitigation and resilience actions provide co-benefits that reduce greenhouse gas emissions and reduce vulnerabilities to the negative consequences of climate change.  </w:t>
      </w:r>
    </w:p>
    <w:p w14:paraId="7D89C2B7" w14:textId="77777777" w:rsidR="004150D3" w:rsidRDefault="004150D3" w:rsidP="004150D3">
      <w:pPr>
        <w:pStyle w:val="3Paragraph"/>
        <w:tabs>
          <w:tab w:val="clear" w:pos="432"/>
          <w:tab w:val="left" w:pos="0"/>
        </w:tabs>
        <w:spacing w:line="260" w:lineRule="exact"/>
      </w:pPr>
    </w:p>
    <w:p w14:paraId="5A55B134" w14:textId="3A967A38" w:rsidR="004150D3" w:rsidRDefault="004150D3" w:rsidP="004150D3">
      <w:pPr>
        <w:pStyle w:val="3Paragraph"/>
        <w:tabs>
          <w:tab w:val="clear" w:pos="432"/>
          <w:tab w:val="left" w:pos="0"/>
        </w:tabs>
        <w:spacing w:line="260" w:lineRule="exact"/>
      </w:pPr>
      <w:r>
        <w:t>As climate events become more severe and frequent, incorporating actions that have both mitigation and resilience benefits is even more invaluable.</w:t>
      </w:r>
      <w:r w:rsidRPr="00FE6797">
        <w:rPr>
          <w:rStyle w:val="EndnoteReference"/>
        </w:rPr>
        <w:t xml:space="preserve"> </w:t>
      </w:r>
      <w:r>
        <w:t xml:space="preserve">This is addressed in </w:t>
      </w:r>
      <w:proofErr w:type="gramStart"/>
      <w:r>
        <w:t>a number of</w:t>
      </w:r>
      <w:proofErr w:type="gramEnd"/>
      <w:r>
        <w:t xml:space="preserve"> areas in this Plan.</w:t>
      </w:r>
    </w:p>
    <w:p w14:paraId="247C0C68" w14:textId="77777777" w:rsidR="004150D3" w:rsidRDefault="004150D3" w:rsidP="004150D3">
      <w:pPr>
        <w:pStyle w:val="3Paragraph"/>
        <w:spacing w:line="260" w:lineRule="exact"/>
      </w:pPr>
    </w:p>
    <w:p w14:paraId="45F4B691" w14:textId="6606073D" w:rsidR="004150D3" w:rsidRDefault="004150D3" w:rsidP="004150D3">
      <w:pPr>
        <w:pStyle w:val="3Paragraph"/>
        <w:numPr>
          <w:ilvl w:val="0"/>
          <w:numId w:val="30"/>
        </w:numPr>
        <w:spacing w:after="120" w:line="260" w:lineRule="exact"/>
        <w:outlineLvl w:val="0"/>
      </w:pPr>
      <w:r>
        <w:t xml:space="preserve">Efforts to enhance tree canopy provides both mitigation benefits via carbon sequestration and reduced energy consumption due to shading during the cooling season and resilience benefits via minimizing the urban heat island effect. Additionally, efforts to enhance tree canopy provide water quality environmental benefits as it reduces stormwater runoff into surface waters and enhances the qualities of and increases the value of open space.  </w:t>
      </w:r>
    </w:p>
    <w:p w14:paraId="580CA8C6" w14:textId="5CD8995A" w:rsidR="004150D3" w:rsidRDefault="004150D3" w:rsidP="004150D3">
      <w:pPr>
        <w:pStyle w:val="3Paragraph"/>
        <w:numPr>
          <w:ilvl w:val="0"/>
          <w:numId w:val="30"/>
        </w:numPr>
        <w:spacing w:after="120" w:line="260" w:lineRule="exact"/>
        <w:outlineLvl w:val="0"/>
      </w:pPr>
      <w:r>
        <w:t>Public education efforts about climate change can use resiliency risks as a more tangible example of why climate change should be addressed. The longer-term benefits of mitigation may be less apparent to the public. Using resiliency, particularly tied to current events, such as floods from heavy summer storms or hurricanes, a derecho, or the increased wester</w:t>
      </w:r>
      <w:r w:rsidR="002F4FDB">
        <w:t>n</w:t>
      </w:r>
      <w:r>
        <w:t xml:space="preserve"> United States fires, as a way to open the door can more effectively enable people to see the direct effects on their lives. This then can be used to motivate mitigation action.</w:t>
      </w:r>
    </w:p>
    <w:p w14:paraId="78B3946F" w14:textId="4045A03C" w:rsidR="004150D3" w:rsidRDefault="004150D3" w:rsidP="004150D3">
      <w:pPr>
        <w:pStyle w:val="3Paragraph"/>
        <w:numPr>
          <w:ilvl w:val="0"/>
          <w:numId w:val="30"/>
        </w:numPr>
        <w:spacing w:after="120" w:line="260" w:lineRule="exact"/>
        <w:outlineLvl w:val="0"/>
      </w:pPr>
      <w:r>
        <w:t>Resilience hubs both can provide a short-term benefit to communities during an acute event and serve as an example of mitigation actions. One factor driving adoption of distributed solar is the presence of other distributed solar in a community. New adopters may become more comfortable to adopt the technology when the see neighbors, either houses or businesses, successfully using on-site solar. Incorporating on-site solar into resiliency hubs serves to address resiliency risks and meet mitigation goals.</w:t>
      </w:r>
    </w:p>
    <w:p w14:paraId="1C5264BB" w14:textId="3066133D" w:rsidR="004150D3" w:rsidRDefault="004150D3" w:rsidP="004150D3">
      <w:pPr>
        <w:pStyle w:val="3Paragraph"/>
        <w:numPr>
          <w:ilvl w:val="0"/>
          <w:numId w:val="30"/>
        </w:numPr>
        <w:spacing w:after="120" w:line="260" w:lineRule="exact"/>
        <w:outlineLvl w:val="0"/>
      </w:pPr>
      <w:r>
        <w:t xml:space="preserve">Accelerating deployment of battery storage similarly serves both resiliency and mitigation goas. Battery storage improves resiliency by providing for emergency power when alternative energy systems cannot produce. They also enhance mitigation as they can increase the use of renewable energy by storing excess generation for later use. </w:t>
      </w:r>
    </w:p>
    <w:p w14:paraId="1FEF1DE5" w14:textId="7CD1991F" w:rsidR="004150D3" w:rsidRDefault="004150D3" w:rsidP="004150D3">
      <w:pPr>
        <w:pStyle w:val="3Paragraph"/>
        <w:numPr>
          <w:ilvl w:val="0"/>
          <w:numId w:val="30"/>
        </w:numPr>
        <w:spacing w:after="120" w:line="260" w:lineRule="exact"/>
        <w:outlineLvl w:val="0"/>
      </w:pPr>
      <w:r>
        <w:t xml:space="preserve">Property Assessed Clean Energy (PACE) financing is one tools to increase the adoption of deep building retrofits, an important mitigation goal. PACE financing is now eligible in </w:t>
      </w:r>
      <w:r w:rsidR="002F4FDB">
        <w:t>some</w:t>
      </w:r>
      <w:r>
        <w:t xml:space="preserve"> jurisdictions as a funding source for resiliency improvements such as floodproofing. </w:t>
      </w:r>
    </w:p>
    <w:p w14:paraId="335AAA5E" w14:textId="539BCAF2" w:rsidR="004150D3" w:rsidRDefault="004150D3" w:rsidP="004150D3">
      <w:pPr>
        <w:pStyle w:val="3Paragraph"/>
        <w:numPr>
          <w:ilvl w:val="0"/>
          <w:numId w:val="30"/>
        </w:numPr>
        <w:spacing w:line="260" w:lineRule="exact"/>
        <w:outlineLvl w:val="0"/>
      </w:pPr>
      <w:r>
        <w:t xml:space="preserve">One of the keys to market circularity is to use what otherwise would be a waste material as an input to other systems. One method to provide for circularity is to provide energy production from wastes. These actions can reduce net greenhouse gas emissions while providing an electricity source that can serve as a black-start resource if needed after loss electric generation and transmission. In its simplest form, black-start resources </w:t>
      </w:r>
      <w:proofErr w:type="gramStart"/>
      <w:r w:rsidRPr="00677D77">
        <w:t>are able to</w:t>
      </w:r>
      <w:proofErr w:type="gramEnd"/>
      <w:r w:rsidRPr="00677D77">
        <w:t xml:space="preserve"> start when the rest of the grid goes dark, which can then</w:t>
      </w:r>
      <w:r>
        <w:t xml:space="preserve"> be used to</w:t>
      </w:r>
      <w:r w:rsidRPr="00677D77">
        <w:t xml:space="preserve"> bring the rest of the grid’s resources back online</w:t>
      </w:r>
      <w:r>
        <w:t>.</w:t>
      </w:r>
    </w:p>
    <w:p w14:paraId="31619808" w14:textId="77777777" w:rsidR="004150D3" w:rsidRDefault="004150D3" w:rsidP="004150D3">
      <w:pPr>
        <w:pStyle w:val="3Paragraph"/>
        <w:spacing w:line="260" w:lineRule="exact"/>
        <w:ind w:left="720"/>
        <w:outlineLvl w:val="0"/>
      </w:pPr>
    </w:p>
    <w:p w14:paraId="783E3B4B" w14:textId="1AC5897F" w:rsidR="004150D3" w:rsidRDefault="004150D3" w:rsidP="004150D3">
      <w:pPr>
        <w:pStyle w:val="3Paragraph"/>
        <w:spacing w:line="260" w:lineRule="exact"/>
        <w:outlineLvl w:val="0"/>
      </w:pPr>
      <w:r>
        <w:t xml:space="preserve">This discussion address some of the co-benefits of mitigation and resiliency strategies. As is true of most systems, energy systems are so inter-related that other mitigation actions will enhance resiliency, and vice-a-versa, although in a less direct manner. </w:t>
      </w:r>
    </w:p>
    <w:p w14:paraId="047E4394" w14:textId="3D7748D5" w:rsidR="00265E2E" w:rsidRDefault="00265E2E" w:rsidP="00265E2E">
      <w:pPr>
        <w:pStyle w:val="Level1Head-COG"/>
        <w:outlineLvl w:val="0"/>
        <w:rPr>
          <w:b/>
          <w:bCs/>
        </w:rPr>
      </w:pPr>
      <w:r>
        <w:rPr>
          <w:b/>
          <w:bCs/>
        </w:rPr>
        <w:lastRenderedPageBreak/>
        <w:t>CONCLUSIONS</w:t>
      </w:r>
      <w:bookmarkEnd w:id="220"/>
    </w:p>
    <w:p w14:paraId="48260D94" w14:textId="3279036F" w:rsidR="00CC366C" w:rsidRDefault="00CC366C" w:rsidP="00CC366C">
      <w:pPr>
        <w:pStyle w:val="NormalWeb"/>
        <w:shd w:val="clear" w:color="auto" w:fill="FFFFFF"/>
        <w:spacing w:before="0" w:beforeAutospacing="0" w:after="240" w:afterAutospacing="0"/>
        <w:rPr>
          <w:rFonts w:ascii="Franklin Gothic Book" w:hAnsi="Franklin Gothic Book" w:cs="Arial"/>
          <w:sz w:val="22"/>
          <w:szCs w:val="22"/>
        </w:rPr>
      </w:pPr>
      <w:bookmarkStart w:id="221" w:name="_Toc50047782"/>
      <w:bookmarkStart w:id="222" w:name="_Toc48906594"/>
      <w:r w:rsidRPr="008E57E9">
        <w:rPr>
          <w:rFonts w:ascii="Franklin Gothic Book" w:hAnsi="Franklin Gothic Book" w:cs="Arial"/>
          <w:sz w:val="22"/>
          <w:szCs w:val="22"/>
        </w:rPr>
        <w:t>Climate change is a major environmental issue affecting both human health and natural ecosystems. COG's Climate and Energy Program is one of the nation's first initiatives to address climate change on a regional level. The regional effort is led by the</w:t>
      </w:r>
      <w:r w:rsidRPr="008E57E9">
        <w:rPr>
          <w:rStyle w:val="apple-converted-space"/>
          <w:rFonts w:ascii="Franklin Gothic Book" w:hAnsi="Franklin Gothic Book" w:cs="Arial"/>
          <w:sz w:val="22"/>
          <w:szCs w:val="22"/>
        </w:rPr>
        <w:t> </w:t>
      </w:r>
      <w:r w:rsidR="00A95E80">
        <w:rPr>
          <w:rStyle w:val="apple-converted-space"/>
          <w:rFonts w:ascii="Franklin Gothic Book" w:hAnsi="Franklin Gothic Book" w:cs="Arial"/>
          <w:sz w:val="22"/>
          <w:szCs w:val="22"/>
        </w:rPr>
        <w:t>Climate, Energy and Environment Policy Committee (</w:t>
      </w:r>
      <w:r w:rsidRPr="008E57E9">
        <w:rPr>
          <w:rFonts w:ascii="Franklin Gothic Book" w:hAnsi="Franklin Gothic Book" w:cs="Arial"/>
          <w:sz w:val="22"/>
          <w:szCs w:val="22"/>
        </w:rPr>
        <w:t>CEEPC</w:t>
      </w:r>
      <w:r w:rsidR="00A95E80">
        <w:rPr>
          <w:rFonts w:ascii="Franklin Gothic Book" w:hAnsi="Franklin Gothic Book" w:cs="Arial"/>
          <w:sz w:val="22"/>
          <w:szCs w:val="22"/>
        </w:rPr>
        <w:t>)</w:t>
      </w:r>
      <w:r w:rsidRPr="008E57E9">
        <w:rPr>
          <w:rFonts w:ascii="Franklin Gothic Book" w:hAnsi="Franklin Gothic Book" w:cs="Arial"/>
          <w:sz w:val="22"/>
          <w:szCs w:val="22"/>
        </w:rPr>
        <w:t xml:space="preserve"> and guided by this Action Plan. Communities in the region are already implementing renewable energy</w:t>
      </w:r>
      <w:r w:rsidR="008E57E9" w:rsidRPr="008E57E9">
        <w:rPr>
          <w:rFonts w:ascii="Franklin Gothic Book" w:hAnsi="Franklin Gothic Book" w:cs="Arial"/>
          <w:sz w:val="22"/>
          <w:szCs w:val="22"/>
        </w:rPr>
        <w:t xml:space="preserve"> and </w:t>
      </w:r>
      <w:r w:rsidRPr="008E57E9">
        <w:rPr>
          <w:rFonts w:ascii="Franklin Gothic Book" w:hAnsi="Franklin Gothic Book" w:cs="Arial"/>
          <w:sz w:val="22"/>
          <w:szCs w:val="22"/>
        </w:rPr>
        <w:t>energy efficiency</w:t>
      </w:r>
      <w:r w:rsidR="008E57E9" w:rsidRPr="008E57E9">
        <w:rPr>
          <w:rFonts w:ascii="Franklin Gothic Book" w:hAnsi="Franklin Gothic Book" w:cs="Arial"/>
          <w:sz w:val="22"/>
          <w:szCs w:val="22"/>
        </w:rPr>
        <w:t xml:space="preserve"> initiatives</w:t>
      </w:r>
      <w:r w:rsidRPr="008E57E9">
        <w:rPr>
          <w:rFonts w:ascii="Franklin Gothic Book" w:hAnsi="Franklin Gothic Book" w:cs="Arial"/>
          <w:sz w:val="22"/>
          <w:szCs w:val="22"/>
        </w:rPr>
        <w:t xml:space="preserve">, facilitating electric vehicle adoption, and other programs to help reduce </w:t>
      </w:r>
      <w:r w:rsidR="00A95E80">
        <w:rPr>
          <w:rFonts w:ascii="Franklin Gothic Book" w:hAnsi="Franklin Gothic Book" w:cs="Arial"/>
          <w:sz w:val="22"/>
          <w:szCs w:val="22"/>
        </w:rPr>
        <w:t>greenhouse gas (</w:t>
      </w:r>
      <w:r w:rsidRPr="008E57E9">
        <w:rPr>
          <w:rFonts w:ascii="Franklin Gothic Book" w:hAnsi="Franklin Gothic Book" w:cs="Arial"/>
          <w:sz w:val="22"/>
          <w:szCs w:val="22"/>
        </w:rPr>
        <w:t>GHG</w:t>
      </w:r>
      <w:r w:rsidR="00A95E80">
        <w:rPr>
          <w:rFonts w:ascii="Franklin Gothic Book" w:hAnsi="Franklin Gothic Book" w:cs="Arial"/>
          <w:sz w:val="22"/>
          <w:szCs w:val="22"/>
        </w:rPr>
        <w:t>)</w:t>
      </w:r>
      <w:r w:rsidRPr="008E57E9">
        <w:rPr>
          <w:rFonts w:ascii="Franklin Gothic Book" w:hAnsi="Franklin Gothic Book" w:cs="Arial"/>
          <w:sz w:val="22"/>
          <w:szCs w:val="22"/>
        </w:rPr>
        <w:t xml:space="preserve"> emissions. This Action Plan further provides a roadmap for </w:t>
      </w:r>
      <w:r w:rsidR="008E57E9" w:rsidRPr="008E57E9">
        <w:rPr>
          <w:rFonts w:ascii="Franklin Gothic Book" w:hAnsi="Franklin Gothic Book" w:cs="Arial"/>
          <w:sz w:val="22"/>
          <w:szCs w:val="22"/>
        </w:rPr>
        <w:t xml:space="preserve">collaborative action by COG, its members and stakeholders </w:t>
      </w:r>
      <w:r w:rsidRPr="008E57E9">
        <w:rPr>
          <w:rFonts w:ascii="Franklin Gothic Book" w:hAnsi="Franklin Gothic Book" w:cs="Arial"/>
          <w:sz w:val="22"/>
          <w:szCs w:val="22"/>
        </w:rPr>
        <w:t xml:space="preserve">communities </w:t>
      </w:r>
      <w:r w:rsidR="008E57E9" w:rsidRPr="008E57E9">
        <w:rPr>
          <w:rFonts w:ascii="Franklin Gothic Book" w:hAnsi="Franklin Gothic Book" w:cs="Arial"/>
          <w:sz w:val="22"/>
          <w:szCs w:val="22"/>
        </w:rPr>
        <w:t>to facilitate a move toward zero energy buildings, zero emission vehicles, and zero waste</w:t>
      </w:r>
      <w:r w:rsidRPr="008E57E9">
        <w:rPr>
          <w:rFonts w:ascii="Franklin Gothic Book" w:hAnsi="Franklin Gothic Book" w:cs="Arial"/>
          <w:sz w:val="22"/>
          <w:szCs w:val="22"/>
        </w:rPr>
        <w:t>. COG will continue to work with its regional partners to meet the 20</w:t>
      </w:r>
      <w:r w:rsidR="008E57E9" w:rsidRPr="008E57E9">
        <w:rPr>
          <w:rFonts w:ascii="Franklin Gothic Book" w:hAnsi="Franklin Gothic Book" w:cs="Arial"/>
          <w:sz w:val="22"/>
          <w:szCs w:val="22"/>
        </w:rPr>
        <w:t>3</w:t>
      </w:r>
      <w:r w:rsidRPr="008E57E9">
        <w:rPr>
          <w:rFonts w:ascii="Franklin Gothic Book" w:hAnsi="Franklin Gothic Book" w:cs="Arial"/>
          <w:sz w:val="22"/>
          <w:szCs w:val="22"/>
        </w:rPr>
        <w:t>0 goal</w:t>
      </w:r>
      <w:r w:rsidR="008E57E9" w:rsidRPr="008E57E9">
        <w:rPr>
          <w:rFonts w:ascii="Franklin Gothic Book" w:hAnsi="Franklin Gothic Book" w:cs="Arial"/>
          <w:sz w:val="22"/>
          <w:szCs w:val="22"/>
        </w:rPr>
        <w:t>s</w:t>
      </w:r>
      <w:r w:rsidRPr="008E57E9">
        <w:rPr>
          <w:rFonts w:ascii="Franklin Gothic Book" w:hAnsi="Franklin Gothic Book" w:cs="Arial"/>
          <w:sz w:val="22"/>
          <w:szCs w:val="22"/>
        </w:rPr>
        <w:t xml:space="preserve"> of reducing GHG emissions </w:t>
      </w:r>
      <w:r w:rsidR="008E57E9" w:rsidRPr="008E57E9">
        <w:rPr>
          <w:rFonts w:ascii="Franklin Gothic Book" w:hAnsi="Franklin Gothic Book" w:cs="Arial"/>
          <w:sz w:val="22"/>
          <w:szCs w:val="22"/>
        </w:rPr>
        <w:t>50</w:t>
      </w:r>
      <w:r w:rsidRPr="008E57E9">
        <w:rPr>
          <w:rFonts w:ascii="Franklin Gothic Book" w:hAnsi="Franklin Gothic Book" w:cs="Arial"/>
          <w:sz w:val="22"/>
          <w:szCs w:val="22"/>
        </w:rPr>
        <w:t xml:space="preserve"> percent below the 2005 level</w:t>
      </w:r>
      <w:r w:rsidR="008E57E9" w:rsidRPr="008E57E9">
        <w:rPr>
          <w:rFonts w:ascii="Franklin Gothic Book" w:hAnsi="Franklin Gothic Book" w:cs="Arial"/>
          <w:sz w:val="22"/>
          <w:szCs w:val="22"/>
        </w:rPr>
        <w:t>s and becoming a Climate Ready Region. The next ten years of action will set the stage for the 2050 vision for a carbon neutral, resilient metropolitan Washington</w:t>
      </w:r>
      <w:r w:rsidRPr="008E57E9">
        <w:rPr>
          <w:rFonts w:ascii="Franklin Gothic Book" w:hAnsi="Franklin Gothic Book" w:cs="Arial"/>
          <w:sz w:val="22"/>
          <w:szCs w:val="22"/>
        </w:rPr>
        <w:t>.</w:t>
      </w:r>
      <w:r w:rsidRPr="004445D5">
        <w:rPr>
          <w:rFonts w:ascii="Franklin Gothic Book" w:hAnsi="Franklin Gothic Book" w:cs="Arial"/>
          <w:sz w:val="22"/>
          <w:szCs w:val="22"/>
        </w:rPr>
        <w:t xml:space="preserve"> </w:t>
      </w:r>
    </w:p>
    <w:p w14:paraId="61DB3C5A" w14:textId="77777777" w:rsidR="00372213" w:rsidRDefault="00565958" w:rsidP="00565958">
      <w:pPr>
        <w:pStyle w:val="Level1Head-COG"/>
        <w:outlineLvl w:val="0"/>
        <w:rPr>
          <w:b/>
          <w:bCs/>
        </w:rPr>
      </w:pPr>
      <w:r w:rsidRPr="00565958">
        <w:rPr>
          <w:b/>
          <w:bCs/>
        </w:rPr>
        <w:t>Appendi</w:t>
      </w:r>
      <w:r w:rsidR="00372213">
        <w:rPr>
          <w:b/>
          <w:bCs/>
        </w:rPr>
        <w:t>CES</w:t>
      </w:r>
      <w:bookmarkEnd w:id="221"/>
    </w:p>
    <w:bookmarkEnd w:id="222"/>
    <w:p w14:paraId="25AE0966" w14:textId="77D94122" w:rsidR="001A26B8" w:rsidRDefault="00EB6C68" w:rsidP="00EB6C68">
      <w:pPr>
        <w:pStyle w:val="3Paragraph"/>
      </w:pPr>
      <w:r>
        <w:t xml:space="preserve">See separate attachment for appendices. </w:t>
      </w:r>
    </w:p>
    <w:p w14:paraId="3BE79319" w14:textId="65CE1AEB" w:rsidR="00F0339C" w:rsidRDefault="00F0339C" w:rsidP="00F914F4">
      <w:pPr>
        <w:pStyle w:val="BodyText-COG"/>
        <w:outlineLvl w:val="0"/>
      </w:pPr>
    </w:p>
    <w:p w14:paraId="2EEB97F7" w14:textId="7E5DC3D1" w:rsidR="00F0339C" w:rsidRDefault="00F0339C" w:rsidP="00F914F4">
      <w:pPr>
        <w:pStyle w:val="BodyText-COG"/>
        <w:outlineLvl w:val="0"/>
      </w:pPr>
    </w:p>
    <w:p w14:paraId="6E2E30FE" w14:textId="6ED11BE6" w:rsidR="00F0339C" w:rsidRDefault="00F0339C" w:rsidP="00F914F4">
      <w:pPr>
        <w:pStyle w:val="BodyText-COG"/>
        <w:outlineLvl w:val="0"/>
      </w:pPr>
    </w:p>
    <w:p w14:paraId="67282C88" w14:textId="0B413F7E" w:rsidR="008E57E9" w:rsidRDefault="008E57E9" w:rsidP="00F914F4">
      <w:pPr>
        <w:pStyle w:val="BodyText-COG"/>
        <w:outlineLvl w:val="0"/>
      </w:pPr>
    </w:p>
    <w:p w14:paraId="612D6F55" w14:textId="5C17DBBB" w:rsidR="008E57E9" w:rsidRDefault="008E57E9" w:rsidP="00F914F4">
      <w:pPr>
        <w:pStyle w:val="BodyText-COG"/>
        <w:outlineLvl w:val="0"/>
      </w:pPr>
    </w:p>
    <w:p w14:paraId="1A556988" w14:textId="59BE3CA7" w:rsidR="004150D3" w:rsidRDefault="004150D3" w:rsidP="00F914F4">
      <w:pPr>
        <w:pStyle w:val="BodyText-COG"/>
        <w:outlineLvl w:val="0"/>
      </w:pPr>
    </w:p>
    <w:p w14:paraId="7229BFFC" w14:textId="46B72746" w:rsidR="004150D3" w:rsidRDefault="004150D3" w:rsidP="00F914F4">
      <w:pPr>
        <w:pStyle w:val="BodyText-COG"/>
        <w:outlineLvl w:val="0"/>
      </w:pPr>
    </w:p>
    <w:p w14:paraId="7B6A84AA" w14:textId="40705E9A" w:rsidR="004150D3" w:rsidRDefault="004150D3" w:rsidP="00F914F4">
      <w:pPr>
        <w:pStyle w:val="BodyText-COG"/>
        <w:outlineLvl w:val="0"/>
      </w:pPr>
    </w:p>
    <w:p w14:paraId="31EA02B4" w14:textId="7976752D" w:rsidR="004150D3" w:rsidRDefault="004150D3" w:rsidP="00F914F4">
      <w:pPr>
        <w:pStyle w:val="BodyText-COG"/>
        <w:outlineLvl w:val="0"/>
      </w:pPr>
    </w:p>
    <w:p w14:paraId="507A2B9E" w14:textId="79E8385E" w:rsidR="004150D3" w:rsidRDefault="004150D3" w:rsidP="00F914F4">
      <w:pPr>
        <w:pStyle w:val="BodyText-COG"/>
        <w:outlineLvl w:val="0"/>
      </w:pPr>
    </w:p>
    <w:p w14:paraId="5CC76489" w14:textId="6868B54F" w:rsidR="004150D3" w:rsidRDefault="004150D3" w:rsidP="00F914F4">
      <w:pPr>
        <w:pStyle w:val="BodyText-COG"/>
        <w:outlineLvl w:val="0"/>
      </w:pPr>
    </w:p>
    <w:p w14:paraId="140073DD" w14:textId="7069A8CB" w:rsidR="004150D3" w:rsidRDefault="004150D3" w:rsidP="00F914F4">
      <w:pPr>
        <w:pStyle w:val="BodyText-COG"/>
        <w:outlineLvl w:val="0"/>
      </w:pPr>
    </w:p>
    <w:p w14:paraId="207D66D7" w14:textId="05DEF996" w:rsidR="004150D3" w:rsidRDefault="004150D3" w:rsidP="00F914F4">
      <w:pPr>
        <w:pStyle w:val="BodyText-COG"/>
        <w:outlineLvl w:val="0"/>
      </w:pPr>
    </w:p>
    <w:p w14:paraId="56199ACD" w14:textId="2F5483DD" w:rsidR="004150D3" w:rsidRDefault="004150D3" w:rsidP="00F914F4">
      <w:pPr>
        <w:pStyle w:val="BodyText-COG"/>
        <w:outlineLvl w:val="0"/>
      </w:pPr>
    </w:p>
    <w:p w14:paraId="58538382" w14:textId="16E90458" w:rsidR="004150D3" w:rsidRDefault="004150D3" w:rsidP="00F914F4">
      <w:pPr>
        <w:pStyle w:val="BodyText-COG"/>
        <w:outlineLvl w:val="0"/>
      </w:pPr>
    </w:p>
    <w:p w14:paraId="04586FF3" w14:textId="4FCB77CC" w:rsidR="004150D3" w:rsidRDefault="004150D3" w:rsidP="00F914F4">
      <w:pPr>
        <w:pStyle w:val="BodyText-COG"/>
        <w:outlineLvl w:val="0"/>
      </w:pPr>
    </w:p>
    <w:p w14:paraId="4BBFA1A1" w14:textId="77777777" w:rsidR="004150D3" w:rsidRDefault="004150D3" w:rsidP="00F914F4">
      <w:pPr>
        <w:pStyle w:val="BodyText-COG"/>
        <w:outlineLvl w:val="0"/>
      </w:pPr>
    </w:p>
    <w:p w14:paraId="55111E09" w14:textId="567D68CE" w:rsidR="008E57E9" w:rsidRDefault="008E57E9" w:rsidP="00F914F4">
      <w:pPr>
        <w:pStyle w:val="BodyText-COG"/>
        <w:outlineLvl w:val="0"/>
      </w:pPr>
    </w:p>
    <w:p w14:paraId="242A92BC" w14:textId="04F767DA" w:rsidR="008E57E9" w:rsidRDefault="008E57E9" w:rsidP="00F914F4">
      <w:pPr>
        <w:pStyle w:val="BodyText-COG"/>
        <w:outlineLvl w:val="0"/>
      </w:pPr>
    </w:p>
    <w:p w14:paraId="2257B6DE" w14:textId="2463E911" w:rsidR="008E57E9" w:rsidRDefault="008E57E9" w:rsidP="00F914F4">
      <w:pPr>
        <w:pStyle w:val="BodyText-COG"/>
        <w:outlineLvl w:val="0"/>
      </w:pPr>
    </w:p>
    <w:p w14:paraId="27F0FE81" w14:textId="0C0140D2" w:rsidR="008E57E9" w:rsidRDefault="008E57E9" w:rsidP="00F914F4">
      <w:pPr>
        <w:pStyle w:val="BodyText-COG"/>
        <w:outlineLvl w:val="0"/>
      </w:pPr>
    </w:p>
    <w:p w14:paraId="27206A58" w14:textId="628B0DC1" w:rsidR="008E57E9" w:rsidRDefault="008E57E9" w:rsidP="00F914F4">
      <w:pPr>
        <w:pStyle w:val="BodyText-COG"/>
        <w:outlineLvl w:val="0"/>
      </w:pPr>
    </w:p>
    <w:p w14:paraId="0B9B9B2B" w14:textId="011A15D7" w:rsidR="008E57E9" w:rsidRDefault="008E57E9" w:rsidP="00F914F4">
      <w:pPr>
        <w:pStyle w:val="BodyText-COG"/>
        <w:outlineLvl w:val="0"/>
      </w:pPr>
    </w:p>
    <w:p w14:paraId="60C49618" w14:textId="473AF88D" w:rsidR="008E57E9" w:rsidRDefault="008E57E9" w:rsidP="00F914F4">
      <w:pPr>
        <w:pStyle w:val="BodyText-COG"/>
        <w:outlineLvl w:val="0"/>
      </w:pPr>
    </w:p>
    <w:p w14:paraId="3C5E086C" w14:textId="24C39E32" w:rsidR="008E57E9" w:rsidRDefault="008E57E9" w:rsidP="00F914F4">
      <w:pPr>
        <w:pStyle w:val="BodyText-COG"/>
        <w:outlineLvl w:val="0"/>
      </w:pPr>
    </w:p>
    <w:p w14:paraId="7F98B83B" w14:textId="517B79E0" w:rsidR="008E57E9" w:rsidRDefault="008E57E9" w:rsidP="00F914F4">
      <w:pPr>
        <w:pStyle w:val="BodyText-COG"/>
        <w:outlineLvl w:val="0"/>
      </w:pPr>
    </w:p>
    <w:p w14:paraId="08FF76FF" w14:textId="52495251" w:rsidR="008E57E9" w:rsidRDefault="008E57E9" w:rsidP="00F914F4">
      <w:pPr>
        <w:pStyle w:val="BodyText-COG"/>
        <w:outlineLvl w:val="0"/>
      </w:pPr>
    </w:p>
    <w:p w14:paraId="61E7BCC6" w14:textId="77777777" w:rsidR="008E57E9" w:rsidRDefault="008E57E9" w:rsidP="00F914F4">
      <w:pPr>
        <w:pStyle w:val="BodyText-COG"/>
        <w:outlineLvl w:val="0"/>
      </w:pPr>
    </w:p>
    <w:p w14:paraId="386D132B" w14:textId="05C3A802" w:rsidR="00C33E82" w:rsidRDefault="00C33E82" w:rsidP="00C33E82">
      <w:pPr>
        <w:pStyle w:val="BodyText-COG"/>
        <w:outlineLvl w:val="0"/>
        <w:rPr>
          <w:highlight w:val="yellow"/>
        </w:rPr>
      </w:pPr>
      <w:bookmarkStart w:id="223" w:name="_Toc466884015"/>
    </w:p>
    <w:p w14:paraId="3E10F58C" w14:textId="77777777" w:rsidR="00D206E7" w:rsidRPr="00C33E82" w:rsidRDefault="00D206E7" w:rsidP="00C33E82">
      <w:pPr>
        <w:pStyle w:val="BodyText-COG"/>
        <w:outlineLvl w:val="0"/>
        <w:rPr>
          <w:highlight w:val="yellow"/>
        </w:rPr>
      </w:pPr>
    </w:p>
    <w:p w14:paraId="29CC384A" w14:textId="77777777" w:rsidR="00C33E82" w:rsidRPr="00C33E82" w:rsidRDefault="00C33E82" w:rsidP="00C33E82">
      <w:pPr>
        <w:pStyle w:val="BodyText-COG"/>
        <w:outlineLvl w:val="0"/>
        <w:rPr>
          <w:highlight w:val="yellow"/>
        </w:rPr>
      </w:pPr>
    </w:p>
    <w:bookmarkEnd w:id="223"/>
    <w:p w14:paraId="0DEA3DD0" w14:textId="77777777" w:rsidR="006223C5" w:rsidRPr="006223C5" w:rsidRDefault="006223C5" w:rsidP="00F914F4">
      <w:pPr>
        <w:tabs>
          <w:tab w:val="left" w:pos="3352"/>
        </w:tabs>
        <w:outlineLvl w:val="0"/>
      </w:pPr>
    </w:p>
    <w:sectPr w:rsidR="006223C5" w:rsidRPr="006223C5" w:rsidSect="007D40C5">
      <w:headerReference w:type="default" r:id="rId44"/>
      <w:footerReference w:type="default" r:id="rId45"/>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aia Davis" w:date="2020-08-25T09:49:00Z" w:initials="MD">
    <w:p w14:paraId="61E8CEE4" w14:textId="40C0F80B" w:rsidR="00171DB9" w:rsidRPr="00474F88" w:rsidRDefault="00171DB9">
      <w:pPr>
        <w:pStyle w:val="CommentText"/>
        <w:rPr>
          <w:rFonts w:ascii="Franklin Gothic Book" w:hAnsi="Franklin Gothic Book"/>
        </w:rPr>
      </w:pPr>
      <w:r>
        <w:rPr>
          <w:rStyle w:val="CommentReference"/>
        </w:rPr>
        <w:annotationRef/>
      </w:r>
      <w:r w:rsidRPr="00474F88">
        <w:rPr>
          <w:rFonts w:ascii="Franklin Gothic Book" w:hAnsi="Franklin Gothic Book"/>
        </w:rPr>
        <w:t xml:space="preserve">This statement assumes the COG Board will adopt new goals in October 2020. </w:t>
      </w:r>
    </w:p>
  </w:comment>
  <w:comment w:id="1" w:author="Maia Davis" w:date="2020-09-16T11:13:00Z" w:initials="MD">
    <w:p w14:paraId="036274A9" w14:textId="4FAF2C2F" w:rsidR="00710B3B" w:rsidRPr="00710B3B" w:rsidRDefault="00710B3B">
      <w:pPr>
        <w:pStyle w:val="CommentText"/>
        <w:rPr>
          <w:rFonts w:ascii="Franklin Gothic Book" w:hAnsi="Franklin Gothic Book"/>
        </w:rPr>
      </w:pPr>
      <w:r>
        <w:rPr>
          <w:rStyle w:val="CommentReference"/>
        </w:rPr>
        <w:annotationRef/>
      </w:r>
      <w:r w:rsidRPr="00710B3B">
        <w:rPr>
          <w:rFonts w:ascii="Franklin Gothic Book" w:hAnsi="Franklin Gothic Book"/>
        </w:rPr>
        <w:t xml:space="preserve">Future data placeholder - This is the date of the CEEPC meeting when members will be asked to adopt the plan. </w:t>
      </w:r>
    </w:p>
  </w:comment>
  <w:comment w:id="15" w:author="Maia Davis" w:date="2020-08-19T17:50:00Z" w:initials="MD">
    <w:p w14:paraId="3C29A8EE" w14:textId="55C1D184" w:rsidR="00171DB9" w:rsidRPr="00820567" w:rsidRDefault="00171DB9">
      <w:pPr>
        <w:pStyle w:val="CommentText"/>
        <w:rPr>
          <w:rFonts w:ascii="Franklin Gothic Book" w:hAnsi="Franklin Gothic Book"/>
        </w:rPr>
      </w:pPr>
      <w:r>
        <w:rPr>
          <w:rStyle w:val="CommentReference"/>
        </w:rPr>
        <w:annotationRef/>
      </w:r>
      <w:r>
        <w:rPr>
          <w:rFonts w:ascii="Franklin Gothic Book" w:hAnsi="Franklin Gothic Book"/>
        </w:rPr>
        <w:t>If</w:t>
      </w:r>
      <w:r w:rsidRPr="00820567">
        <w:rPr>
          <w:rFonts w:ascii="Franklin Gothic Book" w:hAnsi="Franklin Gothic Book"/>
        </w:rPr>
        <w:t xml:space="preserve"> the COG Board adopts the proposed goals for mitigation and resilience at the October</w:t>
      </w:r>
      <w:r>
        <w:rPr>
          <w:rFonts w:ascii="Franklin Gothic Book" w:hAnsi="Franklin Gothic Book"/>
        </w:rPr>
        <w:t xml:space="preserve"> 2020 COG</w:t>
      </w:r>
      <w:r w:rsidRPr="00820567">
        <w:rPr>
          <w:rFonts w:ascii="Franklin Gothic Book" w:hAnsi="Franklin Gothic Book"/>
        </w:rPr>
        <w:t xml:space="preserve"> Board meeting</w:t>
      </w:r>
      <w:r>
        <w:rPr>
          <w:rFonts w:ascii="Franklin Gothic Book" w:hAnsi="Franklin Gothic Book"/>
        </w:rPr>
        <w:t xml:space="preserve">, should we add info here or are the descriptions elsewhere sufficient? </w:t>
      </w:r>
      <w:r w:rsidRPr="00820567">
        <w:rPr>
          <w:rFonts w:ascii="Franklin Gothic Book" w:hAnsi="Franklin Gothic Book"/>
        </w:rPr>
        <w:t xml:space="preserve"> </w:t>
      </w:r>
    </w:p>
  </w:comment>
  <w:comment w:id="36" w:author="Maia Davis" w:date="2020-09-14T20:21:00Z" w:initials="MD">
    <w:p w14:paraId="7DF26D13" w14:textId="1A20E3D4" w:rsidR="00171DB9" w:rsidRPr="00EB25CA" w:rsidRDefault="00171DB9">
      <w:pPr>
        <w:pStyle w:val="CommentText"/>
        <w:rPr>
          <w:rFonts w:ascii="Franklin Gothic Book" w:hAnsi="Franklin Gothic Book"/>
        </w:rPr>
      </w:pPr>
      <w:r>
        <w:rPr>
          <w:rStyle w:val="CommentReference"/>
        </w:rPr>
        <w:annotationRef/>
      </w:r>
      <w:r>
        <w:rPr>
          <w:rFonts w:ascii="Franklin Gothic Book" w:hAnsi="Franklin Gothic Book"/>
        </w:rPr>
        <w:t>This section and its associated appendices do not include an exhaustive list of local, regional and state climate action initiatives. We could however consider including</w:t>
      </w:r>
      <w:r w:rsidRPr="00EB25CA">
        <w:rPr>
          <w:rFonts w:ascii="Franklin Gothic Book" w:hAnsi="Franklin Gothic Book"/>
        </w:rPr>
        <w:t xml:space="preserve"> more examples of local, regional and state resilience initiatives</w:t>
      </w:r>
      <w:r>
        <w:rPr>
          <w:rFonts w:ascii="Franklin Gothic Book" w:hAnsi="Franklin Gothic Book"/>
        </w:rPr>
        <w:t xml:space="preserve">. </w:t>
      </w:r>
    </w:p>
  </w:comment>
  <w:comment w:id="43" w:author="Maia Davis" w:date="2020-08-20T12:52:00Z" w:initials="MD">
    <w:p w14:paraId="7F2670B9" w14:textId="509E6458" w:rsidR="00171DB9" w:rsidRPr="00242F87" w:rsidRDefault="00171DB9">
      <w:pPr>
        <w:pStyle w:val="CommentText"/>
        <w:rPr>
          <w:rFonts w:ascii="Franklin Gothic Book" w:hAnsi="Franklin Gothic Book"/>
        </w:rPr>
      </w:pPr>
      <w:r w:rsidRPr="00242F87">
        <w:rPr>
          <w:rStyle w:val="CommentReference"/>
          <w:rFonts w:ascii="Franklin Gothic Book" w:hAnsi="Franklin Gothic Book"/>
        </w:rPr>
        <w:annotationRef/>
      </w:r>
      <w:r w:rsidRPr="00242F87">
        <w:rPr>
          <w:rFonts w:ascii="Franklin Gothic Book" w:hAnsi="Franklin Gothic Book"/>
        </w:rPr>
        <w:t xml:space="preserve">This description of goals assumes the COG Board will adopt new goals at its October meeting. </w:t>
      </w:r>
    </w:p>
  </w:comment>
  <w:comment w:id="50" w:author="Maia Davis" w:date="2020-08-24T09:57:00Z" w:initials="MD">
    <w:p w14:paraId="044DC1AA" w14:textId="0FAC7D18" w:rsidR="00171DB9" w:rsidRPr="008923D9" w:rsidRDefault="00171DB9">
      <w:pPr>
        <w:pStyle w:val="CommentText"/>
        <w:rPr>
          <w:rFonts w:ascii="Franklin Gothic Book" w:hAnsi="Franklin Gothic Book"/>
        </w:rPr>
      </w:pPr>
      <w:r>
        <w:rPr>
          <w:rStyle w:val="CommentReference"/>
        </w:rPr>
        <w:annotationRef/>
      </w:r>
      <w:r w:rsidRPr="008923D9">
        <w:rPr>
          <w:rFonts w:ascii="Franklin Gothic Book" w:hAnsi="Franklin Gothic Book"/>
        </w:rPr>
        <w:t>This is the proposed next steps. This language may need to</w:t>
      </w:r>
      <w:r>
        <w:rPr>
          <w:rFonts w:ascii="Franklin Gothic Book" w:hAnsi="Franklin Gothic Book"/>
        </w:rPr>
        <w:t xml:space="preserve"> be adjusted based on the needs and the decisions of the stakeholders and decision-making bodies. </w:t>
      </w:r>
    </w:p>
  </w:comment>
  <w:comment w:id="58" w:author="Maia Davis" w:date="2020-08-20T01:42:00Z" w:initials="MD">
    <w:p w14:paraId="2DEA8E8E" w14:textId="19759F61" w:rsidR="00171DB9" w:rsidRPr="0066479C" w:rsidRDefault="00171DB9">
      <w:pPr>
        <w:pStyle w:val="CommentText"/>
        <w:rPr>
          <w:rFonts w:ascii="Franklin Gothic Book" w:hAnsi="Franklin Gothic Book"/>
        </w:rPr>
      </w:pPr>
      <w:r>
        <w:rPr>
          <w:rStyle w:val="CommentReference"/>
        </w:rPr>
        <w:annotationRef/>
      </w:r>
      <w:r w:rsidRPr="0066479C">
        <w:rPr>
          <w:rFonts w:ascii="Franklin Gothic Book" w:hAnsi="Franklin Gothic Book"/>
        </w:rPr>
        <w:t xml:space="preserve">This figure assumes the COG Board will adopt the proposed new goals in October 2020. </w:t>
      </w:r>
    </w:p>
  </w:comment>
  <w:comment w:id="154" w:author="Maia Davis" w:date="2020-09-03T14:24:00Z" w:initials="MD">
    <w:p w14:paraId="59DB61F0" w14:textId="32698C9D" w:rsidR="00171DB9" w:rsidRPr="00F92334" w:rsidRDefault="00171DB9">
      <w:pPr>
        <w:pStyle w:val="CommentText"/>
        <w:rPr>
          <w:rFonts w:ascii="Franklin Gothic Book" w:hAnsi="Franklin Gothic Book"/>
        </w:rPr>
      </w:pPr>
      <w:r>
        <w:rPr>
          <w:rStyle w:val="CommentReference"/>
        </w:rPr>
        <w:annotationRef/>
      </w:r>
      <w:r w:rsidRPr="00F92334">
        <w:rPr>
          <w:rFonts w:ascii="Franklin Gothic Book" w:hAnsi="Franklin Gothic Book"/>
          <w:sz w:val="22"/>
          <w:szCs w:val="22"/>
        </w:rPr>
        <w:t>This section</w:t>
      </w:r>
      <w:r>
        <w:rPr>
          <w:rFonts w:ascii="Franklin Gothic Book" w:hAnsi="Franklin Gothic Book"/>
          <w:sz w:val="22"/>
          <w:szCs w:val="22"/>
        </w:rPr>
        <w:t xml:space="preserve"> is intended to </w:t>
      </w:r>
      <w:r w:rsidRPr="00F92334">
        <w:rPr>
          <w:rFonts w:ascii="Franklin Gothic Book" w:hAnsi="Franklin Gothic Book"/>
          <w:sz w:val="22"/>
          <w:szCs w:val="22"/>
        </w:rPr>
        <w:t xml:space="preserve">be a description of how COG transportation and land use work supports climate mitigation goals. It </w:t>
      </w:r>
      <w:r>
        <w:rPr>
          <w:rFonts w:ascii="Franklin Gothic Book" w:hAnsi="Franklin Gothic Book"/>
          <w:sz w:val="22"/>
          <w:szCs w:val="22"/>
        </w:rPr>
        <w:t>can</w:t>
      </w:r>
      <w:r w:rsidRPr="00F92334">
        <w:rPr>
          <w:rFonts w:ascii="Franklin Gothic Book" w:hAnsi="Franklin Gothic Book"/>
          <w:sz w:val="22"/>
          <w:szCs w:val="22"/>
        </w:rPr>
        <w:t xml:space="preserve"> include descriptions of Visualize 2045 (transportation plan) and Activity Centers.</w:t>
      </w:r>
      <w:r>
        <w:rPr>
          <w:rFonts w:ascii="Franklin Gothic Book" w:hAnsi="Franklin Gothic Book"/>
          <w:sz w:val="22"/>
          <w:szCs w:val="22"/>
        </w:rPr>
        <w:t xml:space="preserve"> So rather then repeat those actions here in this plan, we would reference those actions. This is up for discussion. </w:t>
      </w:r>
    </w:p>
  </w:comment>
  <w:comment w:id="211" w:author="Maia Davis" w:date="2020-09-15T09:30:00Z" w:initials="MD">
    <w:p w14:paraId="3E9E70A2" w14:textId="6E2A814A" w:rsidR="00171DB9" w:rsidRPr="00C87759" w:rsidRDefault="00171DB9">
      <w:pPr>
        <w:pStyle w:val="CommentText"/>
        <w:rPr>
          <w:rFonts w:ascii="Franklin Gothic Book" w:hAnsi="Franklin Gothic Book"/>
        </w:rPr>
      </w:pPr>
      <w:r>
        <w:rPr>
          <w:rStyle w:val="CommentReference"/>
        </w:rPr>
        <w:annotationRef/>
      </w:r>
      <w:r w:rsidRPr="00C87759">
        <w:rPr>
          <w:rFonts w:ascii="Franklin Gothic Book" w:hAnsi="Franklin Gothic Book"/>
        </w:rPr>
        <w:t xml:space="preserve">May need to a bit more thinking on the Region Forward co-benefits in this section. </w:t>
      </w:r>
    </w:p>
  </w:comment>
  <w:comment w:id="216" w:author="Maia Davis" w:date="2020-09-03T14:06:00Z" w:initials="MD">
    <w:p w14:paraId="284E0EC3" w14:textId="7DBAA8C5" w:rsidR="00171DB9" w:rsidRPr="002A3196" w:rsidRDefault="00171DB9">
      <w:pPr>
        <w:pStyle w:val="CommentText"/>
        <w:rPr>
          <w:rFonts w:ascii="Franklin Gothic Book" w:hAnsi="Franklin Gothic Book"/>
        </w:rPr>
      </w:pPr>
      <w:r>
        <w:rPr>
          <w:rStyle w:val="CommentReference"/>
        </w:rPr>
        <w:annotationRef/>
      </w:r>
      <w:r w:rsidRPr="002A3196">
        <w:rPr>
          <w:rFonts w:ascii="Franklin Gothic Book" w:hAnsi="Franklin Gothic Book"/>
        </w:rPr>
        <w:t>Add</w:t>
      </w:r>
      <w:r>
        <w:rPr>
          <w:rFonts w:ascii="Franklin Gothic Book" w:hAnsi="Franklin Gothic Book"/>
        </w:rPr>
        <w:t>itional</w:t>
      </w:r>
      <w:r w:rsidRPr="002A3196">
        <w:rPr>
          <w:rFonts w:ascii="Franklin Gothic Book" w:hAnsi="Franklin Gothic Book"/>
        </w:rPr>
        <w:t xml:space="preserve"> RESF-12 priorities</w:t>
      </w:r>
      <w:r>
        <w:rPr>
          <w:rFonts w:ascii="Franklin Gothic Book" w:hAnsi="Franklin Gothic Book"/>
        </w:rPr>
        <w:t xml:space="preserve"> to add</w:t>
      </w:r>
      <w:r w:rsidRPr="002A3196">
        <w:rPr>
          <w:rFonts w:ascii="Franklin Gothic Book" w:hAnsi="Franklin Gothic Book"/>
        </w:rPr>
        <w:t xml:space="preserve">? </w:t>
      </w:r>
    </w:p>
  </w:comment>
  <w:comment w:id="217" w:author="Maia Davis" w:date="2020-09-14T14:33:00Z" w:initials="MD">
    <w:p w14:paraId="32D9B86E" w14:textId="481CFB1F" w:rsidR="00171DB9" w:rsidRDefault="00171DB9">
      <w:pPr>
        <w:pStyle w:val="CommentText"/>
        <w:rPr>
          <w:rFonts w:ascii="Franklin Gothic Book" w:hAnsi="Franklin Gothic Book"/>
        </w:rPr>
      </w:pPr>
      <w:r>
        <w:rPr>
          <w:rStyle w:val="CommentReference"/>
        </w:rPr>
        <w:annotationRef/>
      </w:r>
      <w:r w:rsidRPr="00EE4ECC">
        <w:rPr>
          <w:rFonts w:ascii="Franklin Gothic Book" w:hAnsi="Franklin Gothic Book"/>
        </w:rPr>
        <w:t>Since we already used a Ward 7 example, perhaps we could highlight Prince George’s efforts to develop a community microgrid served hub with government services, grocery, and pharmacy services.</w:t>
      </w:r>
      <w:r>
        <w:rPr>
          <w:rFonts w:ascii="Franklin Gothic Book" w:hAnsi="Franklin Gothic Book"/>
        </w:rPr>
        <w:t xml:space="preserve"> We would need more information. </w:t>
      </w:r>
    </w:p>
    <w:p w14:paraId="40520D9F" w14:textId="77777777" w:rsidR="00171DB9" w:rsidRDefault="00171DB9">
      <w:pPr>
        <w:pStyle w:val="CommentText"/>
        <w:rPr>
          <w:rFonts w:ascii="Franklin Gothic Book" w:hAnsi="Franklin Gothic Book"/>
        </w:rPr>
      </w:pPr>
    </w:p>
    <w:p w14:paraId="5F0352B5" w14:textId="51C4700C" w:rsidR="00171DB9" w:rsidRPr="0047630E" w:rsidRDefault="00171DB9">
      <w:pPr>
        <w:pStyle w:val="CommentText"/>
        <w:rPr>
          <w:rFonts w:ascii="Franklin Gothic Book" w:hAnsi="Franklin Gothic Book"/>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1E8CEE4" w15:done="0"/>
  <w15:commentEx w15:paraId="036274A9" w15:done="0"/>
  <w15:commentEx w15:paraId="3C29A8EE" w15:done="0"/>
  <w15:commentEx w15:paraId="7DF26D13" w15:done="0"/>
  <w15:commentEx w15:paraId="7F2670B9" w15:done="0"/>
  <w15:commentEx w15:paraId="044DC1AA" w15:done="0"/>
  <w15:commentEx w15:paraId="2DEA8E8E" w15:done="0"/>
  <w15:commentEx w15:paraId="59DB61F0" w15:done="0"/>
  <w15:commentEx w15:paraId="3E9E70A2" w15:done="0"/>
  <w15:commentEx w15:paraId="284E0EC3" w15:done="0"/>
  <w15:commentEx w15:paraId="5F0352B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C71F7" w16cex:dateUtc="2020-09-16T15: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1E8CEE4" w16cid:durableId="22EF5D42"/>
  <w16cid:commentId w16cid:paraId="036274A9" w16cid:durableId="230C71F7"/>
  <w16cid:commentId w16cid:paraId="3C29A8EE" w16cid:durableId="22E7E4CC"/>
  <w16cid:commentId w16cid:paraId="7DF26D13" w16cid:durableId="230A4F59"/>
  <w16cid:commentId w16cid:paraId="7F2670B9" w16cid:durableId="22E8F084"/>
  <w16cid:commentId w16cid:paraId="044DC1AA" w16cid:durableId="22EE0DA2"/>
  <w16cid:commentId w16cid:paraId="2DEA8E8E" w16cid:durableId="22E853A0"/>
  <w16cid:commentId w16cid:paraId="59DB61F0" w16cid:durableId="22FB7B31"/>
  <w16cid:commentId w16cid:paraId="3E9E70A2" w16cid:durableId="230B0836"/>
  <w16cid:commentId w16cid:paraId="284E0EC3" w16cid:durableId="22FB76DF"/>
  <w16cid:commentId w16cid:paraId="5F0352B5" w16cid:durableId="2309FD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E56961" w14:textId="77777777" w:rsidR="00171DB9" w:rsidRDefault="00171DB9" w:rsidP="006223C5">
      <w:r>
        <w:separator/>
      </w:r>
    </w:p>
  </w:endnote>
  <w:endnote w:type="continuationSeparator" w:id="0">
    <w:p w14:paraId="2E653AF4" w14:textId="77777777" w:rsidR="00171DB9" w:rsidRDefault="00171DB9" w:rsidP="006223C5">
      <w:r>
        <w:continuationSeparator/>
      </w:r>
    </w:p>
  </w:endnote>
  <w:endnote w:id="1">
    <w:p w14:paraId="09BDCDAE" w14:textId="77777777" w:rsidR="00171DB9" w:rsidRPr="00872D71" w:rsidRDefault="00171DB9" w:rsidP="00872D71">
      <w:pPr>
        <w:pStyle w:val="EndnoteText"/>
        <w:spacing w:after="60"/>
        <w:rPr>
          <w:rFonts w:ascii="Franklin Gothic Book" w:hAnsi="Franklin Gothic Book"/>
          <w:sz w:val="16"/>
          <w:szCs w:val="16"/>
          <w:highlight w:val="yellow"/>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Metropolitan Washington Council of Governments. (2016). </w:t>
      </w:r>
      <w:r w:rsidRPr="00872D71">
        <w:rPr>
          <w:rFonts w:ascii="Franklin Gothic Book" w:hAnsi="Franklin Gothic Book"/>
          <w:i/>
          <w:sz w:val="16"/>
          <w:szCs w:val="16"/>
        </w:rPr>
        <w:t>COG and Our Region webpage</w:t>
      </w:r>
      <w:r w:rsidRPr="00872D71">
        <w:rPr>
          <w:rFonts w:ascii="Franklin Gothic Book" w:hAnsi="Franklin Gothic Book"/>
          <w:sz w:val="16"/>
          <w:szCs w:val="16"/>
        </w:rPr>
        <w:t xml:space="preserve">. Washington D.C. Retrieved from </w:t>
      </w:r>
      <w:hyperlink r:id="rId1" w:history="1">
        <w:r w:rsidRPr="00872D71">
          <w:rPr>
            <w:rStyle w:val="Hyperlink"/>
            <w:rFonts w:ascii="Franklin Gothic Book" w:hAnsi="Franklin Gothic Book"/>
            <w:sz w:val="16"/>
            <w:szCs w:val="16"/>
          </w:rPr>
          <w:t>https://www.mwcog.org/about-us/cog-and-our-region/</w:t>
        </w:r>
      </w:hyperlink>
      <w:r w:rsidRPr="00872D71">
        <w:rPr>
          <w:rFonts w:ascii="Franklin Gothic Book" w:hAnsi="Franklin Gothic Book"/>
          <w:sz w:val="16"/>
          <w:szCs w:val="16"/>
        </w:rPr>
        <w:t xml:space="preserve">. </w:t>
      </w:r>
    </w:p>
    <w:p w14:paraId="51884B86" w14:textId="77777777" w:rsidR="00171DB9" w:rsidRPr="00872D71" w:rsidRDefault="00171DB9" w:rsidP="00872D71">
      <w:pPr>
        <w:pStyle w:val="EndnoteText"/>
        <w:spacing w:after="60"/>
        <w:rPr>
          <w:rFonts w:ascii="Franklin Gothic Book" w:hAnsi="Franklin Gothic Book"/>
          <w:sz w:val="16"/>
          <w:szCs w:val="16"/>
        </w:rPr>
      </w:pPr>
      <w:r w:rsidRPr="00872D71">
        <w:rPr>
          <w:rFonts w:ascii="Franklin Gothic Book" w:hAnsi="Franklin Gothic Book"/>
          <w:sz w:val="16"/>
          <w:szCs w:val="16"/>
        </w:rPr>
        <w:t xml:space="preserve">Metropolitan Washington Council of Governments. (2016). </w:t>
      </w:r>
      <w:r w:rsidRPr="00872D71">
        <w:rPr>
          <w:rFonts w:ascii="Franklin Gothic Book" w:hAnsi="Franklin Gothic Book"/>
          <w:i/>
          <w:sz w:val="16"/>
          <w:szCs w:val="16"/>
        </w:rPr>
        <w:t>Region Forward Goals webpage</w:t>
      </w:r>
      <w:r w:rsidRPr="00872D71">
        <w:rPr>
          <w:rFonts w:ascii="Franklin Gothic Book" w:hAnsi="Franklin Gothic Book"/>
          <w:sz w:val="16"/>
          <w:szCs w:val="16"/>
        </w:rPr>
        <w:t xml:space="preserve">. Washington D.C. Retrieved from </w:t>
      </w:r>
      <w:hyperlink r:id="rId2" w:history="1">
        <w:r w:rsidRPr="00872D71">
          <w:rPr>
            <w:rStyle w:val="Hyperlink"/>
            <w:rFonts w:ascii="Franklin Gothic Book" w:hAnsi="Franklin Gothic Book"/>
            <w:sz w:val="16"/>
            <w:szCs w:val="16"/>
          </w:rPr>
          <w:t>https://www.mwcog.org/community/planning-areas/regional-planning/region-forward/goals/</w:t>
        </w:r>
      </w:hyperlink>
      <w:r w:rsidRPr="00872D71">
        <w:rPr>
          <w:rFonts w:ascii="Franklin Gothic Book" w:hAnsi="Franklin Gothic Book"/>
          <w:sz w:val="16"/>
          <w:szCs w:val="16"/>
        </w:rPr>
        <w:t xml:space="preserve">. </w:t>
      </w:r>
    </w:p>
  </w:endnote>
  <w:endnote w:id="2">
    <w:p w14:paraId="2586CA71" w14:textId="48AED524"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Metropolitan Washington Council of Governments. (2008). </w:t>
      </w:r>
      <w:r w:rsidRPr="00872D71">
        <w:rPr>
          <w:rFonts w:ascii="Franklin Gothic Book" w:hAnsi="Franklin Gothic Book"/>
          <w:i/>
          <w:iCs/>
          <w:sz w:val="16"/>
          <w:szCs w:val="16"/>
        </w:rPr>
        <w:t>National Capital Region Climate Change Report</w:t>
      </w:r>
      <w:r w:rsidRPr="00872D71">
        <w:rPr>
          <w:rFonts w:ascii="Franklin Gothic Book" w:hAnsi="Franklin Gothic Book"/>
          <w:sz w:val="16"/>
          <w:szCs w:val="16"/>
        </w:rPr>
        <w:t xml:space="preserve">. Washington D.C. Retrieved from </w:t>
      </w:r>
      <w:hyperlink r:id="rId3" w:history="1">
        <w:r w:rsidRPr="00872D71">
          <w:rPr>
            <w:rStyle w:val="Hyperlink"/>
            <w:rFonts w:ascii="Franklin Gothic Book" w:hAnsi="Franklin Gothic Book"/>
            <w:sz w:val="16"/>
            <w:szCs w:val="16"/>
          </w:rPr>
          <w:t>https://www.mwcog.org/documents/2008/11/12/national-capital-region-climate-change-report-climate-change/</w:t>
        </w:r>
      </w:hyperlink>
      <w:r w:rsidRPr="00872D71">
        <w:rPr>
          <w:rFonts w:ascii="Franklin Gothic Book" w:hAnsi="Franklin Gothic Book"/>
          <w:sz w:val="16"/>
          <w:szCs w:val="16"/>
        </w:rPr>
        <w:t xml:space="preserve">. </w:t>
      </w:r>
    </w:p>
  </w:endnote>
  <w:endnote w:id="3">
    <w:p w14:paraId="3CF115D7" w14:textId="7013318F"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Metropolitan Washington Council of Governments. (2016). </w:t>
      </w:r>
      <w:r w:rsidRPr="00872D71">
        <w:rPr>
          <w:rFonts w:ascii="Franklin Gothic Book" w:hAnsi="Franklin Gothic Book"/>
          <w:i/>
          <w:sz w:val="16"/>
          <w:szCs w:val="16"/>
        </w:rPr>
        <w:t>Climate, Energy, and Environment Policy Committee Webpage</w:t>
      </w:r>
      <w:r w:rsidRPr="00872D71">
        <w:rPr>
          <w:rFonts w:ascii="Franklin Gothic Book" w:hAnsi="Franklin Gothic Book"/>
          <w:sz w:val="16"/>
          <w:szCs w:val="16"/>
        </w:rPr>
        <w:t xml:space="preserve">. Washington D.C. Retrieved from </w:t>
      </w:r>
      <w:hyperlink r:id="rId4" w:history="1">
        <w:r w:rsidRPr="00872D71">
          <w:rPr>
            <w:rStyle w:val="Hyperlink"/>
            <w:rFonts w:ascii="Franklin Gothic Book" w:hAnsi="Franklin Gothic Book"/>
            <w:sz w:val="16"/>
            <w:szCs w:val="16"/>
          </w:rPr>
          <w:t>https://www.mwcog.org/committees/climate-energy-and-environment-policy-committee/</w:t>
        </w:r>
      </w:hyperlink>
      <w:r w:rsidRPr="00872D71">
        <w:rPr>
          <w:rFonts w:ascii="Franklin Gothic Book" w:hAnsi="Franklin Gothic Book"/>
          <w:sz w:val="16"/>
          <w:szCs w:val="16"/>
        </w:rPr>
        <w:t xml:space="preserve">. </w:t>
      </w:r>
    </w:p>
  </w:endnote>
  <w:endnote w:id="4">
    <w:p w14:paraId="07DFAD7A" w14:textId="59FD9302" w:rsidR="00171DB9" w:rsidRPr="00872D71" w:rsidRDefault="00171DB9" w:rsidP="00872D71">
      <w:pPr>
        <w:pStyle w:val="EndnoteText"/>
        <w:spacing w:after="60"/>
        <w:rPr>
          <w:rFonts w:ascii="Franklin Gothic Book" w:hAnsi="Franklin Gothic Book"/>
          <w:i/>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w:t>
      </w:r>
      <w:r w:rsidRPr="00872D71">
        <w:rPr>
          <w:rFonts w:ascii="Franklin Gothic Book" w:hAnsi="Franklin Gothic Book"/>
          <w:i/>
          <w:sz w:val="16"/>
          <w:szCs w:val="16"/>
        </w:rPr>
        <w:t xml:space="preserve">ibid </w:t>
      </w:r>
    </w:p>
    <w:p w14:paraId="6FFDA7A4" w14:textId="66D0487E" w:rsidR="00171DB9" w:rsidRPr="00872D71" w:rsidRDefault="00171DB9" w:rsidP="00872D71">
      <w:pPr>
        <w:pStyle w:val="EndnoteText"/>
        <w:spacing w:after="60"/>
        <w:rPr>
          <w:rFonts w:ascii="Franklin Gothic Book" w:hAnsi="Franklin Gothic Book"/>
          <w:sz w:val="16"/>
          <w:szCs w:val="16"/>
        </w:rPr>
      </w:pPr>
      <w:r w:rsidRPr="00872D71">
        <w:rPr>
          <w:rFonts w:ascii="Franklin Gothic Book" w:hAnsi="Franklin Gothic Book"/>
          <w:sz w:val="16"/>
          <w:szCs w:val="16"/>
        </w:rPr>
        <w:t xml:space="preserve">Metropolitan Washington Council of Governments. (2020). </w:t>
      </w:r>
      <w:r w:rsidRPr="00872D71">
        <w:rPr>
          <w:rFonts w:ascii="Franklin Gothic Book" w:hAnsi="Franklin Gothic Book"/>
          <w:i/>
          <w:iCs/>
          <w:sz w:val="16"/>
          <w:szCs w:val="16"/>
        </w:rPr>
        <w:t>Environmental Committees Webpage</w:t>
      </w:r>
      <w:r w:rsidRPr="00872D71">
        <w:rPr>
          <w:rFonts w:ascii="Franklin Gothic Book" w:hAnsi="Franklin Gothic Book"/>
          <w:sz w:val="16"/>
          <w:szCs w:val="16"/>
        </w:rPr>
        <w:t xml:space="preserve">. Washington D.C. Retrieved from </w:t>
      </w:r>
      <w:hyperlink r:id="rId5" w:history="1">
        <w:r w:rsidRPr="00872D71">
          <w:rPr>
            <w:rStyle w:val="Hyperlink"/>
            <w:rFonts w:ascii="Franklin Gothic Book" w:hAnsi="Franklin Gothic Book"/>
            <w:sz w:val="16"/>
            <w:szCs w:val="16"/>
          </w:rPr>
          <w:t>https://www.mwcog.org/environment/committees/</w:t>
        </w:r>
      </w:hyperlink>
      <w:r w:rsidRPr="00872D71">
        <w:rPr>
          <w:rFonts w:ascii="Franklin Gothic Book" w:hAnsi="Franklin Gothic Book"/>
          <w:sz w:val="16"/>
          <w:szCs w:val="16"/>
        </w:rPr>
        <w:t xml:space="preserve">. </w:t>
      </w:r>
    </w:p>
  </w:endnote>
  <w:endnote w:id="5">
    <w:p w14:paraId="516E2A60" w14:textId="0EB971E8"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Greater Washington Region Clean Cities Coalition. (2020). </w:t>
      </w:r>
      <w:r w:rsidRPr="00872D71">
        <w:rPr>
          <w:rFonts w:ascii="Franklin Gothic Book" w:hAnsi="Franklin Gothic Book"/>
          <w:i/>
          <w:iCs/>
          <w:sz w:val="16"/>
          <w:szCs w:val="16"/>
        </w:rPr>
        <w:t>GWRCCC Home Webpage</w:t>
      </w:r>
      <w:r w:rsidRPr="00872D71">
        <w:rPr>
          <w:rFonts w:ascii="Franklin Gothic Book" w:hAnsi="Franklin Gothic Book"/>
          <w:sz w:val="16"/>
          <w:szCs w:val="16"/>
        </w:rPr>
        <w:t xml:space="preserve">. Washington D.C. Retrieved from </w:t>
      </w:r>
      <w:hyperlink r:id="rId6" w:history="1">
        <w:r w:rsidRPr="00872D71">
          <w:rPr>
            <w:rStyle w:val="Hyperlink"/>
            <w:rFonts w:ascii="Franklin Gothic Book" w:hAnsi="Franklin Gothic Book"/>
            <w:sz w:val="16"/>
            <w:szCs w:val="16"/>
          </w:rPr>
          <w:t>http://www.gwrccc.org/</w:t>
        </w:r>
      </w:hyperlink>
      <w:r w:rsidRPr="00872D71">
        <w:rPr>
          <w:rFonts w:ascii="Franklin Gothic Book" w:hAnsi="Franklin Gothic Book"/>
          <w:sz w:val="16"/>
          <w:szCs w:val="16"/>
        </w:rPr>
        <w:t>.</w:t>
      </w:r>
    </w:p>
  </w:endnote>
  <w:endnote w:id="6">
    <w:p w14:paraId="23F944DE" w14:textId="1B2B853E"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Metropolitan Washington Council of Governments. (2019). </w:t>
      </w:r>
      <w:r w:rsidRPr="00872D71">
        <w:rPr>
          <w:rFonts w:ascii="Franklin Gothic Book" w:hAnsi="Franklin Gothic Book"/>
          <w:i/>
          <w:iCs/>
          <w:sz w:val="16"/>
          <w:szCs w:val="16"/>
        </w:rPr>
        <w:t>Climate and Energy Progress Dashboard</w:t>
      </w:r>
      <w:r w:rsidRPr="00872D71">
        <w:rPr>
          <w:rFonts w:ascii="Franklin Gothic Book" w:hAnsi="Franklin Gothic Book"/>
          <w:sz w:val="16"/>
          <w:szCs w:val="16"/>
        </w:rPr>
        <w:t xml:space="preserve">. Washington D.C. Retrieved from </w:t>
      </w:r>
      <w:hyperlink r:id="rId7" w:history="1">
        <w:r w:rsidRPr="00872D71">
          <w:rPr>
            <w:rStyle w:val="Hyperlink"/>
            <w:rFonts w:ascii="Franklin Gothic Book" w:hAnsi="Franklin Gothic Book"/>
            <w:sz w:val="16"/>
            <w:szCs w:val="16"/>
          </w:rPr>
          <w:t>https://www.mwcog.org/environment/data-and-tools/climate-and-energy-progress-dashboard/</w:t>
        </w:r>
      </w:hyperlink>
      <w:r w:rsidRPr="00872D71">
        <w:rPr>
          <w:rFonts w:ascii="Franklin Gothic Book" w:hAnsi="Franklin Gothic Book"/>
          <w:sz w:val="16"/>
          <w:szCs w:val="16"/>
        </w:rPr>
        <w:t>.</w:t>
      </w:r>
    </w:p>
  </w:endnote>
  <w:endnote w:id="7">
    <w:p w14:paraId="41840853" w14:textId="41B35F73"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ENERGY STAR. (2020). </w:t>
      </w:r>
      <w:r w:rsidRPr="00872D71">
        <w:rPr>
          <w:rFonts w:ascii="Franklin Gothic Book" w:hAnsi="Franklin Gothic Book"/>
          <w:i/>
          <w:iCs/>
          <w:sz w:val="16"/>
          <w:szCs w:val="16"/>
        </w:rPr>
        <w:t>2020 ENERGY STAR Top Cities</w:t>
      </w:r>
      <w:r w:rsidRPr="00872D71">
        <w:rPr>
          <w:rFonts w:ascii="Franklin Gothic Book" w:hAnsi="Franklin Gothic Book"/>
          <w:sz w:val="16"/>
          <w:szCs w:val="16"/>
        </w:rPr>
        <w:t xml:space="preserve">. Retrieved from </w:t>
      </w:r>
      <w:hyperlink r:id="rId8" w:history="1">
        <w:r w:rsidRPr="00872D71">
          <w:rPr>
            <w:rStyle w:val="Hyperlink"/>
            <w:rFonts w:ascii="Franklin Gothic Book" w:hAnsi="Franklin Gothic Book"/>
            <w:sz w:val="16"/>
            <w:szCs w:val="16"/>
          </w:rPr>
          <w:t>https://www.energystar.gov/buildings/topcities</w:t>
        </w:r>
      </w:hyperlink>
      <w:r w:rsidRPr="00872D71">
        <w:rPr>
          <w:rFonts w:ascii="Franklin Gothic Book" w:hAnsi="Franklin Gothic Book"/>
          <w:sz w:val="16"/>
          <w:szCs w:val="16"/>
        </w:rPr>
        <w:t>.</w:t>
      </w:r>
    </w:p>
  </w:endnote>
  <w:endnote w:id="8">
    <w:p w14:paraId="651235D2" w14:textId="6EAA9C53"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US Green Building Council. (2019). </w:t>
      </w:r>
      <w:r w:rsidRPr="00872D71">
        <w:rPr>
          <w:rFonts w:ascii="Franklin Gothic Book" w:hAnsi="Franklin Gothic Book"/>
          <w:i/>
          <w:iCs/>
          <w:sz w:val="16"/>
          <w:szCs w:val="16"/>
        </w:rPr>
        <w:t>Top Ten States for LEED</w:t>
      </w:r>
      <w:r w:rsidRPr="00872D71">
        <w:rPr>
          <w:rFonts w:ascii="Franklin Gothic Book" w:hAnsi="Franklin Gothic Book"/>
          <w:sz w:val="16"/>
          <w:szCs w:val="16"/>
        </w:rPr>
        <w:t xml:space="preserve">. Washington D.C. Retrieved from </w:t>
      </w:r>
      <w:hyperlink r:id="rId9" w:history="1">
        <w:r w:rsidRPr="00872D71">
          <w:rPr>
            <w:rStyle w:val="Hyperlink"/>
            <w:rFonts w:ascii="Franklin Gothic Book" w:hAnsi="Franklin Gothic Book"/>
            <w:sz w:val="16"/>
            <w:szCs w:val="16"/>
          </w:rPr>
          <w:t>https://www.usgbc.org/resources/top-ten-states-leed-2019</w:t>
        </w:r>
      </w:hyperlink>
      <w:r w:rsidRPr="00872D71">
        <w:rPr>
          <w:rFonts w:ascii="Franklin Gothic Book" w:hAnsi="Franklin Gothic Book"/>
          <w:sz w:val="16"/>
          <w:szCs w:val="16"/>
        </w:rPr>
        <w:t>.</w:t>
      </w:r>
    </w:p>
  </w:endnote>
  <w:endnote w:id="9">
    <w:p w14:paraId="59B7A540" w14:textId="708CC21D"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Metropolitan Washington Council of Governments. (2019). </w:t>
      </w:r>
      <w:r w:rsidRPr="00872D71">
        <w:rPr>
          <w:rFonts w:ascii="Franklin Gothic Book" w:hAnsi="Franklin Gothic Book"/>
          <w:i/>
          <w:iCs/>
          <w:sz w:val="16"/>
          <w:szCs w:val="16"/>
        </w:rPr>
        <w:t>Greenhouse Gas Inventories Webpage</w:t>
      </w:r>
      <w:r w:rsidRPr="00872D71">
        <w:rPr>
          <w:rFonts w:ascii="Franklin Gothic Book" w:hAnsi="Franklin Gothic Book"/>
          <w:sz w:val="16"/>
          <w:szCs w:val="16"/>
        </w:rPr>
        <w:t xml:space="preserve">. Washington D.C. Retrieved from </w:t>
      </w:r>
      <w:hyperlink r:id="rId10" w:history="1">
        <w:r w:rsidRPr="00872D71">
          <w:rPr>
            <w:rStyle w:val="Hyperlink"/>
            <w:rFonts w:ascii="Franklin Gothic Book" w:hAnsi="Franklin Gothic Book"/>
            <w:sz w:val="16"/>
            <w:szCs w:val="16"/>
          </w:rPr>
          <w:t>https://www.mwcog.org/environment/planning-areas/climate-and-energy/greenhouse-gas-inventories/</w:t>
        </w:r>
      </w:hyperlink>
      <w:r w:rsidRPr="00872D71">
        <w:rPr>
          <w:rFonts w:ascii="Franklin Gothic Book" w:hAnsi="Franklin Gothic Book"/>
          <w:sz w:val="16"/>
          <w:szCs w:val="16"/>
        </w:rPr>
        <w:t>.</w:t>
      </w:r>
    </w:p>
  </w:endnote>
  <w:endnote w:id="10">
    <w:p w14:paraId="1A3852F9" w14:textId="4664AEE8"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Metropolitan Washington Council of Governments. (2011). </w:t>
      </w:r>
      <w:r w:rsidRPr="00872D71">
        <w:rPr>
          <w:rFonts w:ascii="Franklin Gothic Book" w:hAnsi="Franklin Gothic Book"/>
          <w:i/>
          <w:iCs/>
          <w:sz w:val="16"/>
          <w:szCs w:val="16"/>
        </w:rPr>
        <w:t>2010 Regional Climate and Energy Action Workplan Progress Report</w:t>
      </w:r>
      <w:r w:rsidRPr="00872D71">
        <w:rPr>
          <w:rFonts w:ascii="Franklin Gothic Book" w:hAnsi="Franklin Gothic Book"/>
          <w:sz w:val="16"/>
          <w:szCs w:val="16"/>
        </w:rPr>
        <w:t xml:space="preserve">. Washington D.C. Retrieved from </w:t>
      </w:r>
      <w:hyperlink r:id="rId11" w:history="1">
        <w:r w:rsidRPr="00872D71">
          <w:rPr>
            <w:rStyle w:val="Hyperlink"/>
            <w:rFonts w:ascii="Franklin Gothic Book" w:hAnsi="Franklin Gothic Book"/>
            <w:sz w:val="16"/>
            <w:szCs w:val="16"/>
          </w:rPr>
          <w:t>https://www.mwcog.org/documents/2015/12/01/annual-climate-and-energy-progress-report-climate--energy-climate-change-energy/</w:t>
        </w:r>
      </w:hyperlink>
      <w:r w:rsidRPr="00872D71">
        <w:rPr>
          <w:rFonts w:ascii="Franklin Gothic Book" w:hAnsi="Franklin Gothic Book"/>
          <w:sz w:val="16"/>
          <w:szCs w:val="16"/>
        </w:rPr>
        <w:t xml:space="preserve">. </w:t>
      </w:r>
    </w:p>
  </w:endnote>
  <w:endnote w:id="11">
    <w:p w14:paraId="56708841" w14:textId="476ABD2B"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Metropolitan Washington Council of Governments. (2016). </w:t>
      </w:r>
      <w:r w:rsidRPr="00872D71">
        <w:rPr>
          <w:rFonts w:ascii="Franklin Gothic Book" w:hAnsi="Franklin Gothic Book"/>
          <w:i/>
          <w:iCs/>
          <w:sz w:val="16"/>
          <w:szCs w:val="16"/>
        </w:rPr>
        <w:t>White House Climate Action Champions Solar Case Study</w:t>
      </w:r>
      <w:r w:rsidRPr="00872D71">
        <w:rPr>
          <w:rFonts w:ascii="Franklin Gothic Book" w:hAnsi="Franklin Gothic Book"/>
          <w:sz w:val="16"/>
          <w:szCs w:val="16"/>
        </w:rPr>
        <w:t xml:space="preserve">. Washington D.C. Retrieved from </w:t>
      </w:r>
      <w:hyperlink r:id="rId12" w:history="1">
        <w:r w:rsidRPr="00872D71">
          <w:rPr>
            <w:rStyle w:val="Hyperlink"/>
            <w:rFonts w:ascii="Franklin Gothic Book" w:hAnsi="Franklin Gothic Book"/>
            <w:sz w:val="16"/>
            <w:szCs w:val="16"/>
          </w:rPr>
          <w:t>https://www.mwcog.org/documents/2016/3/2/climate-action-champion-solar-case-study/</w:t>
        </w:r>
      </w:hyperlink>
      <w:r w:rsidRPr="00872D71">
        <w:rPr>
          <w:rFonts w:ascii="Franklin Gothic Book" w:hAnsi="Franklin Gothic Book"/>
          <w:sz w:val="16"/>
          <w:szCs w:val="16"/>
        </w:rPr>
        <w:t xml:space="preserve">. </w:t>
      </w:r>
    </w:p>
  </w:endnote>
  <w:endnote w:id="12">
    <w:p w14:paraId="287C0EB5" w14:textId="39FADEF3"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Metropolitan Washington Council of Governments. (2019). </w:t>
      </w:r>
      <w:r w:rsidRPr="00872D71">
        <w:rPr>
          <w:rFonts w:ascii="Franklin Gothic Book" w:hAnsi="Franklin Gothic Book"/>
          <w:i/>
          <w:iCs/>
          <w:sz w:val="16"/>
          <w:szCs w:val="16"/>
        </w:rPr>
        <w:t>Energy Efficiency Webpage</w:t>
      </w:r>
      <w:r w:rsidRPr="00872D71">
        <w:rPr>
          <w:rFonts w:ascii="Franklin Gothic Book" w:hAnsi="Franklin Gothic Book"/>
          <w:sz w:val="16"/>
          <w:szCs w:val="16"/>
        </w:rPr>
        <w:t xml:space="preserve">. Washington D.C. Retrieved from </w:t>
      </w:r>
      <w:hyperlink r:id="rId13" w:history="1">
        <w:r w:rsidRPr="00872D71">
          <w:rPr>
            <w:rStyle w:val="Hyperlink"/>
            <w:rFonts w:ascii="Franklin Gothic Book" w:hAnsi="Franklin Gothic Book"/>
            <w:sz w:val="16"/>
            <w:szCs w:val="16"/>
          </w:rPr>
          <w:t>https://www.mwcog.org/environment/planning-areas/climate-and-energy/high-performance-buildings/</w:t>
        </w:r>
      </w:hyperlink>
      <w:r w:rsidRPr="00872D71">
        <w:rPr>
          <w:rFonts w:ascii="Franklin Gothic Book" w:hAnsi="Franklin Gothic Book"/>
          <w:sz w:val="16"/>
          <w:szCs w:val="16"/>
        </w:rPr>
        <w:t>.</w:t>
      </w:r>
    </w:p>
  </w:endnote>
  <w:endnote w:id="13">
    <w:p w14:paraId="1266ED12" w14:textId="3ADB139B"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Metropolitan Washington Council of Governments. (2015). </w:t>
      </w:r>
      <w:r w:rsidRPr="00872D71">
        <w:rPr>
          <w:rFonts w:ascii="Franklin Gothic Book" w:hAnsi="Franklin Gothic Book"/>
          <w:i/>
          <w:iCs/>
          <w:sz w:val="16"/>
          <w:szCs w:val="16"/>
        </w:rPr>
        <w:t>April 1, 2015 EV Work Group Meeting Documents</w:t>
      </w:r>
      <w:r w:rsidRPr="00872D71">
        <w:rPr>
          <w:rFonts w:ascii="Franklin Gothic Book" w:hAnsi="Franklin Gothic Book"/>
          <w:sz w:val="16"/>
          <w:szCs w:val="16"/>
        </w:rPr>
        <w:t xml:space="preserve">. Washington D.C. Retrieved from </w:t>
      </w:r>
      <w:hyperlink r:id="rId14" w:history="1">
        <w:r w:rsidRPr="00872D71">
          <w:rPr>
            <w:rStyle w:val="Hyperlink"/>
            <w:rFonts w:ascii="Franklin Gothic Book" w:hAnsi="Franklin Gothic Book"/>
            <w:sz w:val="16"/>
            <w:szCs w:val="16"/>
          </w:rPr>
          <w:t>https://www.mwcog.org/events/2015/04/01/ev-work-group-meeting/</w:t>
        </w:r>
      </w:hyperlink>
      <w:r w:rsidRPr="00872D71">
        <w:rPr>
          <w:rFonts w:ascii="Franklin Gothic Book" w:hAnsi="Franklin Gothic Book"/>
          <w:sz w:val="16"/>
          <w:szCs w:val="16"/>
        </w:rPr>
        <w:t xml:space="preserve">. </w:t>
      </w:r>
    </w:p>
  </w:endnote>
  <w:endnote w:id="14">
    <w:p w14:paraId="3EA3FF3A" w14:textId="36240FEF"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Metropolitan Washington Council of Governments. (2019). </w:t>
      </w:r>
      <w:r w:rsidRPr="00872D71">
        <w:rPr>
          <w:rFonts w:ascii="Franklin Gothic Book" w:hAnsi="Franklin Gothic Book"/>
          <w:i/>
          <w:iCs/>
          <w:sz w:val="16"/>
          <w:szCs w:val="16"/>
        </w:rPr>
        <w:t>Climate Resilience Webpage</w:t>
      </w:r>
      <w:r w:rsidRPr="00872D71">
        <w:rPr>
          <w:rFonts w:ascii="Franklin Gothic Book" w:hAnsi="Franklin Gothic Book"/>
          <w:sz w:val="16"/>
          <w:szCs w:val="16"/>
        </w:rPr>
        <w:t xml:space="preserve">. Washington D.C. Retrieved from </w:t>
      </w:r>
      <w:hyperlink r:id="rId15" w:history="1">
        <w:r w:rsidRPr="00872D71">
          <w:rPr>
            <w:rStyle w:val="Hyperlink"/>
            <w:rFonts w:ascii="Franklin Gothic Book" w:hAnsi="Franklin Gothic Book"/>
            <w:sz w:val="16"/>
            <w:szCs w:val="16"/>
          </w:rPr>
          <w:t>https://www.mwcog.org/environment/planning-areas/climate-and-energy/climate-preparedness/</w:t>
        </w:r>
      </w:hyperlink>
      <w:r w:rsidRPr="00872D71">
        <w:rPr>
          <w:rFonts w:ascii="Franklin Gothic Book" w:hAnsi="Franklin Gothic Book"/>
          <w:sz w:val="16"/>
          <w:szCs w:val="16"/>
        </w:rPr>
        <w:t xml:space="preserve">. </w:t>
      </w:r>
    </w:p>
  </w:endnote>
  <w:endnote w:id="15">
    <w:p w14:paraId="16BD95D9" w14:textId="5C0854C8"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Metropolitan Washington Council of Governments. (2020). </w:t>
      </w:r>
      <w:r w:rsidRPr="00872D71">
        <w:rPr>
          <w:rFonts w:ascii="Franklin Gothic Book" w:hAnsi="Franklin Gothic Book"/>
          <w:i/>
          <w:iCs/>
          <w:sz w:val="16"/>
          <w:szCs w:val="16"/>
        </w:rPr>
        <w:t>Cooperative Purchasing Webpage</w:t>
      </w:r>
      <w:r w:rsidRPr="00872D71">
        <w:rPr>
          <w:rFonts w:ascii="Franklin Gothic Book" w:hAnsi="Franklin Gothic Book"/>
          <w:sz w:val="16"/>
          <w:szCs w:val="16"/>
        </w:rPr>
        <w:t xml:space="preserve">. Washington D.C. Retrieved from </w:t>
      </w:r>
      <w:hyperlink r:id="rId16" w:history="1">
        <w:r w:rsidRPr="00872D71">
          <w:rPr>
            <w:rStyle w:val="Hyperlink"/>
            <w:rFonts w:ascii="Franklin Gothic Book" w:hAnsi="Franklin Gothic Book"/>
            <w:sz w:val="16"/>
            <w:szCs w:val="16"/>
          </w:rPr>
          <w:t>https://www.mwcog.org/purchasing-and-bids/cooperative-purchasing/</w:t>
        </w:r>
      </w:hyperlink>
      <w:r w:rsidRPr="00872D71">
        <w:rPr>
          <w:rFonts w:ascii="Franklin Gothic Book" w:hAnsi="Franklin Gothic Book"/>
          <w:sz w:val="16"/>
          <w:szCs w:val="16"/>
        </w:rPr>
        <w:t xml:space="preserve">. </w:t>
      </w:r>
    </w:p>
  </w:endnote>
  <w:endnote w:id="16">
    <w:p w14:paraId="54A289BA" w14:textId="4365471D"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Metropolitan Washington Council of Governments. (2017). </w:t>
      </w:r>
      <w:r w:rsidRPr="00872D71">
        <w:rPr>
          <w:rFonts w:ascii="Franklin Gothic Book" w:hAnsi="Franklin Gothic Book"/>
          <w:i/>
          <w:iCs/>
          <w:sz w:val="16"/>
          <w:szCs w:val="16"/>
        </w:rPr>
        <w:t>Environmental Justice Toolkit</w:t>
      </w:r>
      <w:r w:rsidRPr="00872D71">
        <w:rPr>
          <w:rFonts w:ascii="Franklin Gothic Book" w:hAnsi="Franklin Gothic Book"/>
          <w:sz w:val="16"/>
          <w:szCs w:val="16"/>
        </w:rPr>
        <w:t xml:space="preserve">. Washington D.C. Retrieved from </w:t>
      </w:r>
      <w:hyperlink r:id="rId17" w:history="1">
        <w:r w:rsidRPr="00872D71">
          <w:rPr>
            <w:rStyle w:val="Hyperlink"/>
            <w:rFonts w:ascii="Franklin Gothic Book" w:hAnsi="Franklin Gothic Book"/>
            <w:sz w:val="16"/>
            <w:szCs w:val="16"/>
          </w:rPr>
          <w:t>https://www.mwcog.org/newsroom/2017/08/10/new-toolkit-provides-resources-to-ensure-equity-in-clean-air-and-climate-policies/</w:t>
        </w:r>
      </w:hyperlink>
      <w:r w:rsidRPr="00872D71">
        <w:rPr>
          <w:rFonts w:ascii="Franklin Gothic Book" w:hAnsi="Franklin Gothic Book"/>
          <w:sz w:val="16"/>
          <w:szCs w:val="16"/>
        </w:rPr>
        <w:t xml:space="preserve">. </w:t>
      </w:r>
    </w:p>
  </w:endnote>
  <w:endnote w:id="17">
    <w:p w14:paraId="4B893257" w14:textId="5DEFD378"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Metropolitan Washington Council of Governments. (2019).</w:t>
      </w:r>
      <w:r w:rsidRPr="00872D71">
        <w:rPr>
          <w:rFonts w:ascii="Franklin Gothic Book" w:hAnsi="Franklin Gothic Book"/>
          <w:i/>
          <w:iCs/>
          <w:sz w:val="16"/>
          <w:szCs w:val="16"/>
        </w:rPr>
        <w:t xml:space="preserve"> Climate and Energy Leadership Awards Webpage</w:t>
      </w:r>
      <w:r w:rsidRPr="00872D71">
        <w:rPr>
          <w:rFonts w:ascii="Franklin Gothic Book" w:hAnsi="Franklin Gothic Book"/>
          <w:sz w:val="16"/>
          <w:szCs w:val="16"/>
        </w:rPr>
        <w:t xml:space="preserve">. Retrieved from </w:t>
      </w:r>
      <w:hyperlink r:id="rId18" w:history="1">
        <w:r w:rsidRPr="00872D71">
          <w:rPr>
            <w:rStyle w:val="Hyperlink"/>
            <w:rFonts w:ascii="Franklin Gothic Book" w:hAnsi="Franklin Gothic Book"/>
            <w:sz w:val="16"/>
            <w:szCs w:val="16"/>
          </w:rPr>
          <w:t>https://www.mwcog.org/environment/planning-areas/climate-and-energy/climate-awards/</w:t>
        </w:r>
      </w:hyperlink>
      <w:r w:rsidRPr="00872D71">
        <w:rPr>
          <w:rFonts w:ascii="Franklin Gothic Book" w:hAnsi="Franklin Gothic Book"/>
          <w:sz w:val="16"/>
          <w:szCs w:val="16"/>
        </w:rPr>
        <w:t xml:space="preserve">. </w:t>
      </w:r>
    </w:p>
  </w:endnote>
  <w:endnote w:id="18">
    <w:p w14:paraId="19121779" w14:textId="366A8183"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Intergovernmental Panel on Climate Change. (2018). </w:t>
      </w:r>
      <w:r w:rsidRPr="00872D71">
        <w:rPr>
          <w:rFonts w:ascii="Franklin Gothic Book" w:hAnsi="Franklin Gothic Book"/>
          <w:i/>
          <w:iCs/>
          <w:sz w:val="16"/>
          <w:szCs w:val="16"/>
        </w:rPr>
        <w:t>Summary for Policymakers of IPCC Special Report on Global Warming of 1.5 Degrees Celsius</w:t>
      </w:r>
      <w:r w:rsidRPr="00872D71">
        <w:rPr>
          <w:rFonts w:ascii="Franklin Gothic Book" w:hAnsi="Franklin Gothic Book"/>
          <w:sz w:val="16"/>
          <w:szCs w:val="16"/>
        </w:rPr>
        <w:t xml:space="preserve">. Retrieved from </w:t>
      </w:r>
      <w:hyperlink r:id="rId19" w:history="1">
        <w:r w:rsidRPr="00872D71">
          <w:rPr>
            <w:rStyle w:val="Hyperlink"/>
            <w:rFonts w:ascii="Franklin Gothic Book" w:hAnsi="Franklin Gothic Book"/>
            <w:sz w:val="16"/>
            <w:szCs w:val="16"/>
          </w:rPr>
          <w:t>https://www.ipcc.ch/2018/10/08/summary-for-policymakers-of-ipcc-special-report-on-global-warming-of-1-5c-approved-by-governments/</w:t>
        </w:r>
      </w:hyperlink>
      <w:r w:rsidRPr="00872D71">
        <w:rPr>
          <w:rFonts w:ascii="Franklin Gothic Book" w:hAnsi="Franklin Gothic Book"/>
          <w:sz w:val="16"/>
          <w:szCs w:val="16"/>
        </w:rPr>
        <w:t>.</w:t>
      </w:r>
    </w:p>
  </w:endnote>
  <w:endnote w:id="19">
    <w:p w14:paraId="17C9AF9A" w14:textId="68656403"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Metropolitan Washington Council of Governments. (2019). </w:t>
      </w:r>
      <w:r w:rsidRPr="00872D71">
        <w:rPr>
          <w:rFonts w:ascii="Franklin Gothic Book" w:hAnsi="Franklin Gothic Book"/>
          <w:i/>
          <w:sz w:val="16"/>
          <w:szCs w:val="16"/>
        </w:rPr>
        <w:t xml:space="preserve">Region received global recognition for leading the way on climate. </w:t>
      </w:r>
      <w:r w:rsidRPr="00872D71">
        <w:rPr>
          <w:rFonts w:ascii="Franklin Gothic Book" w:hAnsi="Franklin Gothic Book"/>
          <w:sz w:val="16"/>
          <w:szCs w:val="16"/>
        </w:rPr>
        <w:t xml:space="preserve">Washington D.C. Retrieved from </w:t>
      </w:r>
      <w:hyperlink r:id="rId20" w:history="1">
        <w:r w:rsidRPr="00872D71">
          <w:rPr>
            <w:rStyle w:val="Hyperlink"/>
            <w:rFonts w:ascii="Franklin Gothic Book" w:hAnsi="Franklin Gothic Book"/>
            <w:sz w:val="16"/>
            <w:szCs w:val="16"/>
          </w:rPr>
          <w:t>https://www.mwcog.org/newsroom/2019/09/25/region-receives-global-recognition-for-leading-the-way-on-climate/</w:t>
        </w:r>
      </w:hyperlink>
      <w:r w:rsidRPr="00872D71">
        <w:rPr>
          <w:rFonts w:ascii="Franklin Gothic Book" w:hAnsi="Franklin Gothic Book"/>
          <w:sz w:val="16"/>
          <w:szCs w:val="16"/>
        </w:rPr>
        <w:t xml:space="preserve">. </w:t>
      </w:r>
    </w:p>
  </w:endnote>
  <w:endnote w:id="20">
    <w:p w14:paraId="2365B58F" w14:textId="0CEE00EA"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Metropolitan Washington Council of Governments. (2019). </w:t>
      </w:r>
      <w:r w:rsidRPr="00872D71">
        <w:rPr>
          <w:rFonts w:ascii="Franklin Gothic Book" w:hAnsi="Franklin Gothic Book"/>
          <w:i/>
          <w:iCs/>
          <w:sz w:val="16"/>
          <w:szCs w:val="16"/>
        </w:rPr>
        <w:t>Region receives global recognition for leading the way on climate</w:t>
      </w:r>
      <w:r w:rsidRPr="00872D71">
        <w:rPr>
          <w:rFonts w:ascii="Franklin Gothic Book" w:hAnsi="Franklin Gothic Book"/>
          <w:sz w:val="16"/>
          <w:szCs w:val="16"/>
        </w:rPr>
        <w:t xml:space="preserve">. Washington D.C. Retrieved from </w:t>
      </w:r>
      <w:hyperlink r:id="rId21" w:history="1">
        <w:r w:rsidRPr="00872D71">
          <w:rPr>
            <w:rStyle w:val="Hyperlink"/>
            <w:rFonts w:ascii="Franklin Gothic Book" w:hAnsi="Franklin Gothic Book"/>
            <w:sz w:val="16"/>
            <w:szCs w:val="16"/>
          </w:rPr>
          <w:t>https://www.mwcog.org/newsroom/2019/09/25/region-receives-global-recognition-for-leading-the-way-on-climate/</w:t>
        </w:r>
      </w:hyperlink>
      <w:r w:rsidRPr="00872D71">
        <w:rPr>
          <w:rFonts w:ascii="Franklin Gothic Book" w:hAnsi="Franklin Gothic Book"/>
          <w:sz w:val="16"/>
          <w:szCs w:val="16"/>
        </w:rPr>
        <w:t xml:space="preserve">. </w:t>
      </w:r>
    </w:p>
    <w:p w14:paraId="21A5BA25" w14:textId="623B402A" w:rsidR="00171DB9" w:rsidRPr="00872D71" w:rsidRDefault="00171DB9" w:rsidP="00872D71">
      <w:pPr>
        <w:pStyle w:val="EndnoteText"/>
        <w:spacing w:after="60"/>
        <w:rPr>
          <w:rFonts w:ascii="Franklin Gothic Book" w:hAnsi="Franklin Gothic Book"/>
          <w:sz w:val="16"/>
          <w:szCs w:val="16"/>
        </w:rPr>
      </w:pPr>
      <w:r w:rsidRPr="00872D71">
        <w:rPr>
          <w:rFonts w:ascii="Franklin Gothic Book" w:hAnsi="Franklin Gothic Book"/>
          <w:sz w:val="16"/>
          <w:szCs w:val="16"/>
        </w:rPr>
        <w:t xml:space="preserve">Metropolitan Washington Council of Governments. (2019). </w:t>
      </w:r>
      <w:r w:rsidRPr="00872D71">
        <w:rPr>
          <w:rFonts w:ascii="Franklin Gothic Book" w:hAnsi="Franklin Gothic Book"/>
          <w:i/>
          <w:iCs/>
          <w:sz w:val="16"/>
          <w:szCs w:val="16"/>
        </w:rPr>
        <w:t>CEEPC September 25, 2019 Meeting Documents</w:t>
      </w:r>
      <w:r w:rsidRPr="00872D71">
        <w:rPr>
          <w:rFonts w:ascii="Franklin Gothic Book" w:hAnsi="Franklin Gothic Book"/>
          <w:sz w:val="16"/>
          <w:szCs w:val="16"/>
        </w:rPr>
        <w:t xml:space="preserve">. Washington D.C. Retrieved from </w:t>
      </w:r>
      <w:hyperlink r:id="rId22" w:history="1">
        <w:r w:rsidRPr="00872D71">
          <w:rPr>
            <w:rStyle w:val="Hyperlink"/>
            <w:rFonts w:ascii="Franklin Gothic Book" w:hAnsi="Franklin Gothic Book"/>
            <w:sz w:val="16"/>
            <w:szCs w:val="16"/>
          </w:rPr>
          <w:t>https://www.mwcog.org/events/2019/9/25/climate-energy-and-environment-policy-committee-meeting/</w:t>
        </w:r>
      </w:hyperlink>
      <w:r w:rsidRPr="00872D71">
        <w:rPr>
          <w:rFonts w:ascii="Franklin Gothic Book" w:hAnsi="Franklin Gothic Book"/>
          <w:sz w:val="16"/>
          <w:szCs w:val="16"/>
        </w:rPr>
        <w:t xml:space="preserve">. </w:t>
      </w:r>
    </w:p>
  </w:endnote>
  <w:endnote w:id="21">
    <w:p w14:paraId="1A00C90B" w14:textId="5FB16E9F"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Metropolitan Washington Council of Governments. (2019). </w:t>
      </w:r>
      <w:r w:rsidRPr="00872D71">
        <w:rPr>
          <w:rFonts w:ascii="Franklin Gothic Book" w:hAnsi="Franklin Gothic Book"/>
          <w:i/>
          <w:iCs/>
          <w:sz w:val="16"/>
          <w:szCs w:val="16"/>
        </w:rPr>
        <w:t>Climate Planning Work Session Meeting Documents</w:t>
      </w:r>
      <w:r w:rsidRPr="00872D71">
        <w:rPr>
          <w:rFonts w:ascii="Franklin Gothic Book" w:hAnsi="Franklin Gothic Book"/>
          <w:sz w:val="16"/>
          <w:szCs w:val="16"/>
        </w:rPr>
        <w:t xml:space="preserve">. Washington D.C. Retrieved from </w:t>
      </w:r>
      <w:hyperlink r:id="rId23" w:history="1">
        <w:r w:rsidRPr="00872D71">
          <w:rPr>
            <w:rStyle w:val="Hyperlink"/>
            <w:rFonts w:ascii="Franklin Gothic Book" w:hAnsi="Franklin Gothic Book"/>
            <w:sz w:val="16"/>
            <w:szCs w:val="16"/>
          </w:rPr>
          <w:t>https://www.mwcog.org/events/2019/11/20/climate-planning-work-sessions/</w:t>
        </w:r>
      </w:hyperlink>
      <w:r w:rsidRPr="00872D71">
        <w:rPr>
          <w:rFonts w:ascii="Franklin Gothic Book" w:hAnsi="Franklin Gothic Book"/>
          <w:sz w:val="16"/>
          <w:szCs w:val="16"/>
        </w:rPr>
        <w:t xml:space="preserve">. </w:t>
      </w:r>
    </w:p>
  </w:endnote>
  <w:endnote w:id="22">
    <w:p w14:paraId="620F4643" w14:textId="4DD521D5"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Metropolitan Washington Council of Governments. (2019-2020). </w:t>
      </w:r>
      <w:r w:rsidRPr="00872D71">
        <w:rPr>
          <w:rFonts w:ascii="Franklin Gothic Book" w:hAnsi="Franklin Gothic Book"/>
          <w:i/>
          <w:iCs/>
          <w:sz w:val="16"/>
          <w:szCs w:val="16"/>
        </w:rPr>
        <w:t xml:space="preserve">Environment Meetings and Events. </w:t>
      </w:r>
      <w:r w:rsidRPr="00872D71">
        <w:rPr>
          <w:rFonts w:ascii="Franklin Gothic Book" w:hAnsi="Franklin Gothic Book"/>
          <w:sz w:val="16"/>
          <w:szCs w:val="16"/>
        </w:rPr>
        <w:t xml:space="preserve">Washington D.C. Retrieved from </w:t>
      </w:r>
      <w:hyperlink r:id="rId24" w:history="1">
        <w:r w:rsidRPr="00872D71">
          <w:rPr>
            <w:rStyle w:val="Hyperlink"/>
            <w:rFonts w:ascii="Franklin Gothic Book" w:hAnsi="Franklin Gothic Book"/>
            <w:sz w:val="16"/>
            <w:szCs w:val="16"/>
          </w:rPr>
          <w:t>https://www.mwcog.org/environment/meetings-and-events/</w:t>
        </w:r>
      </w:hyperlink>
      <w:r w:rsidRPr="00872D71">
        <w:rPr>
          <w:rFonts w:ascii="Franklin Gothic Book" w:hAnsi="Franklin Gothic Book"/>
          <w:sz w:val="16"/>
          <w:szCs w:val="16"/>
        </w:rPr>
        <w:t xml:space="preserve">. </w:t>
      </w:r>
    </w:p>
  </w:endnote>
  <w:endnote w:id="23">
    <w:p w14:paraId="6F7F6C09" w14:textId="45CC679D" w:rsidR="00171DB9" w:rsidRPr="002072E4" w:rsidRDefault="00171DB9" w:rsidP="002072E4">
      <w:pPr>
        <w:pStyle w:val="EndnoteText"/>
        <w:spacing w:after="60"/>
        <w:rPr>
          <w:rFonts w:ascii="Franklin Gothic Book" w:hAnsi="Franklin Gothic Book"/>
          <w:sz w:val="16"/>
          <w:szCs w:val="16"/>
        </w:rPr>
      </w:pPr>
      <w:r w:rsidRPr="002072E4">
        <w:rPr>
          <w:rStyle w:val="EndnoteReference"/>
          <w:rFonts w:ascii="Franklin Gothic Book" w:hAnsi="Franklin Gothic Book"/>
          <w:sz w:val="16"/>
          <w:szCs w:val="16"/>
        </w:rPr>
        <w:endnoteRef/>
      </w:r>
      <w:r w:rsidRPr="002072E4">
        <w:rPr>
          <w:rFonts w:ascii="Franklin Gothic Book" w:hAnsi="Franklin Gothic Book"/>
          <w:sz w:val="16"/>
          <w:szCs w:val="16"/>
        </w:rPr>
        <w:t xml:space="preserve"> ICLEI. (2019). </w:t>
      </w:r>
      <w:r w:rsidRPr="002072E4">
        <w:rPr>
          <w:rFonts w:ascii="Franklin Gothic Book" w:hAnsi="Franklin Gothic Book"/>
          <w:i/>
          <w:iCs/>
          <w:sz w:val="16"/>
          <w:szCs w:val="16"/>
        </w:rPr>
        <w:t>U.S. Community Protocol for Accounting and Reporting of Greenhouse Gas Emissions Version 1.2</w:t>
      </w:r>
      <w:r w:rsidRPr="002072E4">
        <w:rPr>
          <w:rFonts w:ascii="Franklin Gothic Book" w:hAnsi="Franklin Gothic Book"/>
          <w:sz w:val="16"/>
          <w:szCs w:val="16"/>
        </w:rPr>
        <w:t xml:space="preserve">. Retrieved from </w:t>
      </w:r>
      <w:hyperlink r:id="rId25" w:history="1">
        <w:r w:rsidRPr="002072E4">
          <w:rPr>
            <w:rStyle w:val="Hyperlink"/>
            <w:rFonts w:ascii="Franklin Gothic Book" w:hAnsi="Franklin Gothic Book"/>
            <w:sz w:val="16"/>
            <w:szCs w:val="16"/>
          </w:rPr>
          <w:t>https://icleiusa.org/publications/us-community-protocol/</w:t>
        </w:r>
      </w:hyperlink>
      <w:r w:rsidRPr="002072E4">
        <w:rPr>
          <w:rFonts w:ascii="Franklin Gothic Book" w:hAnsi="Franklin Gothic Book"/>
          <w:sz w:val="16"/>
          <w:szCs w:val="16"/>
        </w:rPr>
        <w:t xml:space="preserve">. </w:t>
      </w:r>
    </w:p>
    <w:p w14:paraId="63AF7C88" w14:textId="2235E073" w:rsidR="00171DB9" w:rsidRDefault="00171DB9" w:rsidP="00E71C79">
      <w:pPr>
        <w:pStyle w:val="EndnoteText"/>
        <w:spacing w:after="60"/>
        <w:rPr>
          <w:rFonts w:ascii="Franklin Gothic Book" w:hAnsi="Franklin Gothic Book"/>
          <w:sz w:val="16"/>
          <w:szCs w:val="16"/>
        </w:rPr>
      </w:pPr>
      <w:r w:rsidRPr="00E71C79">
        <w:rPr>
          <w:rFonts w:ascii="Franklin Gothic Book" w:hAnsi="Franklin Gothic Book"/>
          <w:sz w:val="16"/>
          <w:szCs w:val="16"/>
        </w:rPr>
        <w:t xml:space="preserve">ICLEI. (2020). </w:t>
      </w:r>
      <w:r w:rsidRPr="00E71C79">
        <w:rPr>
          <w:rFonts w:ascii="Franklin Gothic Book" w:hAnsi="Franklin Gothic Book"/>
          <w:i/>
          <w:iCs/>
          <w:sz w:val="16"/>
          <w:szCs w:val="16"/>
        </w:rPr>
        <w:t>ClearPath Webpage</w:t>
      </w:r>
      <w:r w:rsidRPr="00E71C79">
        <w:rPr>
          <w:rFonts w:ascii="Franklin Gothic Book" w:hAnsi="Franklin Gothic Book"/>
          <w:sz w:val="16"/>
          <w:szCs w:val="16"/>
        </w:rPr>
        <w:t xml:space="preserve">. Retrieved from </w:t>
      </w:r>
      <w:hyperlink r:id="rId26" w:history="1">
        <w:r w:rsidRPr="00E71C79">
          <w:rPr>
            <w:rStyle w:val="Hyperlink"/>
            <w:rFonts w:ascii="Franklin Gothic Book" w:hAnsi="Franklin Gothic Book"/>
            <w:sz w:val="16"/>
            <w:szCs w:val="16"/>
          </w:rPr>
          <w:t>https://icleiusa.org/clearpath/</w:t>
        </w:r>
      </w:hyperlink>
      <w:r w:rsidRPr="00E71C79">
        <w:rPr>
          <w:rFonts w:ascii="Franklin Gothic Book" w:hAnsi="Franklin Gothic Book"/>
          <w:sz w:val="16"/>
          <w:szCs w:val="16"/>
        </w:rPr>
        <w:t xml:space="preserve">. </w:t>
      </w:r>
    </w:p>
    <w:p w14:paraId="07F055B3" w14:textId="18130A43" w:rsidR="00171DB9" w:rsidRPr="0038346A" w:rsidRDefault="00171DB9" w:rsidP="0038346A">
      <w:pPr>
        <w:pStyle w:val="EndnoteText"/>
        <w:spacing w:after="60"/>
        <w:rPr>
          <w:rFonts w:ascii="Franklin Gothic Book" w:hAnsi="Franklin Gothic Book"/>
          <w:sz w:val="16"/>
          <w:szCs w:val="16"/>
          <w:highlight w:val="yellow"/>
        </w:rPr>
      </w:pPr>
      <w:r w:rsidRPr="0038346A">
        <w:rPr>
          <w:rFonts w:ascii="Franklin Gothic Book" w:hAnsi="Franklin Gothic Book"/>
          <w:sz w:val="16"/>
          <w:szCs w:val="16"/>
        </w:rPr>
        <w:t>World Resources Institute, C40, and ICLEI</w:t>
      </w:r>
      <w:r>
        <w:rPr>
          <w:rFonts w:ascii="Franklin Gothic Book" w:hAnsi="Franklin Gothic Book"/>
          <w:sz w:val="16"/>
          <w:szCs w:val="16"/>
        </w:rPr>
        <w:t>. (2014)</w:t>
      </w:r>
      <w:r w:rsidRPr="0038346A">
        <w:rPr>
          <w:rFonts w:ascii="Franklin Gothic Book" w:hAnsi="Franklin Gothic Book"/>
          <w:sz w:val="16"/>
          <w:szCs w:val="16"/>
        </w:rPr>
        <w:t xml:space="preserve">. </w:t>
      </w:r>
      <w:r w:rsidRPr="0038346A">
        <w:rPr>
          <w:rFonts w:ascii="Franklin Gothic Book" w:hAnsi="Franklin Gothic Book"/>
          <w:i/>
          <w:iCs/>
          <w:sz w:val="16"/>
          <w:szCs w:val="16"/>
        </w:rPr>
        <w:t>Global Protocol for Community-Scale Greenhouse Gas Emission Inventories</w:t>
      </w:r>
      <w:r w:rsidRPr="0038346A">
        <w:rPr>
          <w:rFonts w:ascii="Franklin Gothic Book" w:hAnsi="Franklin Gothic Book"/>
          <w:sz w:val="16"/>
          <w:szCs w:val="16"/>
        </w:rPr>
        <w:t xml:space="preserve">. Retrieved from </w:t>
      </w:r>
      <w:hyperlink r:id="rId27" w:history="1">
        <w:r w:rsidRPr="0038346A">
          <w:rPr>
            <w:rStyle w:val="Hyperlink"/>
            <w:rFonts w:ascii="Franklin Gothic Book" w:hAnsi="Franklin Gothic Book"/>
            <w:sz w:val="16"/>
            <w:szCs w:val="16"/>
          </w:rPr>
          <w:t>https://ghgprotocol.org/greenhouse-gas-protocol-accounting-reporting-standard-cities</w:t>
        </w:r>
      </w:hyperlink>
      <w:r w:rsidRPr="0038346A">
        <w:rPr>
          <w:rFonts w:ascii="Franklin Gothic Book" w:hAnsi="Franklin Gothic Book"/>
          <w:sz w:val="16"/>
          <w:szCs w:val="16"/>
        </w:rPr>
        <w:t xml:space="preserve">. </w:t>
      </w:r>
    </w:p>
  </w:endnote>
  <w:endnote w:id="24">
    <w:p w14:paraId="36136795" w14:textId="466455A6"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ICLEI. (2018). </w:t>
      </w:r>
      <w:r w:rsidRPr="00872D71">
        <w:rPr>
          <w:rFonts w:ascii="Franklin Gothic Book" w:hAnsi="Franklin Gothic Book"/>
          <w:i/>
          <w:iCs/>
          <w:sz w:val="16"/>
          <w:szCs w:val="16"/>
        </w:rPr>
        <w:t>GHG Contribution Analysis Webpage</w:t>
      </w:r>
      <w:r w:rsidRPr="00872D71">
        <w:rPr>
          <w:rFonts w:ascii="Franklin Gothic Book" w:hAnsi="Franklin Gothic Book"/>
          <w:sz w:val="16"/>
          <w:szCs w:val="16"/>
        </w:rPr>
        <w:t xml:space="preserve">. Retrieved from </w:t>
      </w:r>
      <w:hyperlink r:id="rId28" w:history="1">
        <w:r w:rsidRPr="00872D71">
          <w:rPr>
            <w:rStyle w:val="Hyperlink"/>
            <w:rFonts w:ascii="Franklin Gothic Book" w:hAnsi="Franklin Gothic Book"/>
            <w:sz w:val="16"/>
            <w:szCs w:val="16"/>
          </w:rPr>
          <w:t>https://icleiusa.org/ghg-contribution-analysis/</w:t>
        </w:r>
      </w:hyperlink>
      <w:r w:rsidRPr="00872D71">
        <w:rPr>
          <w:rFonts w:ascii="Franklin Gothic Book" w:hAnsi="Franklin Gothic Book"/>
          <w:sz w:val="16"/>
          <w:szCs w:val="16"/>
        </w:rPr>
        <w:t xml:space="preserve">. </w:t>
      </w:r>
    </w:p>
  </w:endnote>
  <w:endnote w:id="25">
    <w:p w14:paraId="51BF8F22" w14:textId="6F115425" w:rsidR="00171DB9" w:rsidRPr="00872D71" w:rsidRDefault="00171DB9" w:rsidP="00872D71">
      <w:pPr>
        <w:pStyle w:val="EndnoteText"/>
        <w:spacing w:after="60"/>
        <w:rPr>
          <w:rFonts w:ascii="Franklin Gothic Book" w:hAnsi="Franklin Gothic Book"/>
          <w:sz w:val="16"/>
          <w:szCs w:val="16"/>
        </w:rPr>
      </w:pPr>
      <w:r w:rsidRPr="00AF6809">
        <w:rPr>
          <w:rStyle w:val="EndnoteReference"/>
          <w:rFonts w:ascii="Franklin Gothic Book" w:hAnsi="Franklin Gothic Book"/>
          <w:sz w:val="16"/>
          <w:szCs w:val="16"/>
        </w:rPr>
        <w:endnoteRef/>
      </w:r>
      <w:r w:rsidRPr="00AF6809">
        <w:rPr>
          <w:rFonts w:ascii="Franklin Gothic Book" w:hAnsi="Franklin Gothic Book"/>
          <w:sz w:val="16"/>
          <w:szCs w:val="16"/>
        </w:rPr>
        <w:t xml:space="preserve"> Intergovernmental Panel on Climate Change. (2018). AR5 Annex II Glossary. Retrieved from </w:t>
      </w:r>
      <w:hyperlink r:id="rId29" w:history="1">
        <w:r w:rsidRPr="00AF6809">
          <w:rPr>
            <w:rStyle w:val="Hyperlink"/>
            <w:rFonts w:ascii="Franklin Gothic Book" w:hAnsi="Franklin Gothic Book"/>
            <w:sz w:val="16"/>
            <w:szCs w:val="16"/>
          </w:rPr>
          <w:t>https://www.ipcc.ch/site/assets/uploads/2018/02/WGIIAR5-AnnexII_FINAL.pdf</w:t>
        </w:r>
      </w:hyperlink>
      <w:r>
        <w:rPr>
          <w:rFonts w:ascii="Franklin Gothic Book" w:hAnsi="Franklin Gothic Book"/>
          <w:sz w:val="16"/>
          <w:szCs w:val="16"/>
        </w:rPr>
        <w:t xml:space="preserve">. </w:t>
      </w:r>
    </w:p>
    <w:p w14:paraId="3CE2F646" w14:textId="77777777" w:rsidR="00171DB9" w:rsidRPr="00872D71" w:rsidRDefault="00171DB9" w:rsidP="00872D71">
      <w:pPr>
        <w:pStyle w:val="EndnoteText"/>
        <w:spacing w:after="60"/>
        <w:rPr>
          <w:rFonts w:ascii="Franklin Gothic Book" w:hAnsi="Franklin Gothic Book"/>
          <w:sz w:val="16"/>
          <w:szCs w:val="16"/>
        </w:rPr>
      </w:pPr>
      <w:r w:rsidRPr="00872D71">
        <w:rPr>
          <w:rFonts w:ascii="Franklin Gothic Book" w:hAnsi="Franklin Gothic Book"/>
          <w:sz w:val="16"/>
          <w:szCs w:val="16"/>
        </w:rPr>
        <w:t xml:space="preserve">Metropolitan Washington Council of Governments. (2019). </w:t>
      </w:r>
      <w:r w:rsidRPr="00872D71">
        <w:rPr>
          <w:rFonts w:ascii="Franklin Gothic Book" w:hAnsi="Franklin Gothic Book"/>
          <w:i/>
          <w:iCs/>
          <w:sz w:val="16"/>
          <w:szCs w:val="16"/>
        </w:rPr>
        <w:t>Climate Planning Work Session Meeting Documents</w:t>
      </w:r>
      <w:r w:rsidRPr="00872D71">
        <w:rPr>
          <w:rFonts w:ascii="Franklin Gothic Book" w:hAnsi="Franklin Gothic Book"/>
          <w:sz w:val="16"/>
          <w:szCs w:val="16"/>
        </w:rPr>
        <w:t xml:space="preserve">. Washington D.C. Retrieved from </w:t>
      </w:r>
      <w:hyperlink r:id="rId30" w:history="1">
        <w:r w:rsidRPr="00872D71">
          <w:rPr>
            <w:rStyle w:val="Hyperlink"/>
            <w:rFonts w:ascii="Franklin Gothic Book" w:hAnsi="Franklin Gothic Book"/>
            <w:sz w:val="16"/>
            <w:szCs w:val="16"/>
          </w:rPr>
          <w:t>https://www.mwcog.org/events/2019/11/20/climate-planning-work-sessions/</w:t>
        </w:r>
      </w:hyperlink>
      <w:r w:rsidRPr="00872D71">
        <w:rPr>
          <w:rFonts w:ascii="Franklin Gothic Book" w:hAnsi="Franklin Gothic Book"/>
          <w:sz w:val="16"/>
          <w:szCs w:val="16"/>
        </w:rPr>
        <w:t>.</w:t>
      </w:r>
    </w:p>
  </w:endnote>
  <w:endnote w:id="26">
    <w:p w14:paraId="40BB7306" w14:textId="77777777" w:rsidR="00AB1945" w:rsidRDefault="00AB1945" w:rsidP="00AB1945">
      <w:pPr>
        <w:pStyle w:val="EndnoteText"/>
        <w:spacing w:after="60"/>
        <w:rPr>
          <w:rFonts w:ascii="Franklin Gothic Book" w:hAnsi="Franklin Gothic Book"/>
          <w:sz w:val="16"/>
          <w:szCs w:val="16"/>
        </w:rPr>
      </w:pPr>
      <w:r w:rsidRPr="00682A42">
        <w:rPr>
          <w:rStyle w:val="EndnoteReference"/>
          <w:rFonts w:ascii="Franklin Gothic Book" w:hAnsi="Franklin Gothic Book"/>
          <w:sz w:val="16"/>
          <w:szCs w:val="16"/>
        </w:rPr>
        <w:endnoteRef/>
      </w:r>
      <w:r w:rsidRPr="00682A42">
        <w:rPr>
          <w:rFonts w:ascii="Franklin Gothic Book" w:hAnsi="Franklin Gothic Book"/>
          <w:sz w:val="16"/>
          <w:szCs w:val="16"/>
        </w:rPr>
        <w:t xml:space="preserve"> Metropolitan Washington Council of Governments. (2016). </w:t>
      </w:r>
      <w:r w:rsidRPr="00682A42">
        <w:rPr>
          <w:rFonts w:ascii="Franklin Gothic Book" w:hAnsi="Franklin Gothic Book"/>
          <w:i/>
          <w:iCs/>
          <w:sz w:val="16"/>
          <w:szCs w:val="16"/>
        </w:rPr>
        <w:t>Multi-Sector Approach to Reducing Greenhouse Gas Emissions in the Metropolitan Washington Region Final Technical Report</w:t>
      </w:r>
      <w:r w:rsidRPr="00682A42">
        <w:rPr>
          <w:rFonts w:ascii="Franklin Gothic Book" w:hAnsi="Franklin Gothic Book"/>
          <w:i/>
          <w:sz w:val="16"/>
          <w:szCs w:val="16"/>
        </w:rPr>
        <w:t xml:space="preserve">. </w:t>
      </w:r>
      <w:r w:rsidRPr="00682A42">
        <w:rPr>
          <w:rFonts w:ascii="Franklin Gothic Book" w:hAnsi="Franklin Gothic Book"/>
          <w:sz w:val="16"/>
          <w:szCs w:val="16"/>
        </w:rPr>
        <w:t xml:space="preserve">Washington D.C. Retrieved from </w:t>
      </w:r>
      <w:hyperlink r:id="rId31" w:history="1">
        <w:r w:rsidRPr="00682A42">
          <w:rPr>
            <w:rStyle w:val="Hyperlink"/>
            <w:rFonts w:ascii="Franklin Gothic Book" w:hAnsi="Franklin Gothic Book"/>
            <w:sz w:val="16"/>
            <w:szCs w:val="16"/>
          </w:rPr>
          <w:t>https://www.mwcog.org/documents/2016/08/01/multi-sector-approach-to-reducing-greenhouse-gas-emissions-in-the-metropolitan-washington-region-final-technical-report/</w:t>
        </w:r>
      </w:hyperlink>
      <w:r w:rsidRPr="00682A42">
        <w:rPr>
          <w:rFonts w:ascii="Franklin Gothic Book" w:hAnsi="Franklin Gothic Book"/>
          <w:sz w:val="16"/>
          <w:szCs w:val="16"/>
        </w:rPr>
        <w:t xml:space="preserve">. </w:t>
      </w:r>
    </w:p>
    <w:p w14:paraId="72387C73" w14:textId="77777777" w:rsidR="00AB1945" w:rsidRDefault="00AB1945" w:rsidP="00AB1945">
      <w:pPr>
        <w:pStyle w:val="EndnoteText"/>
        <w:spacing w:after="60"/>
        <w:rPr>
          <w:rFonts w:ascii="Franklin Gothic Book" w:hAnsi="Franklin Gothic Book"/>
          <w:sz w:val="16"/>
          <w:szCs w:val="16"/>
        </w:rPr>
      </w:pPr>
      <w:r w:rsidRPr="00682A42">
        <w:rPr>
          <w:rFonts w:ascii="Franklin Gothic Book" w:hAnsi="Franklin Gothic Book"/>
          <w:sz w:val="16"/>
          <w:szCs w:val="16"/>
        </w:rPr>
        <w:t>Metropolitan Washington Council of Governments. (201</w:t>
      </w:r>
      <w:r>
        <w:rPr>
          <w:rFonts w:ascii="Franklin Gothic Book" w:hAnsi="Franklin Gothic Book"/>
          <w:sz w:val="16"/>
          <w:szCs w:val="16"/>
        </w:rPr>
        <w:t>9</w:t>
      </w:r>
      <w:r w:rsidRPr="00682A42">
        <w:rPr>
          <w:rFonts w:ascii="Franklin Gothic Book" w:hAnsi="Franklin Gothic Book"/>
          <w:sz w:val="16"/>
          <w:szCs w:val="16"/>
        </w:rPr>
        <w:t xml:space="preserve">). </w:t>
      </w:r>
      <w:r w:rsidRPr="0059172F">
        <w:rPr>
          <w:rFonts w:ascii="Franklin Gothic Book" w:hAnsi="Franklin Gothic Book"/>
          <w:i/>
          <w:iCs/>
          <w:sz w:val="16"/>
          <w:szCs w:val="16"/>
        </w:rPr>
        <w:t>The Future of Housing in Greater Washington</w:t>
      </w:r>
      <w:r>
        <w:rPr>
          <w:rFonts w:ascii="Franklin Gothic Book" w:hAnsi="Franklin Gothic Book"/>
          <w:sz w:val="16"/>
          <w:szCs w:val="16"/>
        </w:rPr>
        <w:t xml:space="preserve">. Washington D.C. Retrieved from </w:t>
      </w:r>
      <w:hyperlink r:id="rId32" w:history="1">
        <w:r w:rsidRPr="00264610">
          <w:rPr>
            <w:rStyle w:val="Hyperlink"/>
            <w:rFonts w:ascii="Franklin Gothic Book" w:hAnsi="Franklin Gothic Book"/>
            <w:sz w:val="16"/>
            <w:szCs w:val="16"/>
          </w:rPr>
          <w:t>https://www.mwcog.org/documents/2019/09/10/the-future-of-housing-in-greater-washington/</w:t>
        </w:r>
      </w:hyperlink>
      <w:r>
        <w:rPr>
          <w:rFonts w:ascii="Franklin Gothic Book" w:hAnsi="Franklin Gothic Book"/>
          <w:sz w:val="16"/>
          <w:szCs w:val="16"/>
        </w:rPr>
        <w:t xml:space="preserve">. </w:t>
      </w:r>
    </w:p>
    <w:p w14:paraId="7C0B4EB8" w14:textId="77777777" w:rsidR="00AB1945" w:rsidRDefault="00AB1945" w:rsidP="00AB1945">
      <w:pPr>
        <w:pStyle w:val="EndnoteText"/>
        <w:spacing w:after="60"/>
        <w:rPr>
          <w:rFonts w:ascii="Franklin Gothic Book" w:hAnsi="Franklin Gothic Book"/>
          <w:sz w:val="16"/>
          <w:szCs w:val="16"/>
        </w:rPr>
      </w:pPr>
      <w:r>
        <w:rPr>
          <w:rFonts w:ascii="Franklin Gothic Book" w:hAnsi="Franklin Gothic Book"/>
          <w:sz w:val="16"/>
          <w:szCs w:val="16"/>
        </w:rPr>
        <w:t xml:space="preserve">National Renewable Energy Laboratory. (2018). </w:t>
      </w:r>
      <w:r w:rsidRPr="00537F2D">
        <w:rPr>
          <w:rFonts w:ascii="Franklin Gothic Book" w:hAnsi="Franklin Gothic Book"/>
          <w:i/>
          <w:iCs/>
          <w:sz w:val="16"/>
          <w:szCs w:val="16"/>
        </w:rPr>
        <w:t>Electrification Futures Study: Scenarios of Electric Technology Adoption and Power Consumption for the United States</w:t>
      </w:r>
      <w:r>
        <w:rPr>
          <w:rFonts w:ascii="Franklin Gothic Book" w:hAnsi="Franklin Gothic Book"/>
          <w:sz w:val="16"/>
          <w:szCs w:val="16"/>
        </w:rPr>
        <w:t xml:space="preserve">. Golden, CO. Retrieved from </w:t>
      </w:r>
      <w:hyperlink r:id="rId33" w:history="1">
        <w:r w:rsidRPr="00264610">
          <w:rPr>
            <w:rStyle w:val="Hyperlink"/>
            <w:rFonts w:ascii="Franklin Gothic Book" w:hAnsi="Franklin Gothic Book"/>
            <w:sz w:val="16"/>
            <w:szCs w:val="16"/>
          </w:rPr>
          <w:t>https://www.nrel.gov/analysis/electrification-futures.html</w:t>
        </w:r>
      </w:hyperlink>
      <w:r>
        <w:rPr>
          <w:rFonts w:ascii="Franklin Gothic Book" w:hAnsi="Franklin Gothic Book"/>
          <w:sz w:val="16"/>
          <w:szCs w:val="16"/>
        </w:rPr>
        <w:t xml:space="preserve">. </w:t>
      </w:r>
    </w:p>
    <w:p w14:paraId="58D7EE4A" w14:textId="77777777" w:rsidR="00AB1945" w:rsidRPr="00682A42" w:rsidRDefault="00AB1945" w:rsidP="00AB1945">
      <w:pPr>
        <w:pStyle w:val="EndnoteText"/>
        <w:spacing w:after="60"/>
        <w:rPr>
          <w:rFonts w:ascii="Franklin Gothic Book" w:hAnsi="Franklin Gothic Book"/>
          <w:sz w:val="16"/>
          <w:szCs w:val="16"/>
        </w:rPr>
      </w:pPr>
      <w:r>
        <w:rPr>
          <w:rFonts w:ascii="Franklin Gothic Book" w:hAnsi="Franklin Gothic Book"/>
          <w:sz w:val="16"/>
          <w:szCs w:val="16"/>
        </w:rPr>
        <w:t xml:space="preserve">Derived from ICF. (2020). Study on the Use of Biofuels (Renewable Natural Gas) in the Greater Washington, D.C. Metropolitan Area.  Fairfax, VA. Retrieved from </w:t>
      </w:r>
      <w:hyperlink r:id="rId34" w:history="1">
        <w:r w:rsidRPr="00264610">
          <w:rPr>
            <w:rStyle w:val="Hyperlink"/>
            <w:rFonts w:ascii="Franklin Gothic Book" w:hAnsi="Franklin Gothic Book"/>
            <w:sz w:val="16"/>
            <w:szCs w:val="16"/>
          </w:rPr>
          <w:t>https://washingtongasdcclimatebusinessplan.com/</w:t>
        </w:r>
      </w:hyperlink>
      <w:r>
        <w:rPr>
          <w:rFonts w:ascii="Franklin Gothic Book" w:hAnsi="Franklin Gothic Book"/>
          <w:sz w:val="16"/>
          <w:szCs w:val="16"/>
        </w:rPr>
        <w:t xml:space="preserve">. </w:t>
      </w:r>
    </w:p>
  </w:endnote>
  <w:endnote w:id="27">
    <w:p w14:paraId="57869918" w14:textId="77777777" w:rsidR="00171DB9" w:rsidRPr="00872D71" w:rsidRDefault="00171DB9" w:rsidP="00872D71">
      <w:pPr>
        <w:pStyle w:val="EndnoteText"/>
        <w:spacing w:after="60"/>
        <w:rPr>
          <w:rFonts w:ascii="Franklin Gothic Book" w:hAnsi="Franklin Gothic Book"/>
          <w:sz w:val="16"/>
          <w:szCs w:val="16"/>
          <w:highlight w:val="yellow"/>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United Nations Human Settlements Programme. (2015). </w:t>
      </w:r>
      <w:r w:rsidRPr="00872D71">
        <w:rPr>
          <w:rFonts w:ascii="Franklin Gothic Book" w:hAnsi="Franklin Gothic Book"/>
          <w:i/>
          <w:iCs/>
          <w:sz w:val="16"/>
          <w:szCs w:val="16"/>
        </w:rPr>
        <w:t>Guiding Principles for Climate Action Planning</w:t>
      </w:r>
      <w:r w:rsidRPr="00872D71">
        <w:rPr>
          <w:rFonts w:ascii="Franklin Gothic Book" w:hAnsi="Franklin Gothic Book"/>
          <w:sz w:val="16"/>
          <w:szCs w:val="16"/>
        </w:rPr>
        <w:t xml:space="preserve">. Nairobi. Retrieved from </w:t>
      </w:r>
      <w:hyperlink r:id="rId35" w:history="1">
        <w:r w:rsidRPr="00872D71">
          <w:rPr>
            <w:rStyle w:val="Hyperlink"/>
            <w:rFonts w:ascii="Franklin Gothic Book" w:hAnsi="Franklin Gothic Book"/>
            <w:sz w:val="16"/>
            <w:szCs w:val="16"/>
          </w:rPr>
          <w:t>http://e-lib.iclei.org/wp-content/uploads/2016/02/Guiding-Principles-for-City-Climate-Action-Planning.pdf</w:t>
        </w:r>
      </w:hyperlink>
      <w:r w:rsidRPr="00872D71">
        <w:rPr>
          <w:rFonts w:ascii="Franklin Gothic Book" w:hAnsi="Franklin Gothic Book"/>
          <w:sz w:val="16"/>
          <w:szCs w:val="16"/>
        </w:rPr>
        <w:t xml:space="preserve">. </w:t>
      </w:r>
    </w:p>
  </w:endnote>
  <w:endnote w:id="28">
    <w:p w14:paraId="61AC05FC" w14:textId="77777777"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City of Bowie, (2020). </w:t>
      </w:r>
      <w:r w:rsidRPr="00872D71">
        <w:rPr>
          <w:rFonts w:ascii="Franklin Gothic Book" w:hAnsi="Franklin Gothic Book"/>
          <w:i/>
          <w:iCs/>
          <w:sz w:val="16"/>
          <w:szCs w:val="16"/>
        </w:rPr>
        <w:t>Climate Action Webpage</w:t>
      </w:r>
      <w:r w:rsidRPr="00872D71">
        <w:rPr>
          <w:rFonts w:ascii="Franklin Gothic Book" w:hAnsi="Franklin Gothic Book"/>
          <w:sz w:val="16"/>
          <w:szCs w:val="16"/>
        </w:rPr>
        <w:t xml:space="preserve">. Bowie, MD. Retrieved from </w:t>
      </w:r>
      <w:hyperlink r:id="rId36" w:history="1">
        <w:r w:rsidRPr="00872D71">
          <w:rPr>
            <w:rStyle w:val="Hyperlink"/>
            <w:rFonts w:ascii="Franklin Gothic Book" w:hAnsi="Franklin Gothic Book"/>
            <w:sz w:val="16"/>
            <w:szCs w:val="16"/>
          </w:rPr>
          <w:t>https://www.cityofbowie.org/897/Climate-Action</w:t>
        </w:r>
      </w:hyperlink>
      <w:r w:rsidRPr="00872D71">
        <w:rPr>
          <w:rFonts w:ascii="Franklin Gothic Book" w:hAnsi="Franklin Gothic Book"/>
          <w:sz w:val="16"/>
          <w:szCs w:val="16"/>
        </w:rPr>
        <w:t xml:space="preserve">. </w:t>
      </w:r>
    </w:p>
  </w:endnote>
  <w:endnote w:id="29">
    <w:p w14:paraId="17EA8489" w14:textId="77777777" w:rsidR="006931C8" w:rsidRDefault="006931C8" w:rsidP="006931C8">
      <w:pPr>
        <w:pStyle w:val="EndnoteText"/>
        <w:spacing w:after="60"/>
        <w:rPr>
          <w:rFonts w:ascii="Franklin Gothic Book" w:hAnsi="Franklin Gothic Book"/>
          <w:sz w:val="16"/>
          <w:szCs w:val="16"/>
          <w:highlight w:val="yellow"/>
        </w:rPr>
      </w:pPr>
      <w:r>
        <w:rPr>
          <w:rStyle w:val="EndnoteReference"/>
          <w:rFonts w:ascii="Franklin Gothic Book" w:hAnsi="Franklin Gothic Book"/>
          <w:szCs w:val="16"/>
        </w:rPr>
        <w:endnoteRef/>
      </w:r>
      <w:r>
        <w:rPr>
          <w:rFonts w:ascii="Franklin Gothic Book" w:hAnsi="Franklin Gothic Book"/>
          <w:sz w:val="16"/>
          <w:szCs w:val="16"/>
        </w:rPr>
        <w:t xml:space="preserve"> US Global Change Research Program. (2018). </w:t>
      </w:r>
      <w:r>
        <w:rPr>
          <w:rFonts w:ascii="Franklin Gothic Book" w:hAnsi="Franklin Gothic Book"/>
          <w:i/>
          <w:iCs/>
          <w:sz w:val="16"/>
          <w:szCs w:val="16"/>
        </w:rPr>
        <w:t>Fourth National Climate Assessmen</w:t>
      </w:r>
      <w:r>
        <w:rPr>
          <w:rFonts w:ascii="Franklin Gothic Book" w:hAnsi="Franklin Gothic Book"/>
          <w:sz w:val="16"/>
          <w:szCs w:val="16"/>
        </w:rPr>
        <w:t>t. Washington D.C. Retrieved from https://nca2018.globalchange.gov/.</w:t>
      </w:r>
    </w:p>
  </w:endnote>
  <w:endnote w:id="30">
    <w:p w14:paraId="1AEB3877" w14:textId="77777777" w:rsidR="006931C8" w:rsidRDefault="006931C8" w:rsidP="006931C8">
      <w:pPr>
        <w:pStyle w:val="EndnoteText"/>
        <w:spacing w:after="60"/>
        <w:rPr>
          <w:rFonts w:ascii="Franklin Gothic Book" w:hAnsi="Franklin Gothic Book"/>
          <w:sz w:val="16"/>
          <w:szCs w:val="16"/>
          <w:highlight w:val="yellow"/>
        </w:rPr>
      </w:pPr>
      <w:r>
        <w:rPr>
          <w:rStyle w:val="EndnoteReference"/>
          <w:rFonts w:ascii="Franklin Gothic Book" w:hAnsi="Franklin Gothic Book"/>
          <w:szCs w:val="16"/>
        </w:rPr>
        <w:endnoteRef/>
      </w:r>
      <w:r>
        <w:rPr>
          <w:rFonts w:ascii="Franklin Gothic Book" w:hAnsi="Franklin Gothic Book"/>
          <w:sz w:val="16"/>
          <w:szCs w:val="16"/>
        </w:rPr>
        <w:t xml:space="preserve"> Metropolitan Washington Council of Governments. (2017). Environmental Justice Toolkit. Washington D.C. Retrieved from https://www.mwcog.org/documents/2017/07/27/environmental-justice-toolkit/.</w:t>
      </w:r>
    </w:p>
  </w:endnote>
  <w:endnote w:id="31">
    <w:p w14:paraId="4CE1E5A7" w14:textId="77777777" w:rsidR="006931C8" w:rsidRDefault="006931C8" w:rsidP="006931C8">
      <w:pPr>
        <w:pStyle w:val="EndnoteText"/>
        <w:spacing w:after="60"/>
        <w:rPr>
          <w:rFonts w:ascii="Franklin Gothic Book" w:hAnsi="Franklin Gothic Book"/>
          <w:sz w:val="16"/>
          <w:szCs w:val="16"/>
        </w:rPr>
      </w:pPr>
      <w:r>
        <w:rPr>
          <w:rStyle w:val="EndnoteReference"/>
          <w:rFonts w:ascii="Franklin Gothic Book" w:hAnsi="Franklin Gothic Book"/>
          <w:szCs w:val="16"/>
        </w:rPr>
        <w:endnoteRef/>
      </w:r>
      <w:r>
        <w:rPr>
          <w:rFonts w:ascii="Franklin Gothic Book" w:hAnsi="Franklin Gothic Book"/>
          <w:sz w:val="16"/>
          <w:szCs w:val="16"/>
        </w:rPr>
        <w:t xml:space="preserve"> Metropolitan Washington Council of Governments. (2018). </w:t>
      </w:r>
      <w:r>
        <w:rPr>
          <w:rFonts w:ascii="Franklin Gothic Book" w:hAnsi="Franklin Gothic Book"/>
          <w:i/>
          <w:iCs/>
          <w:sz w:val="16"/>
          <w:szCs w:val="16"/>
        </w:rPr>
        <w:t>Equity Emphasis Areas for TPB's Enhanced Environmental Justice Analysis</w:t>
      </w:r>
      <w:r>
        <w:rPr>
          <w:rFonts w:ascii="Franklin Gothic Book" w:hAnsi="Franklin Gothic Book"/>
          <w:sz w:val="16"/>
          <w:szCs w:val="16"/>
        </w:rPr>
        <w:t xml:space="preserve">. Washington D.C. Retrieved from </w:t>
      </w:r>
      <w:hyperlink r:id="rId37" w:history="1">
        <w:r>
          <w:rPr>
            <w:rStyle w:val="Hyperlink"/>
            <w:rFonts w:ascii="Franklin Gothic Book" w:hAnsi="Franklin Gothic Book"/>
            <w:sz w:val="16"/>
            <w:szCs w:val="16"/>
          </w:rPr>
          <w:t>https://www.mwcog.org/transportation/planning-areas/fairness-and-accessibility/environmental-justice/equity-emphasis-areas/</w:t>
        </w:r>
      </w:hyperlink>
      <w:r>
        <w:rPr>
          <w:rFonts w:ascii="Franklin Gothic Book" w:hAnsi="Franklin Gothic Book"/>
          <w:sz w:val="16"/>
          <w:szCs w:val="16"/>
        </w:rPr>
        <w:t>.</w:t>
      </w:r>
    </w:p>
  </w:endnote>
  <w:endnote w:id="32">
    <w:p w14:paraId="63E0F210" w14:textId="77777777" w:rsidR="00B16588" w:rsidRDefault="00B16588" w:rsidP="00B16588">
      <w:pPr>
        <w:pStyle w:val="EndnoteText"/>
        <w:spacing w:after="60"/>
        <w:rPr>
          <w:rFonts w:ascii="Franklin Gothic Book" w:hAnsi="Franklin Gothic Book"/>
          <w:sz w:val="16"/>
          <w:szCs w:val="16"/>
          <w:highlight w:val="yellow"/>
        </w:rPr>
      </w:pPr>
      <w:r>
        <w:rPr>
          <w:rStyle w:val="EndnoteReference"/>
          <w:rFonts w:ascii="Franklin Gothic Book" w:hAnsi="Franklin Gothic Book"/>
          <w:sz w:val="16"/>
          <w:szCs w:val="16"/>
        </w:rPr>
        <w:endnoteRef/>
      </w:r>
      <w:r>
        <w:rPr>
          <w:rFonts w:ascii="Franklin Gothic Book" w:hAnsi="Franklin Gothic Book"/>
          <w:sz w:val="16"/>
          <w:szCs w:val="16"/>
        </w:rPr>
        <w:t xml:space="preserve"> </w:t>
      </w:r>
      <w:r>
        <w:rPr>
          <w:rFonts w:ascii="Franklin Gothic Book" w:hAnsi="Franklin Gothic Book" w:cs="Segoe UI"/>
          <w:color w:val="222222"/>
          <w:sz w:val="16"/>
          <w:szCs w:val="16"/>
          <w:shd w:val="clear" w:color="auto" w:fill="FFFFFF"/>
        </w:rPr>
        <w:t xml:space="preserve">Sunter, D.A., Castellanos, S. &amp; Kammen, D.M. (2019). </w:t>
      </w:r>
      <w:r>
        <w:rPr>
          <w:rFonts w:ascii="Franklin Gothic Book" w:hAnsi="Franklin Gothic Book" w:cs="Segoe UI"/>
          <w:i/>
          <w:iCs/>
          <w:color w:val="222222"/>
          <w:sz w:val="16"/>
          <w:szCs w:val="16"/>
          <w:shd w:val="clear" w:color="auto" w:fill="FFFFFF"/>
        </w:rPr>
        <w:t>Disparities in rooftop photovoltaics deployment in the United States by race and ethnicity</w:t>
      </w:r>
      <w:r>
        <w:rPr>
          <w:rFonts w:ascii="Franklin Gothic Book" w:hAnsi="Franklin Gothic Book" w:cs="Segoe UI"/>
          <w:color w:val="222222"/>
          <w:sz w:val="16"/>
          <w:szCs w:val="16"/>
          <w:shd w:val="clear" w:color="auto" w:fill="FFFFFF"/>
        </w:rPr>
        <w:t>.</w:t>
      </w:r>
      <w:r>
        <w:rPr>
          <w:rFonts w:ascii="Franklin Gothic Book" w:hAnsi="Franklin Gothic Book"/>
          <w:sz w:val="16"/>
          <w:szCs w:val="16"/>
        </w:rPr>
        <w:t xml:space="preserve"> Retrieved from https://www.nature.com/articles/s41893-018-0204-z.</w:t>
      </w:r>
    </w:p>
  </w:endnote>
  <w:endnote w:id="33">
    <w:p w14:paraId="47B34DB1" w14:textId="77777777" w:rsidR="00B16588" w:rsidRDefault="00B16588" w:rsidP="00B16588">
      <w:pPr>
        <w:pStyle w:val="BodyText-COG"/>
        <w:spacing w:after="60" w:line="240" w:lineRule="auto"/>
        <w:rPr>
          <w:rFonts w:cs="Times New Roman"/>
          <w:sz w:val="16"/>
          <w:szCs w:val="16"/>
        </w:rPr>
      </w:pPr>
      <w:r>
        <w:rPr>
          <w:rStyle w:val="EndnoteReference"/>
          <w:sz w:val="16"/>
          <w:szCs w:val="16"/>
        </w:rPr>
        <w:endnoteRef/>
      </w:r>
      <w:r>
        <w:rPr>
          <w:sz w:val="16"/>
          <w:szCs w:val="16"/>
        </w:rPr>
        <w:t xml:space="preserve"> </w:t>
      </w:r>
      <w:r>
        <w:rPr>
          <w:rFonts w:cs="Times New Roman"/>
          <w:sz w:val="16"/>
          <w:szCs w:val="16"/>
        </w:rPr>
        <w:t xml:space="preserve">United States Department of Energy. (2018). </w:t>
      </w:r>
      <w:r>
        <w:rPr>
          <w:rFonts w:cs="Times New Roman"/>
          <w:i/>
          <w:iCs/>
          <w:sz w:val="16"/>
          <w:szCs w:val="16"/>
        </w:rPr>
        <w:t>Low-Income Energy Affordability Data (LEAD) Tool</w:t>
      </w:r>
      <w:r>
        <w:rPr>
          <w:rFonts w:cs="Times New Roman"/>
          <w:sz w:val="16"/>
          <w:szCs w:val="16"/>
        </w:rPr>
        <w:t xml:space="preserve">. Retrieved from </w:t>
      </w:r>
      <w:hyperlink r:id="rId38" w:history="1">
        <w:r>
          <w:rPr>
            <w:rStyle w:val="Hyperlink"/>
            <w:rFonts w:cs="Times New Roman"/>
            <w:sz w:val="16"/>
            <w:szCs w:val="16"/>
          </w:rPr>
          <w:t>https://www.energy.gov/eere/slsc/maps/lead-tool</w:t>
        </w:r>
      </w:hyperlink>
      <w:r>
        <w:rPr>
          <w:rFonts w:cs="Times New Roman"/>
          <w:sz w:val="16"/>
          <w:szCs w:val="16"/>
        </w:rPr>
        <w:t>.</w:t>
      </w:r>
    </w:p>
    <w:p w14:paraId="44B85F22" w14:textId="77777777" w:rsidR="00B16588" w:rsidRDefault="00B16588" w:rsidP="00B16588">
      <w:pPr>
        <w:pStyle w:val="BodyText-COG"/>
        <w:spacing w:after="60" w:line="240" w:lineRule="auto"/>
        <w:rPr>
          <w:sz w:val="16"/>
          <w:szCs w:val="16"/>
        </w:rPr>
      </w:pPr>
      <w:r>
        <w:rPr>
          <w:sz w:val="16"/>
          <w:szCs w:val="16"/>
        </w:rPr>
        <w:t xml:space="preserve">Metropolitan Washington Council of Governments. (2018). </w:t>
      </w:r>
      <w:r>
        <w:rPr>
          <w:i/>
          <w:iCs/>
          <w:sz w:val="16"/>
          <w:szCs w:val="16"/>
        </w:rPr>
        <w:t>Equity Emphasis Areas for TPB's Enhanced Environmental Justice Analysis</w:t>
      </w:r>
      <w:r>
        <w:rPr>
          <w:sz w:val="16"/>
          <w:szCs w:val="16"/>
        </w:rPr>
        <w:t xml:space="preserve">. Washington D.C. Retrieved from </w:t>
      </w:r>
      <w:hyperlink r:id="rId39" w:history="1">
        <w:r>
          <w:rPr>
            <w:rStyle w:val="Hyperlink"/>
            <w:sz w:val="16"/>
            <w:szCs w:val="16"/>
          </w:rPr>
          <w:t>https://www.mwcog.org/transportation/planning-areas/fairness-and-accessibility/environmental-justice/equity-emphasis-areas/</w:t>
        </w:r>
      </w:hyperlink>
      <w:r>
        <w:rPr>
          <w:sz w:val="16"/>
          <w:szCs w:val="16"/>
        </w:rPr>
        <w:t>.</w:t>
      </w:r>
    </w:p>
  </w:endnote>
  <w:endnote w:id="34">
    <w:p w14:paraId="330A2823" w14:textId="77777777" w:rsidR="002B711D" w:rsidRDefault="002B711D" w:rsidP="002B711D">
      <w:pPr>
        <w:pStyle w:val="EndnoteText"/>
        <w:spacing w:after="60"/>
      </w:pPr>
      <w:r>
        <w:rPr>
          <w:rStyle w:val="EndnoteReference"/>
          <w:rFonts w:ascii="Franklin Gothic Book" w:hAnsi="Franklin Gothic Book"/>
          <w:szCs w:val="16"/>
        </w:rPr>
        <w:endnoteRef/>
      </w:r>
      <w:r>
        <w:rPr>
          <w:rFonts w:ascii="Franklin Gothic Book" w:hAnsi="Franklin Gothic Book"/>
          <w:sz w:val="16"/>
          <w:szCs w:val="16"/>
        </w:rPr>
        <w:t xml:space="preserve"> District Department of Energy and Environment. </w:t>
      </w:r>
      <w:r>
        <w:rPr>
          <w:rFonts w:ascii="Franklin Gothic Book" w:hAnsi="Franklin Gothic Book"/>
          <w:i/>
          <w:iCs/>
          <w:sz w:val="16"/>
          <w:szCs w:val="16"/>
        </w:rPr>
        <w:t>Solar For All Webpage</w:t>
      </w:r>
      <w:r>
        <w:rPr>
          <w:rFonts w:ascii="Franklin Gothic Book" w:hAnsi="Franklin Gothic Book"/>
          <w:sz w:val="16"/>
          <w:szCs w:val="16"/>
        </w:rPr>
        <w:t xml:space="preserve">. Washington D.C. Retrieved from </w:t>
      </w:r>
      <w:hyperlink r:id="rId40" w:history="1">
        <w:r>
          <w:rPr>
            <w:rStyle w:val="Hyperlink"/>
            <w:rFonts w:ascii="Franklin Gothic Book" w:hAnsi="Franklin Gothic Book"/>
            <w:sz w:val="16"/>
            <w:szCs w:val="16"/>
          </w:rPr>
          <w:t>https://doee.dc.gov/solarforall</w:t>
        </w:r>
      </w:hyperlink>
      <w:r>
        <w:rPr>
          <w:rFonts w:ascii="Franklin Gothic Book" w:hAnsi="Franklin Gothic Book"/>
          <w:sz w:val="16"/>
          <w:szCs w:val="16"/>
        </w:rPr>
        <w:t xml:space="preserve">. </w:t>
      </w:r>
    </w:p>
  </w:endnote>
  <w:endnote w:id="35">
    <w:p w14:paraId="2370BFB8" w14:textId="683344A6"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National Renewable Energy Laboratory. (2019). </w:t>
      </w:r>
      <w:r w:rsidRPr="00872D71">
        <w:rPr>
          <w:rFonts w:ascii="Franklin Gothic Book" w:hAnsi="Franklin Gothic Book"/>
          <w:i/>
          <w:sz w:val="16"/>
          <w:szCs w:val="16"/>
        </w:rPr>
        <w:t>Renewable Portfolio Standards Webpage</w:t>
      </w:r>
      <w:r w:rsidRPr="00872D71">
        <w:rPr>
          <w:rFonts w:ascii="Franklin Gothic Book" w:hAnsi="Franklin Gothic Book"/>
          <w:sz w:val="16"/>
          <w:szCs w:val="16"/>
        </w:rPr>
        <w:t xml:space="preserve">. Retrieved from </w:t>
      </w:r>
      <w:hyperlink r:id="rId41" w:history="1">
        <w:r w:rsidRPr="00872D71">
          <w:rPr>
            <w:rStyle w:val="Hyperlink"/>
            <w:rFonts w:ascii="Franklin Gothic Book" w:hAnsi="Franklin Gothic Book"/>
            <w:sz w:val="16"/>
            <w:szCs w:val="16"/>
            <w:lang w:val="en-GB"/>
          </w:rPr>
          <w:t>https://www.nrel.gov/state-local-tribal/basics-portfolio-standards.html</w:t>
        </w:r>
      </w:hyperlink>
      <w:r w:rsidRPr="00872D71">
        <w:rPr>
          <w:rStyle w:val="Hyperlink"/>
          <w:rFonts w:ascii="Franklin Gothic Book" w:hAnsi="Franklin Gothic Book"/>
          <w:sz w:val="16"/>
          <w:szCs w:val="16"/>
          <w:lang w:val="en-GB"/>
        </w:rPr>
        <w:t xml:space="preserve">. </w:t>
      </w:r>
    </w:p>
  </w:endnote>
  <w:endnote w:id="36">
    <w:p w14:paraId="3777C8DD" w14:textId="7CF0D5D3"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National Conference of State Legislatures. (2020). </w:t>
      </w:r>
      <w:r w:rsidRPr="00872D71">
        <w:rPr>
          <w:rFonts w:ascii="Franklin Gothic Book" w:hAnsi="Franklin Gothic Book"/>
          <w:i/>
          <w:sz w:val="16"/>
          <w:szCs w:val="16"/>
        </w:rPr>
        <w:t>State Renewable Portfolio Standards and Goals Webpage</w:t>
      </w:r>
      <w:r w:rsidRPr="00872D71">
        <w:rPr>
          <w:rFonts w:ascii="Franklin Gothic Book" w:hAnsi="Franklin Gothic Book"/>
          <w:sz w:val="16"/>
          <w:szCs w:val="16"/>
        </w:rPr>
        <w:t xml:space="preserve">. Retrieved from </w:t>
      </w:r>
      <w:hyperlink r:id="rId42" w:history="1">
        <w:r w:rsidRPr="00872D71">
          <w:rPr>
            <w:rStyle w:val="Hyperlink"/>
            <w:rFonts w:ascii="Franklin Gothic Book" w:eastAsia="Times New Roman" w:hAnsi="Franklin Gothic Book"/>
            <w:sz w:val="16"/>
            <w:szCs w:val="16"/>
          </w:rPr>
          <w:t>https://www.ncsl.org/research/energy/renewable-portfolio-standards.aspx</w:t>
        </w:r>
      </w:hyperlink>
    </w:p>
  </w:endnote>
  <w:endnote w:id="37">
    <w:p w14:paraId="0961AA05" w14:textId="19FC8D5B"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Metropolitan Washington Council of Governments. (2016). </w:t>
      </w:r>
      <w:r w:rsidRPr="00872D71">
        <w:rPr>
          <w:rFonts w:ascii="Franklin Gothic Book" w:hAnsi="Franklin Gothic Book"/>
          <w:i/>
          <w:sz w:val="16"/>
          <w:szCs w:val="16"/>
        </w:rPr>
        <w:t>Multi-Sector Approach to Reducing Greenhouse Gas Emissions in the Metropolitan Washington Region: Renewable Energy Supplemental Analysis. Technical Report</w:t>
      </w:r>
      <w:r w:rsidRPr="00872D71">
        <w:rPr>
          <w:rFonts w:ascii="Franklin Gothic Book" w:hAnsi="Franklin Gothic Book"/>
          <w:sz w:val="16"/>
          <w:szCs w:val="16"/>
        </w:rPr>
        <w:t xml:space="preserve">. Washington D.C. </w:t>
      </w:r>
    </w:p>
  </w:endnote>
  <w:endnote w:id="38">
    <w:p w14:paraId="172F646C" w14:textId="655D75DC" w:rsidR="00171DB9" w:rsidRPr="00872D71" w:rsidRDefault="00171DB9" w:rsidP="00872D71">
      <w:pPr>
        <w:pStyle w:val="EndnoteText"/>
        <w:spacing w:after="60"/>
        <w:rPr>
          <w:rFonts w:ascii="Franklin Gothic Book" w:hAnsi="Franklin Gothic Book"/>
          <w:sz w:val="16"/>
          <w:szCs w:val="16"/>
          <w:lang w:val="en-GB"/>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Solarize NoVA. (2020). </w:t>
      </w:r>
      <w:r w:rsidRPr="00872D71">
        <w:rPr>
          <w:rFonts w:ascii="Franklin Gothic Book" w:hAnsi="Franklin Gothic Book"/>
          <w:i/>
          <w:sz w:val="16"/>
          <w:szCs w:val="16"/>
        </w:rPr>
        <w:t>About Solarize NoVA Webpage</w:t>
      </w:r>
      <w:r w:rsidRPr="00872D71">
        <w:rPr>
          <w:rFonts w:ascii="Franklin Gothic Book" w:hAnsi="Franklin Gothic Book"/>
          <w:sz w:val="16"/>
          <w:szCs w:val="16"/>
        </w:rPr>
        <w:t xml:space="preserve">. Fairfax, VA. Retrieved from </w:t>
      </w:r>
      <w:hyperlink r:id="rId43" w:history="1">
        <w:r w:rsidRPr="00872D71">
          <w:rPr>
            <w:rStyle w:val="Hyperlink"/>
            <w:rFonts w:ascii="Franklin Gothic Book" w:hAnsi="Franklin Gothic Book"/>
            <w:sz w:val="16"/>
            <w:szCs w:val="16"/>
            <w:lang w:val="en-GB"/>
          </w:rPr>
          <w:t>https://solarizenova.org/about-us</w:t>
        </w:r>
      </w:hyperlink>
      <w:r w:rsidRPr="00872D71">
        <w:rPr>
          <w:rStyle w:val="Hyperlink"/>
          <w:rFonts w:ascii="Franklin Gothic Book" w:hAnsi="Franklin Gothic Book"/>
          <w:sz w:val="16"/>
          <w:szCs w:val="16"/>
          <w:lang w:val="en-GB"/>
        </w:rPr>
        <w:t xml:space="preserve">. </w:t>
      </w:r>
    </w:p>
  </w:endnote>
  <w:endnote w:id="39">
    <w:p w14:paraId="100922E1" w14:textId="3A2ECAB2"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National Renewable Energy Laboratory. (2018). </w:t>
      </w:r>
      <w:r w:rsidRPr="00872D71">
        <w:rPr>
          <w:rFonts w:ascii="Franklin Gothic Book" w:hAnsi="Franklin Gothic Book"/>
          <w:i/>
          <w:sz w:val="16"/>
          <w:szCs w:val="16"/>
        </w:rPr>
        <w:t>Valuing the Resilience Provided by Solar and Battery Energy Storage Systems</w:t>
      </w:r>
      <w:r w:rsidRPr="00872D71">
        <w:rPr>
          <w:rFonts w:ascii="Franklin Gothic Book" w:hAnsi="Franklin Gothic Book"/>
          <w:sz w:val="16"/>
          <w:szCs w:val="16"/>
        </w:rPr>
        <w:t xml:space="preserve">. Golden, CO. Retrieved from </w:t>
      </w:r>
      <w:hyperlink r:id="rId44" w:history="1">
        <w:r w:rsidRPr="00872D71">
          <w:rPr>
            <w:rStyle w:val="Hyperlink"/>
            <w:rFonts w:ascii="Franklin Gothic Book" w:hAnsi="Franklin Gothic Book"/>
            <w:sz w:val="16"/>
            <w:szCs w:val="16"/>
            <w:lang w:val="en-GB"/>
          </w:rPr>
          <w:t>https://www.nrel.gov/docs/fy18osti/70679.pdf</w:t>
        </w:r>
      </w:hyperlink>
      <w:r w:rsidRPr="00872D71">
        <w:rPr>
          <w:rStyle w:val="Hyperlink"/>
          <w:rFonts w:ascii="Franklin Gothic Book" w:hAnsi="Franklin Gothic Book"/>
          <w:sz w:val="16"/>
          <w:szCs w:val="16"/>
          <w:lang w:val="en-GB"/>
        </w:rPr>
        <w:t xml:space="preserve">. </w:t>
      </w:r>
    </w:p>
  </w:endnote>
  <w:endnote w:id="40">
    <w:p w14:paraId="498BC42A" w14:textId="7A9372B4" w:rsidR="00171DB9" w:rsidRPr="00872D71" w:rsidRDefault="00171DB9" w:rsidP="00872D71">
      <w:pPr>
        <w:pStyle w:val="EndnoteText"/>
        <w:spacing w:after="60"/>
        <w:rPr>
          <w:rFonts w:ascii="Franklin Gothic Book" w:hAnsi="Franklin Gothic Book"/>
          <w:sz w:val="16"/>
          <w:szCs w:val="16"/>
          <w:highlight w:val="green"/>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Dominion Energy. (2019). </w:t>
      </w:r>
      <w:r w:rsidRPr="00872D71">
        <w:rPr>
          <w:rFonts w:ascii="Franklin Gothic Book" w:hAnsi="Franklin Gothic Book"/>
          <w:i/>
          <w:sz w:val="16"/>
          <w:szCs w:val="16"/>
        </w:rPr>
        <w:t>Dominion Energy Announces Battery Storage Pilot Projects Webpage</w:t>
      </w:r>
      <w:r w:rsidRPr="00872D71">
        <w:rPr>
          <w:rFonts w:ascii="Franklin Gothic Book" w:hAnsi="Franklin Gothic Book"/>
          <w:sz w:val="16"/>
          <w:szCs w:val="16"/>
        </w:rPr>
        <w:t xml:space="preserve">. Richmond, VA. Retrieved from </w:t>
      </w:r>
      <w:hyperlink r:id="rId45" w:history="1">
        <w:r w:rsidRPr="00872D71">
          <w:rPr>
            <w:rStyle w:val="Hyperlink"/>
            <w:rFonts w:ascii="Franklin Gothic Book" w:hAnsi="Franklin Gothic Book"/>
            <w:sz w:val="16"/>
            <w:szCs w:val="16"/>
            <w:lang w:val="en-GB"/>
          </w:rPr>
          <w:t>https://news.dominionenergy.com/2019-08-06-Dominion-Energy-Announces-Battery-Storage-Pilot-Projects</w:t>
        </w:r>
      </w:hyperlink>
      <w:r w:rsidRPr="00872D71">
        <w:rPr>
          <w:rStyle w:val="Hyperlink"/>
          <w:rFonts w:ascii="Franklin Gothic Book" w:hAnsi="Franklin Gothic Book"/>
          <w:sz w:val="16"/>
          <w:szCs w:val="16"/>
          <w:lang w:val="en-GB"/>
        </w:rPr>
        <w:t xml:space="preserve">. </w:t>
      </w:r>
    </w:p>
  </w:endnote>
  <w:endnote w:id="41">
    <w:p w14:paraId="2C483CEA" w14:textId="161595A1" w:rsidR="00171DB9" w:rsidRPr="00872D71" w:rsidRDefault="00171DB9" w:rsidP="00872D71">
      <w:pPr>
        <w:pStyle w:val="EndnoteText"/>
        <w:spacing w:after="60"/>
        <w:rPr>
          <w:rFonts w:ascii="Franklin Gothic Book" w:hAnsi="Franklin Gothic Book"/>
          <w:sz w:val="16"/>
          <w:szCs w:val="16"/>
          <w:highlight w:val="green"/>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w:t>
      </w:r>
      <w:r w:rsidRPr="00872D71">
        <w:rPr>
          <w:rFonts w:ascii="Franklin Gothic Book" w:eastAsia="Times New Roman" w:hAnsi="Franklin Gothic Book"/>
          <w:color w:val="000000"/>
          <w:sz w:val="16"/>
          <w:szCs w:val="16"/>
        </w:rPr>
        <w:t xml:space="preserve">Department of Energy. (2014). How Microgrids Work Webpage. Washington D.C. Retrieved from </w:t>
      </w:r>
      <w:hyperlink r:id="rId46" w:history="1">
        <w:r w:rsidRPr="00872D71">
          <w:rPr>
            <w:rStyle w:val="Hyperlink"/>
            <w:rFonts w:ascii="Franklin Gothic Book" w:eastAsia="Times New Roman" w:hAnsi="Franklin Gothic Book"/>
            <w:sz w:val="16"/>
            <w:szCs w:val="16"/>
          </w:rPr>
          <w:t>https://www.energy.gov/articles/how-microgrids-work</w:t>
        </w:r>
      </w:hyperlink>
      <w:r w:rsidRPr="00872D71">
        <w:rPr>
          <w:rFonts w:ascii="Franklin Gothic Book" w:eastAsia="Times New Roman" w:hAnsi="Franklin Gothic Book"/>
          <w:color w:val="000000"/>
          <w:sz w:val="16"/>
          <w:szCs w:val="16"/>
        </w:rPr>
        <w:t>.</w:t>
      </w:r>
      <w:r w:rsidRPr="00872D71">
        <w:rPr>
          <w:rStyle w:val="Hyperlink"/>
          <w:rFonts w:ascii="Franklin Gothic Book" w:hAnsi="Franklin Gothic Book"/>
          <w:sz w:val="16"/>
          <w:szCs w:val="16"/>
          <w:lang w:val="en-GB"/>
        </w:rPr>
        <w:t xml:space="preserve"> </w:t>
      </w:r>
    </w:p>
  </w:endnote>
  <w:endnote w:id="42">
    <w:p w14:paraId="6A55AE01" w14:textId="5E11D3F4"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Montgomery County Government. (2020). </w:t>
      </w:r>
      <w:r w:rsidRPr="00872D71">
        <w:rPr>
          <w:rFonts w:ascii="Franklin Gothic Book" w:hAnsi="Franklin Gothic Book"/>
          <w:i/>
          <w:sz w:val="16"/>
          <w:szCs w:val="16"/>
        </w:rPr>
        <w:t>Microgrids</w:t>
      </w:r>
      <w:r w:rsidRPr="00872D71">
        <w:rPr>
          <w:rFonts w:ascii="Franklin Gothic Book" w:hAnsi="Franklin Gothic Book"/>
          <w:sz w:val="16"/>
          <w:szCs w:val="16"/>
        </w:rPr>
        <w:t xml:space="preserve"> </w:t>
      </w:r>
      <w:r w:rsidRPr="00872D71">
        <w:rPr>
          <w:rFonts w:ascii="Franklin Gothic Book" w:hAnsi="Franklin Gothic Book"/>
          <w:i/>
          <w:sz w:val="16"/>
          <w:szCs w:val="16"/>
        </w:rPr>
        <w:t>Webpage</w:t>
      </w:r>
      <w:r w:rsidRPr="00872D71">
        <w:rPr>
          <w:rFonts w:ascii="Franklin Gothic Book" w:hAnsi="Franklin Gothic Book"/>
          <w:sz w:val="16"/>
          <w:szCs w:val="16"/>
        </w:rPr>
        <w:t xml:space="preserve">. Rockville, MD. Retrieved from </w:t>
      </w:r>
      <w:hyperlink r:id="rId47" w:history="1">
        <w:r w:rsidRPr="00872D71">
          <w:rPr>
            <w:rStyle w:val="Hyperlink"/>
            <w:rFonts w:ascii="Franklin Gothic Book" w:hAnsi="Franklin Gothic Book"/>
            <w:sz w:val="16"/>
            <w:szCs w:val="16"/>
            <w:lang w:val="en-GB"/>
          </w:rPr>
          <w:t>https://www.montgomerycountymd.gov/dgs-oes/Microgrids.html</w:t>
        </w:r>
      </w:hyperlink>
      <w:r w:rsidRPr="00872D71">
        <w:rPr>
          <w:rStyle w:val="Hyperlink"/>
          <w:rFonts w:ascii="Franklin Gothic Book" w:hAnsi="Franklin Gothic Book"/>
          <w:sz w:val="16"/>
          <w:szCs w:val="16"/>
          <w:lang w:val="en-GB"/>
        </w:rPr>
        <w:t xml:space="preserve">. </w:t>
      </w:r>
    </w:p>
  </w:endnote>
  <w:endnote w:id="43">
    <w:p w14:paraId="101C40F6" w14:textId="250FEE2A" w:rsidR="00171DB9" w:rsidRPr="00872D71" w:rsidRDefault="00171DB9" w:rsidP="00872D71">
      <w:pPr>
        <w:pStyle w:val="EndnoteText"/>
        <w:spacing w:after="60"/>
        <w:rPr>
          <w:rFonts w:ascii="Franklin Gothic Book" w:hAnsi="Franklin Gothic Book"/>
          <w:sz w:val="16"/>
          <w:szCs w:val="16"/>
          <w:highlight w:val="green"/>
          <w:lang w:val="en-GB"/>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EPA Green Power Partnership. (2020). </w:t>
      </w:r>
      <w:r w:rsidRPr="00872D71">
        <w:rPr>
          <w:rFonts w:ascii="Franklin Gothic Book" w:hAnsi="Franklin Gothic Book"/>
          <w:i/>
          <w:sz w:val="16"/>
          <w:szCs w:val="16"/>
        </w:rPr>
        <w:t>Solar Power Purchase Agreements Webpage</w:t>
      </w:r>
      <w:r w:rsidRPr="00872D71">
        <w:rPr>
          <w:rFonts w:ascii="Franklin Gothic Book" w:hAnsi="Franklin Gothic Book"/>
          <w:sz w:val="16"/>
          <w:szCs w:val="16"/>
        </w:rPr>
        <w:t xml:space="preserve">. Washington D.C. Retrieved from </w:t>
      </w:r>
      <w:hyperlink r:id="rId48" w:history="1">
        <w:r w:rsidRPr="00872D71">
          <w:rPr>
            <w:rStyle w:val="Hyperlink"/>
            <w:rFonts w:ascii="Franklin Gothic Book" w:hAnsi="Franklin Gothic Book"/>
            <w:sz w:val="16"/>
            <w:szCs w:val="16"/>
            <w:lang w:val="en-GB"/>
          </w:rPr>
          <w:t>https://www.epa.gov/greenpower/solar-power-purchase-agreements</w:t>
        </w:r>
      </w:hyperlink>
      <w:r w:rsidRPr="00872D71">
        <w:rPr>
          <w:rStyle w:val="Hyperlink"/>
          <w:rFonts w:ascii="Franklin Gothic Book" w:hAnsi="Franklin Gothic Book"/>
          <w:sz w:val="16"/>
          <w:szCs w:val="16"/>
          <w:lang w:val="en-GB"/>
        </w:rPr>
        <w:t xml:space="preserve">. </w:t>
      </w:r>
    </w:p>
  </w:endnote>
  <w:endnote w:id="44">
    <w:p w14:paraId="5ADAE95E" w14:textId="75E1F33D"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w:t>
      </w:r>
      <w:r w:rsidRPr="00872D71">
        <w:rPr>
          <w:rFonts w:ascii="Franklin Gothic Book" w:eastAsia="Times New Roman" w:hAnsi="Franklin Gothic Book"/>
          <w:color w:val="000000"/>
          <w:sz w:val="16"/>
          <w:szCs w:val="16"/>
        </w:rPr>
        <w:t xml:space="preserve">Fairfax County. (2019). </w:t>
      </w:r>
      <w:r w:rsidRPr="00872D71">
        <w:rPr>
          <w:rFonts w:ascii="Franklin Gothic Book" w:eastAsia="Times New Roman" w:hAnsi="Franklin Gothic Book"/>
          <w:i/>
          <w:iCs/>
          <w:color w:val="000000"/>
          <w:sz w:val="16"/>
          <w:szCs w:val="16"/>
        </w:rPr>
        <w:t>Fairfax County Awards Solar Power Purchase Agreement Contracts, Launches Large-Scale Renewable Energy Initiative Webpage</w:t>
      </w:r>
      <w:r w:rsidRPr="00872D71">
        <w:rPr>
          <w:rFonts w:ascii="Franklin Gothic Book" w:eastAsia="Times New Roman" w:hAnsi="Franklin Gothic Book"/>
          <w:color w:val="000000"/>
          <w:sz w:val="16"/>
          <w:szCs w:val="16"/>
        </w:rPr>
        <w:t xml:space="preserve">. Fairfax, VA. Retrieved from </w:t>
      </w:r>
      <w:hyperlink r:id="rId49" w:history="1">
        <w:r w:rsidRPr="00872D71">
          <w:rPr>
            <w:rStyle w:val="Hyperlink"/>
            <w:rFonts w:ascii="Franklin Gothic Book" w:eastAsia="Times New Roman" w:hAnsi="Franklin Gothic Book"/>
            <w:sz w:val="16"/>
            <w:szCs w:val="16"/>
          </w:rPr>
          <w:t>https://www.fairfaxcounty.gov/environment-energy-coordination/cleanenergy/news/fairfax-county-awards-solar-power-purchase-agreement</w:t>
        </w:r>
      </w:hyperlink>
      <w:r w:rsidRPr="00872D71">
        <w:rPr>
          <w:rFonts w:ascii="Franklin Gothic Book" w:eastAsia="Times New Roman" w:hAnsi="Franklin Gothic Book"/>
          <w:color w:val="000000"/>
          <w:sz w:val="16"/>
          <w:szCs w:val="16"/>
        </w:rPr>
        <w:t xml:space="preserve">. </w:t>
      </w:r>
    </w:p>
  </w:endnote>
  <w:endnote w:id="45">
    <w:p w14:paraId="1525DA18" w14:textId="1A02BE7A" w:rsidR="00171DB9" w:rsidRPr="008F098A" w:rsidRDefault="00171DB9" w:rsidP="00FC1F77">
      <w:pPr>
        <w:pStyle w:val="Caption"/>
        <w:spacing w:after="60" w:line="240" w:lineRule="auto"/>
        <w:rPr>
          <w:rFonts w:ascii="Franklin Gothic Book" w:hAnsi="Franklin Gothic Book"/>
          <w:sz w:val="16"/>
          <w:szCs w:val="16"/>
        </w:rPr>
      </w:pPr>
      <w:r w:rsidRPr="008F098A">
        <w:rPr>
          <w:rStyle w:val="EndnoteReference"/>
          <w:rFonts w:ascii="Franklin Gothic Book" w:hAnsi="Franklin Gothic Book"/>
          <w:sz w:val="16"/>
          <w:szCs w:val="16"/>
        </w:rPr>
        <w:endnoteRef/>
      </w:r>
      <w:r w:rsidRPr="008F098A">
        <w:rPr>
          <w:rFonts w:ascii="Franklin Gothic Book" w:hAnsi="Franklin Gothic Book"/>
          <w:sz w:val="16"/>
          <w:szCs w:val="16"/>
        </w:rPr>
        <w:t xml:space="preserve"> City of Santa Monica. (2017). </w:t>
      </w:r>
      <w:r w:rsidRPr="008F098A">
        <w:rPr>
          <w:rFonts w:ascii="Franklin Gothic Book" w:hAnsi="Franklin Gothic Book"/>
          <w:i/>
          <w:iCs/>
          <w:sz w:val="16"/>
          <w:szCs w:val="16"/>
        </w:rPr>
        <w:t>How Local Energy Aggregation Works</w:t>
      </w:r>
      <w:r w:rsidRPr="008F098A">
        <w:rPr>
          <w:rFonts w:ascii="Franklin Gothic Book" w:hAnsi="Franklin Gothic Book"/>
          <w:sz w:val="16"/>
          <w:szCs w:val="16"/>
        </w:rPr>
        <w:t xml:space="preserve">. Santa Monica, CA. Retrieved from: </w:t>
      </w:r>
      <w:hyperlink r:id="rId50" w:history="1">
        <w:r w:rsidRPr="008F098A">
          <w:rPr>
            <w:rStyle w:val="Hyperlink"/>
            <w:rFonts w:ascii="Franklin Gothic Book" w:hAnsi="Franklin Gothic Book"/>
            <w:sz w:val="16"/>
            <w:szCs w:val="16"/>
          </w:rPr>
          <w:t>https://www.santamonica.gov/blog/santa-monica-community-choice-aggregation</w:t>
        </w:r>
      </w:hyperlink>
      <w:r w:rsidRPr="008F098A">
        <w:rPr>
          <w:rFonts w:ascii="Franklin Gothic Book" w:hAnsi="Franklin Gothic Book"/>
          <w:sz w:val="16"/>
          <w:szCs w:val="16"/>
        </w:rPr>
        <w:t xml:space="preserve">. </w:t>
      </w:r>
    </w:p>
  </w:endnote>
  <w:endnote w:id="46">
    <w:p w14:paraId="5D026010" w14:textId="5D75F75F" w:rsidR="00171DB9" w:rsidRPr="00BA0EF6" w:rsidRDefault="00171DB9" w:rsidP="00872D71">
      <w:pPr>
        <w:pStyle w:val="EndnoteText"/>
        <w:spacing w:after="60"/>
        <w:rPr>
          <w:rStyle w:val="Hyperlink"/>
          <w:rFonts w:ascii="Franklin Gothic Book" w:hAnsi="Franklin Gothic Book" w:cstheme="minorHAnsi"/>
          <w:sz w:val="16"/>
          <w:szCs w:val="16"/>
        </w:rPr>
      </w:pPr>
      <w:r w:rsidRPr="00BA0EF6">
        <w:rPr>
          <w:rStyle w:val="EndnoteReference"/>
          <w:rFonts w:ascii="Franklin Gothic Book" w:hAnsi="Franklin Gothic Book"/>
          <w:sz w:val="16"/>
          <w:szCs w:val="16"/>
        </w:rPr>
        <w:endnoteRef/>
      </w:r>
      <w:r w:rsidRPr="00BA0EF6">
        <w:rPr>
          <w:rFonts w:ascii="Franklin Gothic Book" w:hAnsi="Franklin Gothic Book"/>
          <w:sz w:val="16"/>
          <w:szCs w:val="16"/>
        </w:rPr>
        <w:t xml:space="preserve"> LegiScan. (2020).</w:t>
      </w:r>
      <w:r w:rsidRPr="00BA0EF6">
        <w:rPr>
          <w:rFonts w:ascii="Franklin Gothic Book" w:hAnsi="Franklin Gothic Book"/>
          <w:i/>
          <w:iCs/>
          <w:sz w:val="16"/>
          <w:szCs w:val="16"/>
        </w:rPr>
        <w:t xml:space="preserve"> Maryland House Bill 561</w:t>
      </w:r>
      <w:r w:rsidRPr="00BA0EF6">
        <w:rPr>
          <w:rFonts w:ascii="Franklin Gothic Book" w:hAnsi="Franklin Gothic Book"/>
          <w:sz w:val="16"/>
          <w:szCs w:val="16"/>
        </w:rPr>
        <w:t xml:space="preserve">. Retrieved from </w:t>
      </w:r>
      <w:hyperlink r:id="rId51" w:history="1">
        <w:r w:rsidRPr="00BA0EF6">
          <w:rPr>
            <w:rStyle w:val="Hyperlink"/>
            <w:rFonts w:ascii="Franklin Gothic Book" w:hAnsi="Franklin Gothic Book" w:cstheme="minorHAnsi"/>
            <w:sz w:val="16"/>
            <w:szCs w:val="16"/>
          </w:rPr>
          <w:t>https://legiscan.com/MD/bill/HB561/2020</w:t>
        </w:r>
      </w:hyperlink>
      <w:r w:rsidRPr="00BA0EF6">
        <w:rPr>
          <w:rStyle w:val="Hyperlink"/>
          <w:rFonts w:ascii="Franklin Gothic Book" w:hAnsi="Franklin Gothic Book" w:cstheme="minorHAnsi"/>
          <w:sz w:val="16"/>
          <w:szCs w:val="16"/>
        </w:rPr>
        <w:t xml:space="preserve">. </w:t>
      </w:r>
    </w:p>
    <w:p w14:paraId="0B4C8E5C" w14:textId="7030D7E7" w:rsidR="00171DB9" w:rsidRPr="00BA0EF6" w:rsidRDefault="00171DB9" w:rsidP="00872D71">
      <w:pPr>
        <w:pStyle w:val="EndnoteText"/>
        <w:spacing w:after="60"/>
        <w:rPr>
          <w:rFonts w:ascii="Franklin Gothic Book" w:hAnsi="Franklin Gothic Book"/>
          <w:sz w:val="16"/>
          <w:szCs w:val="16"/>
        </w:rPr>
      </w:pPr>
      <w:r w:rsidRPr="00BA0EF6">
        <w:rPr>
          <w:rFonts w:ascii="Franklin Gothic Book" w:hAnsi="Franklin Gothic Book"/>
          <w:sz w:val="16"/>
          <w:szCs w:val="16"/>
        </w:rPr>
        <w:t xml:space="preserve">Virginia Clean Energy. (2020). CCA in Virginia. Retrieved from </w:t>
      </w:r>
      <w:hyperlink r:id="rId52" w:history="1">
        <w:r w:rsidRPr="00BA0EF6">
          <w:rPr>
            <w:rStyle w:val="Hyperlink"/>
            <w:rFonts w:ascii="Franklin Gothic Book" w:hAnsi="Franklin Gothic Book" w:cstheme="minorHAnsi"/>
            <w:sz w:val="16"/>
            <w:szCs w:val="16"/>
          </w:rPr>
          <w:t>https://www.virginiacleanenergy.org/cca-in-virginia.html</w:t>
        </w:r>
      </w:hyperlink>
      <w:r w:rsidRPr="00BA0EF6">
        <w:rPr>
          <w:rStyle w:val="Hyperlink"/>
          <w:rFonts w:ascii="Franklin Gothic Book" w:hAnsi="Franklin Gothic Book" w:cstheme="minorHAnsi"/>
          <w:sz w:val="16"/>
          <w:szCs w:val="16"/>
        </w:rPr>
        <w:t xml:space="preserve">. </w:t>
      </w:r>
    </w:p>
  </w:endnote>
  <w:endnote w:id="47">
    <w:p w14:paraId="7D6CABE5" w14:textId="16DFF44F" w:rsidR="00171DB9" w:rsidRPr="00872D71" w:rsidRDefault="00171DB9" w:rsidP="00872D71">
      <w:pPr>
        <w:pStyle w:val="EndnoteText"/>
        <w:spacing w:after="60"/>
        <w:rPr>
          <w:rFonts w:ascii="Franklin Gothic Book" w:hAnsi="Franklin Gothic Book"/>
          <w:sz w:val="16"/>
          <w:szCs w:val="16"/>
        </w:rPr>
      </w:pPr>
      <w:r w:rsidRPr="00BA0EF6">
        <w:rPr>
          <w:rStyle w:val="EndnoteReference"/>
          <w:rFonts w:ascii="Franklin Gothic Book" w:hAnsi="Franklin Gothic Book"/>
          <w:sz w:val="16"/>
          <w:szCs w:val="16"/>
        </w:rPr>
        <w:endnoteRef/>
      </w:r>
      <w:r w:rsidRPr="00BA0EF6">
        <w:rPr>
          <w:rFonts w:ascii="Franklin Gothic Book" w:hAnsi="Franklin Gothic Book"/>
          <w:sz w:val="16"/>
          <w:szCs w:val="16"/>
        </w:rPr>
        <w:t xml:space="preserve"> U.S. Environmental Protection Agency. (2020). Community Choice Aggregation Webpage. Washington D.C. Retrieved from </w:t>
      </w:r>
      <w:hyperlink r:id="rId53" w:anchor=":~:text=Prices%20for%20electricity%20under%20CCAs,communities%20and%20current%20market%20trends." w:history="1">
        <w:r w:rsidRPr="00BA0EF6">
          <w:rPr>
            <w:rStyle w:val="Hyperlink"/>
            <w:rFonts w:ascii="Franklin Gothic Book" w:hAnsi="Franklin Gothic Book" w:cstheme="minorHAnsi"/>
            <w:sz w:val="16"/>
            <w:szCs w:val="16"/>
          </w:rPr>
          <w:t>https://www.epa.gov/greenpower/community-choice-aggregation#:~:text=Prices%20for%20electricity%20under%20CCAs,communities%20and%20current%20market%20trends.</w:t>
        </w:r>
      </w:hyperlink>
    </w:p>
  </w:endnote>
  <w:endnote w:id="48">
    <w:p w14:paraId="49E01D4F" w14:textId="5A062595" w:rsidR="00171DB9" w:rsidRPr="00CE7BDE" w:rsidRDefault="00171DB9" w:rsidP="00872D71">
      <w:pPr>
        <w:pStyle w:val="EndnoteText"/>
        <w:spacing w:after="60"/>
        <w:rPr>
          <w:rStyle w:val="Hyperlink"/>
          <w:rFonts w:ascii="Franklin Gothic Book" w:hAnsi="Franklin Gothic Book" w:cstheme="minorHAnsi"/>
          <w:sz w:val="16"/>
          <w:szCs w:val="16"/>
        </w:rPr>
      </w:pPr>
      <w:r w:rsidRPr="00CE7BDE">
        <w:rPr>
          <w:rStyle w:val="EndnoteReference"/>
          <w:rFonts w:ascii="Franklin Gothic Book" w:hAnsi="Franklin Gothic Book"/>
          <w:sz w:val="16"/>
          <w:szCs w:val="16"/>
        </w:rPr>
        <w:endnoteRef/>
      </w:r>
      <w:r w:rsidRPr="00CE7BDE">
        <w:rPr>
          <w:rFonts w:ascii="Franklin Gothic Book" w:hAnsi="Franklin Gothic Book"/>
          <w:sz w:val="16"/>
          <w:szCs w:val="16"/>
        </w:rPr>
        <w:t xml:space="preserve"> ENERGY STAR.</w:t>
      </w:r>
      <w:r w:rsidRPr="00CE7BDE">
        <w:rPr>
          <w:rFonts w:ascii="Franklin Gothic Book" w:hAnsi="Franklin Gothic Book"/>
          <w:i/>
          <w:iCs/>
          <w:sz w:val="16"/>
          <w:szCs w:val="16"/>
        </w:rPr>
        <w:t xml:space="preserve"> Interactive maps for energy benchmarking data, programs, and policies</w:t>
      </w:r>
      <w:r w:rsidRPr="00CE7BDE">
        <w:rPr>
          <w:rFonts w:ascii="Franklin Gothic Book" w:hAnsi="Franklin Gothic Book"/>
          <w:sz w:val="16"/>
          <w:szCs w:val="16"/>
        </w:rPr>
        <w:t xml:space="preserve">. Retrieved from </w:t>
      </w:r>
      <w:hyperlink r:id="rId54" w:history="1">
        <w:r w:rsidRPr="00CE7BDE">
          <w:rPr>
            <w:rStyle w:val="Hyperlink"/>
            <w:rFonts w:ascii="Franklin Gothic Book" w:hAnsi="Franklin Gothic Book" w:cstheme="minorHAnsi"/>
            <w:sz w:val="16"/>
            <w:szCs w:val="16"/>
          </w:rPr>
          <w:t>https://www.energystar.gov/buildings/program-administrators/state-and-local-governments/see-federal-state-and-local-benchmarking-policies</w:t>
        </w:r>
      </w:hyperlink>
      <w:r w:rsidRPr="00CE7BDE">
        <w:rPr>
          <w:rStyle w:val="Hyperlink"/>
          <w:rFonts w:ascii="Franklin Gothic Book" w:hAnsi="Franklin Gothic Book" w:cstheme="minorHAnsi"/>
          <w:sz w:val="16"/>
          <w:szCs w:val="16"/>
        </w:rPr>
        <w:t xml:space="preserve">. </w:t>
      </w:r>
    </w:p>
    <w:p w14:paraId="08499EC0" w14:textId="71EC8BE9" w:rsidR="00171DB9" w:rsidRPr="006C6CB1" w:rsidRDefault="00171DB9" w:rsidP="00872D71">
      <w:pPr>
        <w:pStyle w:val="EndnoteText"/>
        <w:spacing w:after="60"/>
        <w:rPr>
          <w:rStyle w:val="Hyperlink"/>
          <w:rFonts w:ascii="Franklin Gothic Book" w:hAnsi="Franklin Gothic Book" w:cstheme="minorHAnsi"/>
          <w:sz w:val="16"/>
          <w:szCs w:val="16"/>
        </w:rPr>
      </w:pPr>
      <w:r w:rsidRPr="006C6CB1">
        <w:rPr>
          <w:rFonts w:ascii="Franklin Gothic Book" w:hAnsi="Franklin Gothic Book" w:cstheme="minorHAnsi"/>
          <w:sz w:val="16"/>
          <w:szCs w:val="16"/>
        </w:rPr>
        <w:t xml:space="preserve">District Department of Energy and Environment. </w:t>
      </w:r>
      <w:r w:rsidRPr="006C6CB1">
        <w:rPr>
          <w:rFonts w:ascii="Franklin Gothic Book" w:hAnsi="Franklin Gothic Book" w:cstheme="minorHAnsi"/>
          <w:i/>
          <w:iCs/>
          <w:sz w:val="16"/>
          <w:szCs w:val="16"/>
        </w:rPr>
        <w:t>Energy Benchmarking Webpage</w:t>
      </w:r>
      <w:r w:rsidRPr="006C6CB1">
        <w:rPr>
          <w:rFonts w:ascii="Franklin Gothic Book" w:hAnsi="Franklin Gothic Book" w:cstheme="minorHAnsi"/>
          <w:sz w:val="16"/>
          <w:szCs w:val="16"/>
        </w:rPr>
        <w:t xml:space="preserve">. Washington D.C. Retrieved from </w:t>
      </w:r>
      <w:hyperlink r:id="rId55" w:history="1">
        <w:r w:rsidRPr="006C6CB1">
          <w:rPr>
            <w:rStyle w:val="Hyperlink"/>
            <w:rFonts w:ascii="Franklin Gothic Book" w:hAnsi="Franklin Gothic Book" w:cstheme="minorHAnsi"/>
            <w:sz w:val="16"/>
            <w:szCs w:val="16"/>
          </w:rPr>
          <w:t>https://doee.dc.gov/energybenchmarking</w:t>
        </w:r>
      </w:hyperlink>
      <w:r w:rsidRPr="006C6CB1">
        <w:rPr>
          <w:rStyle w:val="Hyperlink"/>
          <w:rFonts w:ascii="Franklin Gothic Book" w:hAnsi="Franklin Gothic Book" w:cstheme="minorHAnsi"/>
          <w:sz w:val="16"/>
          <w:szCs w:val="16"/>
        </w:rPr>
        <w:t xml:space="preserve">. </w:t>
      </w:r>
    </w:p>
    <w:p w14:paraId="4CE67F3E" w14:textId="31E6825A" w:rsidR="00171DB9" w:rsidRPr="00872D71" w:rsidRDefault="00171DB9" w:rsidP="00872D71">
      <w:pPr>
        <w:pStyle w:val="EndnoteText"/>
        <w:spacing w:after="60"/>
        <w:rPr>
          <w:rStyle w:val="Hyperlink"/>
          <w:rFonts w:ascii="Franklin Gothic Book" w:hAnsi="Franklin Gothic Book" w:cstheme="minorHAnsi"/>
          <w:sz w:val="16"/>
          <w:szCs w:val="16"/>
        </w:rPr>
      </w:pPr>
      <w:r w:rsidRPr="00191A8F">
        <w:rPr>
          <w:rFonts w:ascii="Franklin Gothic Book" w:hAnsi="Franklin Gothic Book"/>
          <w:sz w:val="16"/>
          <w:szCs w:val="16"/>
        </w:rPr>
        <w:t xml:space="preserve">Montgomery County. (2020). </w:t>
      </w:r>
      <w:r w:rsidRPr="00191A8F">
        <w:rPr>
          <w:rFonts w:ascii="Franklin Gothic Book" w:hAnsi="Franklin Gothic Book"/>
          <w:i/>
          <w:iCs/>
          <w:sz w:val="16"/>
          <w:szCs w:val="16"/>
        </w:rPr>
        <w:t>Building Energy Benchmarking Webpage</w:t>
      </w:r>
      <w:r w:rsidRPr="00191A8F">
        <w:rPr>
          <w:rFonts w:ascii="Franklin Gothic Book" w:hAnsi="Franklin Gothic Book"/>
          <w:sz w:val="16"/>
          <w:szCs w:val="16"/>
        </w:rPr>
        <w:t xml:space="preserve">. Rockville, MD. Retrieved from </w:t>
      </w:r>
      <w:hyperlink r:id="rId56" w:history="1">
        <w:r w:rsidRPr="00191A8F">
          <w:rPr>
            <w:rStyle w:val="Hyperlink"/>
            <w:rFonts w:ascii="Franklin Gothic Book" w:hAnsi="Franklin Gothic Book" w:cstheme="minorHAnsi"/>
            <w:sz w:val="16"/>
            <w:szCs w:val="16"/>
          </w:rPr>
          <w:t>https://www.montgomerycountymd.gov/green/energy/benchmarking.html</w:t>
        </w:r>
      </w:hyperlink>
      <w:r w:rsidRPr="00191A8F">
        <w:rPr>
          <w:rStyle w:val="Hyperlink"/>
          <w:rFonts w:ascii="Franklin Gothic Book" w:hAnsi="Franklin Gothic Book" w:cstheme="minorHAnsi"/>
          <w:sz w:val="16"/>
          <w:szCs w:val="16"/>
        </w:rPr>
        <w:t>.</w:t>
      </w:r>
      <w:r>
        <w:rPr>
          <w:rStyle w:val="Hyperlink"/>
          <w:rFonts w:ascii="Franklin Gothic Book" w:hAnsi="Franklin Gothic Book" w:cstheme="minorHAnsi"/>
          <w:sz w:val="16"/>
          <w:szCs w:val="16"/>
        </w:rPr>
        <w:t xml:space="preserve"> </w:t>
      </w:r>
    </w:p>
    <w:p w14:paraId="7A4C1A85" w14:textId="5214DEC7" w:rsidR="00171DB9" w:rsidRPr="00872D71" w:rsidRDefault="00171DB9" w:rsidP="00872D71">
      <w:pPr>
        <w:pStyle w:val="EndnoteText"/>
        <w:spacing w:after="60"/>
        <w:rPr>
          <w:rFonts w:ascii="Franklin Gothic Book" w:hAnsi="Franklin Gothic Book"/>
          <w:sz w:val="16"/>
          <w:szCs w:val="16"/>
        </w:rPr>
      </w:pPr>
      <w:r w:rsidRPr="00A3798A">
        <w:rPr>
          <w:rFonts w:ascii="Franklin Gothic Book" w:hAnsi="Franklin Gothic Book"/>
          <w:sz w:val="16"/>
          <w:szCs w:val="16"/>
        </w:rPr>
        <w:t xml:space="preserve">American Council for an Energy-Efficient Economy. (2017). </w:t>
      </w:r>
      <w:r w:rsidRPr="00A3798A">
        <w:rPr>
          <w:rFonts w:ascii="Franklin Gothic Book" w:hAnsi="Franklin Gothic Book"/>
          <w:i/>
          <w:iCs/>
          <w:sz w:val="16"/>
          <w:szCs w:val="16"/>
        </w:rPr>
        <w:t>State and Local Policy Database: Arlington County, VA</w:t>
      </w:r>
      <w:r w:rsidRPr="00A3798A">
        <w:rPr>
          <w:rFonts w:ascii="Franklin Gothic Book" w:hAnsi="Franklin Gothic Book"/>
          <w:sz w:val="16"/>
          <w:szCs w:val="16"/>
        </w:rPr>
        <w:t xml:space="preserve">. Retrieved from </w:t>
      </w:r>
      <w:hyperlink r:id="rId57" w:history="1">
        <w:r w:rsidRPr="00A3798A">
          <w:rPr>
            <w:rStyle w:val="Hyperlink"/>
            <w:rFonts w:ascii="Franklin Gothic Book" w:hAnsi="Franklin Gothic Book" w:cstheme="minorHAnsi"/>
            <w:sz w:val="16"/>
            <w:szCs w:val="16"/>
          </w:rPr>
          <w:t>https://database.aceee.org/city/arlington-county-va</w:t>
        </w:r>
      </w:hyperlink>
      <w:r w:rsidRPr="00A3798A">
        <w:rPr>
          <w:rStyle w:val="Hyperlink"/>
          <w:rFonts w:ascii="Franklin Gothic Book" w:hAnsi="Franklin Gothic Book" w:cstheme="minorHAnsi"/>
          <w:sz w:val="16"/>
          <w:szCs w:val="16"/>
        </w:rPr>
        <w:t>.</w:t>
      </w:r>
      <w:r w:rsidRPr="00872D71">
        <w:rPr>
          <w:rStyle w:val="Hyperlink"/>
          <w:rFonts w:ascii="Franklin Gothic Book" w:hAnsi="Franklin Gothic Book" w:cstheme="minorHAnsi"/>
          <w:sz w:val="16"/>
          <w:szCs w:val="16"/>
        </w:rPr>
        <w:t xml:space="preserve"> </w:t>
      </w:r>
    </w:p>
  </w:endnote>
  <w:endnote w:id="49">
    <w:p w14:paraId="0EC44EE9" w14:textId="77777777"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Metropolitan Washington Council of Governments. (2019). </w:t>
      </w:r>
      <w:r w:rsidRPr="00872D71">
        <w:rPr>
          <w:rFonts w:ascii="Franklin Gothic Book" w:hAnsi="Franklin Gothic Book"/>
          <w:i/>
          <w:iCs/>
          <w:sz w:val="16"/>
          <w:szCs w:val="16"/>
        </w:rPr>
        <w:t>Energy Efficiency Webpage</w:t>
      </w:r>
      <w:r w:rsidRPr="00872D71">
        <w:rPr>
          <w:rFonts w:ascii="Franklin Gothic Book" w:hAnsi="Franklin Gothic Book"/>
          <w:sz w:val="16"/>
          <w:szCs w:val="16"/>
        </w:rPr>
        <w:t xml:space="preserve">. Washington D.C. Retrieved from </w:t>
      </w:r>
      <w:hyperlink r:id="rId58" w:history="1">
        <w:r w:rsidRPr="00872D71">
          <w:rPr>
            <w:rStyle w:val="Hyperlink"/>
            <w:rFonts w:ascii="Franklin Gothic Book" w:hAnsi="Franklin Gothic Book"/>
            <w:sz w:val="16"/>
            <w:szCs w:val="16"/>
          </w:rPr>
          <w:t>https://www.mwcog.org/environment/planning-areas/climate-and-energy/high-performance-buildings/</w:t>
        </w:r>
      </w:hyperlink>
      <w:r w:rsidRPr="00872D71">
        <w:rPr>
          <w:rFonts w:ascii="Franklin Gothic Book" w:hAnsi="Franklin Gothic Book"/>
          <w:sz w:val="16"/>
          <w:szCs w:val="16"/>
        </w:rPr>
        <w:t>.</w:t>
      </w:r>
    </w:p>
    <w:p w14:paraId="163D85E4" w14:textId="184269DE" w:rsidR="00171DB9" w:rsidRPr="00771EA8" w:rsidRDefault="00171DB9" w:rsidP="00771EA8">
      <w:pPr>
        <w:pStyle w:val="EndnoteText"/>
        <w:spacing w:after="60"/>
        <w:rPr>
          <w:rFonts w:ascii="Franklin Gothic Book" w:hAnsi="Franklin Gothic Book"/>
          <w:sz w:val="16"/>
          <w:szCs w:val="16"/>
        </w:rPr>
      </w:pPr>
      <w:r w:rsidRPr="00771EA8">
        <w:rPr>
          <w:rFonts w:ascii="Franklin Gothic Book" w:hAnsi="Franklin Gothic Book"/>
          <w:sz w:val="16"/>
          <w:szCs w:val="16"/>
        </w:rPr>
        <w:t xml:space="preserve">DC Green Bank. (2019). Potential Financial Products. Washington D.C. Retrieved from </w:t>
      </w:r>
      <w:hyperlink r:id="rId59" w:history="1">
        <w:r w:rsidRPr="00771EA8">
          <w:rPr>
            <w:rStyle w:val="Hyperlink"/>
            <w:rFonts w:ascii="Franklin Gothic Book" w:hAnsi="Franklin Gothic Book"/>
            <w:sz w:val="16"/>
            <w:szCs w:val="16"/>
          </w:rPr>
          <w:t>https://dcgreenbank.org/about-us/</w:t>
        </w:r>
      </w:hyperlink>
      <w:r w:rsidRPr="00771EA8">
        <w:rPr>
          <w:rFonts w:ascii="Franklin Gothic Book" w:hAnsi="Franklin Gothic Book"/>
          <w:sz w:val="16"/>
          <w:szCs w:val="16"/>
        </w:rPr>
        <w:t>.</w:t>
      </w:r>
    </w:p>
    <w:p w14:paraId="4410605E" w14:textId="6717C716" w:rsidR="00171DB9" w:rsidRPr="006B3179" w:rsidRDefault="00171DB9" w:rsidP="006B3179">
      <w:pPr>
        <w:pStyle w:val="EndnoteText"/>
        <w:spacing w:after="60"/>
        <w:rPr>
          <w:rFonts w:ascii="Franklin Gothic Book" w:hAnsi="Franklin Gothic Book"/>
          <w:sz w:val="16"/>
          <w:szCs w:val="16"/>
          <w:highlight w:val="yellow"/>
        </w:rPr>
      </w:pPr>
      <w:r w:rsidRPr="006B3179">
        <w:rPr>
          <w:rFonts w:ascii="Franklin Gothic Book" w:hAnsi="Franklin Gothic Book"/>
          <w:sz w:val="16"/>
          <w:szCs w:val="16"/>
        </w:rPr>
        <w:t xml:space="preserve">Montgomery County Green Bank. (2019-2020). </w:t>
      </w:r>
      <w:r w:rsidRPr="006B3179">
        <w:rPr>
          <w:rFonts w:ascii="Franklin Gothic Book" w:hAnsi="Franklin Gothic Book"/>
          <w:i/>
          <w:iCs/>
          <w:sz w:val="16"/>
          <w:szCs w:val="16"/>
        </w:rPr>
        <w:t>Montgomery County Green Bank Programs Webpage</w:t>
      </w:r>
      <w:r w:rsidRPr="006B3179">
        <w:rPr>
          <w:rFonts w:ascii="Franklin Gothic Book" w:hAnsi="Franklin Gothic Book"/>
          <w:sz w:val="16"/>
          <w:szCs w:val="16"/>
        </w:rPr>
        <w:t xml:space="preserve">. Rockville, MD. Retrieved from </w:t>
      </w:r>
      <w:hyperlink r:id="rId60" w:history="1">
        <w:r w:rsidRPr="006B3179">
          <w:rPr>
            <w:rStyle w:val="Hyperlink"/>
            <w:rFonts w:ascii="Franklin Gothic Book" w:hAnsi="Franklin Gothic Book"/>
            <w:sz w:val="16"/>
            <w:szCs w:val="16"/>
          </w:rPr>
          <w:t>https://mcgreenbank.org/all-programs/</w:t>
        </w:r>
      </w:hyperlink>
      <w:r w:rsidRPr="006B3179">
        <w:rPr>
          <w:rFonts w:ascii="Franklin Gothic Book" w:hAnsi="Franklin Gothic Book"/>
          <w:sz w:val="16"/>
          <w:szCs w:val="16"/>
        </w:rPr>
        <w:t xml:space="preserve">. </w:t>
      </w:r>
    </w:p>
    <w:p w14:paraId="434DBCCE" w14:textId="1FEDCFC4" w:rsidR="00171DB9" w:rsidRPr="00872D71" w:rsidRDefault="00171DB9" w:rsidP="00872D71">
      <w:pPr>
        <w:pStyle w:val="EndnoteText"/>
        <w:spacing w:after="60"/>
        <w:rPr>
          <w:rFonts w:ascii="Franklin Gothic Book" w:hAnsi="Franklin Gothic Book"/>
          <w:sz w:val="16"/>
          <w:szCs w:val="16"/>
        </w:rPr>
      </w:pPr>
      <w:r w:rsidRPr="00937ED6">
        <w:rPr>
          <w:rFonts w:ascii="Franklin Gothic Book" w:hAnsi="Franklin Gothic Book"/>
          <w:sz w:val="16"/>
          <w:szCs w:val="16"/>
        </w:rPr>
        <w:t xml:space="preserve">EcoAction Arlington. (2020). </w:t>
      </w:r>
      <w:r w:rsidRPr="00937ED6">
        <w:rPr>
          <w:rFonts w:ascii="Franklin Gothic Book" w:hAnsi="Franklin Gothic Book"/>
          <w:i/>
          <w:iCs/>
          <w:sz w:val="16"/>
          <w:szCs w:val="16"/>
        </w:rPr>
        <w:t>Energy Masters Webpage</w:t>
      </w:r>
      <w:r w:rsidRPr="00937ED6">
        <w:rPr>
          <w:rFonts w:ascii="Franklin Gothic Book" w:hAnsi="Franklin Gothic Book"/>
          <w:sz w:val="16"/>
          <w:szCs w:val="16"/>
        </w:rPr>
        <w:t xml:space="preserve">. Arlington, VA. Retrieved from </w:t>
      </w:r>
      <w:hyperlink r:id="rId61" w:history="1">
        <w:r w:rsidRPr="00937ED6">
          <w:rPr>
            <w:rStyle w:val="Hyperlink"/>
            <w:rFonts w:ascii="Franklin Gothic Book" w:hAnsi="Franklin Gothic Book"/>
            <w:sz w:val="16"/>
            <w:szCs w:val="16"/>
          </w:rPr>
          <w:t>https://www.ecoactionarlington.org/community-programs/energy-masters/</w:t>
        </w:r>
      </w:hyperlink>
      <w:r w:rsidRPr="00937ED6">
        <w:rPr>
          <w:rStyle w:val="Hyperlink"/>
          <w:rFonts w:ascii="Franklin Gothic Book" w:hAnsi="Franklin Gothic Book"/>
          <w:sz w:val="16"/>
          <w:szCs w:val="16"/>
        </w:rPr>
        <w:t>.</w:t>
      </w:r>
      <w:r>
        <w:rPr>
          <w:rStyle w:val="Hyperlink"/>
          <w:rFonts w:ascii="Franklin Gothic Book" w:hAnsi="Franklin Gothic Book"/>
          <w:sz w:val="16"/>
          <w:szCs w:val="16"/>
        </w:rPr>
        <w:t xml:space="preserve"> </w:t>
      </w:r>
    </w:p>
  </w:endnote>
  <w:endnote w:id="50">
    <w:p w14:paraId="18510FB1" w14:textId="3C00FFC2" w:rsidR="00171DB9" w:rsidRPr="00872D71" w:rsidRDefault="00171DB9" w:rsidP="00872D71">
      <w:pPr>
        <w:pStyle w:val="EndnoteText"/>
        <w:spacing w:after="60"/>
        <w:rPr>
          <w:rFonts w:ascii="Franklin Gothic Book" w:hAnsi="Franklin Gothic Book" w:cstheme="minorHAnsi"/>
          <w:sz w:val="16"/>
          <w:szCs w:val="16"/>
        </w:rPr>
      </w:pPr>
      <w:r w:rsidRPr="00D618D4">
        <w:rPr>
          <w:rStyle w:val="EndnoteReference"/>
          <w:rFonts w:ascii="Franklin Gothic Book" w:hAnsi="Franklin Gothic Book"/>
          <w:sz w:val="16"/>
          <w:szCs w:val="16"/>
        </w:rPr>
        <w:endnoteRef/>
      </w:r>
      <w:r w:rsidRPr="00D618D4">
        <w:rPr>
          <w:rFonts w:ascii="Franklin Gothic Book" w:hAnsi="Franklin Gothic Book"/>
          <w:sz w:val="16"/>
          <w:szCs w:val="16"/>
        </w:rPr>
        <w:t xml:space="preserve"> Allied Environmental Consultants Limited. (2019). </w:t>
      </w:r>
      <w:r w:rsidRPr="00D618D4">
        <w:rPr>
          <w:rFonts w:ascii="Franklin Gothic Book" w:hAnsi="Franklin Gothic Book"/>
          <w:i/>
          <w:iCs/>
          <w:sz w:val="16"/>
          <w:szCs w:val="16"/>
        </w:rPr>
        <w:t>Green Building – A Tool to Improve Employees’ Health and Productivity</w:t>
      </w:r>
      <w:r w:rsidRPr="00D618D4">
        <w:rPr>
          <w:rFonts w:ascii="Franklin Gothic Book" w:hAnsi="Franklin Gothic Book"/>
          <w:sz w:val="16"/>
          <w:szCs w:val="16"/>
        </w:rPr>
        <w:t xml:space="preserve">. Retrieved from </w:t>
      </w:r>
      <w:hyperlink r:id="rId62" w:history="1">
        <w:r w:rsidRPr="00D618D4">
          <w:rPr>
            <w:rStyle w:val="Hyperlink"/>
            <w:rFonts w:ascii="Franklin Gothic Book" w:hAnsi="Franklin Gothic Book" w:cstheme="minorHAnsi"/>
            <w:sz w:val="16"/>
            <w:szCs w:val="16"/>
          </w:rPr>
          <w:t>https://gresb.com/green-building-tool-improve-employees-health-productivity/</w:t>
        </w:r>
      </w:hyperlink>
      <w:r w:rsidRPr="00D618D4">
        <w:rPr>
          <w:rStyle w:val="Hyperlink"/>
          <w:rFonts w:ascii="Franklin Gothic Book" w:hAnsi="Franklin Gothic Book" w:cstheme="minorHAnsi"/>
          <w:sz w:val="16"/>
          <w:szCs w:val="16"/>
        </w:rPr>
        <w:t>.</w:t>
      </w:r>
    </w:p>
  </w:endnote>
  <w:endnote w:id="51">
    <w:p w14:paraId="59A8540B" w14:textId="32A590B4" w:rsidR="00171DB9" w:rsidRPr="00E86155" w:rsidRDefault="00171DB9" w:rsidP="00872D71">
      <w:pPr>
        <w:pStyle w:val="EndnoteText"/>
        <w:spacing w:after="60"/>
        <w:rPr>
          <w:rStyle w:val="Hyperlink"/>
          <w:rFonts w:ascii="Franklin Gothic Book" w:hAnsi="Franklin Gothic Book" w:cstheme="majorHAnsi"/>
          <w:sz w:val="16"/>
          <w:szCs w:val="16"/>
        </w:rPr>
      </w:pPr>
      <w:r w:rsidRPr="00E86155">
        <w:rPr>
          <w:rStyle w:val="EndnoteReference"/>
          <w:rFonts w:ascii="Franklin Gothic Book" w:hAnsi="Franklin Gothic Book"/>
          <w:sz w:val="16"/>
          <w:szCs w:val="16"/>
        </w:rPr>
        <w:endnoteRef/>
      </w:r>
      <w:r w:rsidRPr="00E86155">
        <w:rPr>
          <w:rFonts w:ascii="Franklin Gothic Book" w:hAnsi="Franklin Gothic Book"/>
          <w:sz w:val="16"/>
          <w:szCs w:val="16"/>
        </w:rPr>
        <w:t xml:space="preserve"> Montgomery County Council. (2017). </w:t>
      </w:r>
      <w:r w:rsidRPr="00E86155">
        <w:rPr>
          <w:rFonts w:ascii="Franklin Gothic Book" w:hAnsi="Franklin Gothic Book"/>
          <w:i/>
          <w:iCs/>
          <w:sz w:val="16"/>
          <w:szCs w:val="16"/>
        </w:rPr>
        <w:t>Resolution No.: 18-894</w:t>
      </w:r>
      <w:r w:rsidRPr="00E86155">
        <w:rPr>
          <w:rFonts w:ascii="Franklin Gothic Book" w:hAnsi="Franklin Gothic Book"/>
          <w:sz w:val="16"/>
          <w:szCs w:val="16"/>
        </w:rPr>
        <w:t xml:space="preserve">. Rockville, MD. Retrieved from </w:t>
      </w:r>
      <w:hyperlink r:id="rId63" w:history="1">
        <w:r w:rsidRPr="00E86155">
          <w:rPr>
            <w:rStyle w:val="Hyperlink"/>
            <w:rFonts w:ascii="Franklin Gothic Book" w:hAnsi="Franklin Gothic Book" w:cstheme="majorHAnsi"/>
            <w:sz w:val="16"/>
            <w:szCs w:val="16"/>
          </w:rPr>
          <w:t>https://www.montgomerycountymd.gov/COUNCIL/Resources/Files/res/2017/20170919_18-894.pdf</w:t>
        </w:r>
      </w:hyperlink>
      <w:r w:rsidRPr="00E86155">
        <w:rPr>
          <w:rStyle w:val="Hyperlink"/>
          <w:rFonts w:ascii="Franklin Gothic Book" w:hAnsi="Franklin Gothic Book" w:cstheme="majorHAnsi"/>
          <w:sz w:val="16"/>
          <w:szCs w:val="16"/>
        </w:rPr>
        <w:t>.</w:t>
      </w:r>
    </w:p>
    <w:p w14:paraId="29AD1658" w14:textId="7618420B" w:rsidR="00171DB9" w:rsidRPr="000F5C88" w:rsidRDefault="00171DB9" w:rsidP="00872D71">
      <w:pPr>
        <w:pStyle w:val="EndnoteText"/>
        <w:spacing w:after="60"/>
        <w:rPr>
          <w:rStyle w:val="Hyperlink"/>
          <w:rFonts w:ascii="Franklin Gothic Book" w:hAnsi="Franklin Gothic Book" w:cstheme="majorHAnsi"/>
          <w:sz w:val="16"/>
          <w:szCs w:val="16"/>
        </w:rPr>
      </w:pPr>
      <w:r w:rsidRPr="000F5C88">
        <w:rPr>
          <w:rFonts w:ascii="Franklin Gothic Book" w:hAnsi="Franklin Gothic Book"/>
          <w:sz w:val="16"/>
          <w:szCs w:val="16"/>
        </w:rPr>
        <w:t xml:space="preserve">City of Rockville. (2020). </w:t>
      </w:r>
      <w:r w:rsidRPr="000F5C88">
        <w:rPr>
          <w:rFonts w:ascii="Franklin Gothic Book" w:hAnsi="Franklin Gothic Book"/>
          <w:i/>
          <w:iCs/>
          <w:sz w:val="16"/>
          <w:szCs w:val="16"/>
        </w:rPr>
        <w:t>Article XIV. Green Building Regulations</w:t>
      </w:r>
      <w:r w:rsidRPr="000F5C88">
        <w:rPr>
          <w:rFonts w:ascii="Franklin Gothic Book" w:hAnsi="Franklin Gothic Book"/>
          <w:sz w:val="16"/>
          <w:szCs w:val="16"/>
        </w:rPr>
        <w:t xml:space="preserve">. Rockville, MD. Retrieved from </w:t>
      </w:r>
      <w:hyperlink r:id="rId64" w:history="1">
        <w:r w:rsidRPr="000F5C88">
          <w:rPr>
            <w:rStyle w:val="Hyperlink"/>
            <w:rFonts w:ascii="Franklin Gothic Book" w:hAnsi="Franklin Gothic Book" w:cstheme="majorHAnsi"/>
            <w:sz w:val="16"/>
            <w:szCs w:val="16"/>
          </w:rPr>
          <w:t>https://www.rockvillemd.gov/DocumentCenter/View/50/building_code_15_XIV?bidId=</w:t>
        </w:r>
      </w:hyperlink>
      <w:r w:rsidRPr="000F5C88">
        <w:rPr>
          <w:rStyle w:val="Hyperlink"/>
          <w:rFonts w:ascii="Franklin Gothic Book" w:hAnsi="Franklin Gothic Book" w:cstheme="majorHAnsi"/>
          <w:sz w:val="16"/>
          <w:szCs w:val="16"/>
        </w:rPr>
        <w:t xml:space="preserve">. </w:t>
      </w:r>
    </w:p>
    <w:p w14:paraId="703EFA78" w14:textId="124F3E90" w:rsidR="00171DB9" w:rsidRPr="00872D71" w:rsidRDefault="00171DB9" w:rsidP="00872D71">
      <w:pPr>
        <w:pStyle w:val="EndnoteText"/>
        <w:spacing w:after="60"/>
        <w:rPr>
          <w:rFonts w:ascii="Franklin Gothic Book" w:hAnsi="Franklin Gothic Book"/>
          <w:sz w:val="16"/>
          <w:szCs w:val="16"/>
        </w:rPr>
      </w:pPr>
      <w:r w:rsidRPr="00D85A40">
        <w:rPr>
          <w:rFonts w:ascii="Franklin Gothic Book" w:hAnsi="Franklin Gothic Book"/>
          <w:sz w:val="16"/>
          <w:szCs w:val="16"/>
        </w:rPr>
        <w:t xml:space="preserve">Stuart Kaplow. (2020). </w:t>
      </w:r>
      <w:r w:rsidRPr="00D85A40">
        <w:rPr>
          <w:rFonts w:ascii="Franklin Gothic Book" w:hAnsi="Franklin Gothic Book"/>
          <w:i/>
          <w:iCs/>
          <w:sz w:val="16"/>
          <w:szCs w:val="16"/>
        </w:rPr>
        <w:t>2018 IgCC Poised to be Adopted for the First Time</w:t>
      </w:r>
      <w:r w:rsidRPr="00D85A40">
        <w:rPr>
          <w:rFonts w:ascii="Franklin Gothic Book" w:hAnsi="Franklin Gothic Book"/>
          <w:sz w:val="16"/>
          <w:szCs w:val="16"/>
        </w:rPr>
        <w:t xml:space="preserve">. Cockeysville, MD. Retrieved from </w:t>
      </w:r>
      <w:hyperlink r:id="rId65" w:history="1">
        <w:r w:rsidRPr="00D85A40">
          <w:rPr>
            <w:rStyle w:val="Hyperlink"/>
            <w:rFonts w:ascii="Franklin Gothic Book" w:hAnsi="Franklin Gothic Book" w:cstheme="majorHAnsi"/>
            <w:sz w:val="16"/>
            <w:szCs w:val="16"/>
          </w:rPr>
          <w:t>https://www.greenbuildinglawupdate.com/2020/08/articles/igcc/2018-igcc-poised-to-be-adopted-for-the-first-time/</w:t>
        </w:r>
      </w:hyperlink>
      <w:r w:rsidRPr="00D85A40">
        <w:rPr>
          <w:rStyle w:val="Hyperlink"/>
          <w:rFonts w:ascii="Franklin Gothic Book" w:hAnsi="Franklin Gothic Book" w:cstheme="majorHAnsi"/>
          <w:sz w:val="16"/>
          <w:szCs w:val="16"/>
        </w:rPr>
        <w:t>.</w:t>
      </w:r>
      <w:r w:rsidRPr="00872D71">
        <w:rPr>
          <w:rStyle w:val="Hyperlink"/>
          <w:rFonts w:ascii="Franklin Gothic Book" w:hAnsi="Franklin Gothic Book" w:cstheme="majorHAnsi"/>
          <w:sz w:val="16"/>
          <w:szCs w:val="16"/>
        </w:rPr>
        <w:t xml:space="preserve"> </w:t>
      </w:r>
    </w:p>
  </w:endnote>
  <w:endnote w:id="52">
    <w:p w14:paraId="241AFACB" w14:textId="54AE2B2E" w:rsidR="00171DB9" w:rsidRDefault="00171DB9" w:rsidP="00BD0619">
      <w:pPr>
        <w:pStyle w:val="EndnoteText"/>
        <w:spacing w:after="60"/>
      </w:pPr>
      <w:r>
        <w:rPr>
          <w:rStyle w:val="EndnoteReference"/>
        </w:rPr>
        <w:endnoteRef/>
      </w:r>
      <w:r>
        <w:t xml:space="preserve"> </w:t>
      </w:r>
      <w:r w:rsidRPr="00BD0619">
        <w:rPr>
          <w:rFonts w:ascii="Franklin Gothic Book" w:hAnsi="Franklin Gothic Book"/>
          <w:sz w:val="16"/>
          <w:szCs w:val="16"/>
        </w:rPr>
        <w:t xml:space="preserve">World Resource Institute. (2019). </w:t>
      </w:r>
      <w:r w:rsidRPr="00BD0619">
        <w:rPr>
          <w:rFonts w:ascii="Franklin Gothic Book" w:hAnsi="Franklin Gothic Book"/>
          <w:i/>
          <w:iCs/>
          <w:sz w:val="16"/>
          <w:szCs w:val="16"/>
        </w:rPr>
        <w:t xml:space="preserve">Accelerating Building Decarbonization: Eight Attainable Policy Pathways </w:t>
      </w:r>
      <w:r w:rsidRPr="00BD0619">
        <w:rPr>
          <w:rFonts w:ascii="Franklin Gothic Book" w:hAnsi="Franklin Gothic Book"/>
          <w:i/>
          <w:iCs/>
          <w:sz w:val="16"/>
          <w:szCs w:val="16"/>
        </w:rPr>
        <w:t>To Net Zero Carbon Buildings For All</w:t>
      </w:r>
      <w:r w:rsidRPr="00BD0619">
        <w:rPr>
          <w:rFonts w:ascii="Franklin Gothic Book" w:hAnsi="Franklin Gothic Book"/>
          <w:sz w:val="16"/>
          <w:szCs w:val="16"/>
        </w:rPr>
        <w:t xml:space="preserve">. Retrieved from </w:t>
      </w:r>
      <w:hyperlink r:id="rId66" w:anchor=":~:text=Buildings%20For%20All-,Accelerating%20Building%20Decarbonization%3A%20Eight%20Attainable%20Policy%20Pathways%20to,Zero%20Carbon%20Buildings%20For%20All&amp;text=The%20report%20identifies%20eight%20pathways,demand%20and%20cleaning%20energy%20supply" w:history="1">
        <w:r w:rsidRPr="00BD0619">
          <w:rPr>
            <w:rStyle w:val="Hyperlink"/>
            <w:rFonts w:ascii="Franklin Gothic Book" w:hAnsi="Franklin Gothic Book"/>
            <w:sz w:val="16"/>
            <w:szCs w:val="16"/>
          </w:rPr>
          <w:t>https://www.wri.org/publication/accelerating-building-decarbonization#:~:text=Buildings%20For%20All-,Accelerating%20Building%20Decarbonization%3A%20Eight%20Attainable%20Policy%20Pathways%20to,Zero%20Carbon%20Buildings%20For%20All&amp;text=The%20report%20identifies%20eight%20pathways,demand%20and%20cleaning%20energy%20supply</w:t>
        </w:r>
      </w:hyperlink>
      <w:r w:rsidRPr="00BD0619">
        <w:t>.</w:t>
      </w:r>
    </w:p>
  </w:endnote>
  <w:endnote w:id="53">
    <w:p w14:paraId="3B1BB8E4" w14:textId="3DE9AD70" w:rsidR="00171DB9" w:rsidRPr="00872D71" w:rsidRDefault="00171DB9" w:rsidP="00872D71">
      <w:pPr>
        <w:pStyle w:val="EndnoteText"/>
        <w:spacing w:after="60"/>
        <w:rPr>
          <w:rFonts w:ascii="Franklin Gothic Book" w:hAnsi="Franklin Gothic Book"/>
          <w:sz w:val="16"/>
          <w:szCs w:val="16"/>
        </w:rPr>
      </w:pPr>
      <w:r w:rsidRPr="009B2A59">
        <w:rPr>
          <w:rStyle w:val="EndnoteReference"/>
          <w:rFonts w:ascii="Franklin Gothic Book" w:hAnsi="Franklin Gothic Book"/>
          <w:sz w:val="16"/>
          <w:szCs w:val="16"/>
        </w:rPr>
        <w:endnoteRef/>
      </w:r>
      <w:r w:rsidRPr="009B2A59">
        <w:rPr>
          <w:rFonts w:ascii="Franklin Gothic Book" w:hAnsi="Franklin Gothic Book"/>
          <w:sz w:val="16"/>
          <w:szCs w:val="16"/>
        </w:rPr>
        <w:t xml:space="preserve"> Allied Environmental Consultants Limited. (2019). </w:t>
      </w:r>
      <w:r w:rsidRPr="009B2A59">
        <w:rPr>
          <w:rFonts w:ascii="Franklin Gothic Book" w:hAnsi="Franklin Gothic Book"/>
          <w:i/>
          <w:iCs/>
          <w:sz w:val="16"/>
          <w:szCs w:val="16"/>
        </w:rPr>
        <w:t>Green Building – A Tool to Improve Employees’ Health and Productivity</w:t>
      </w:r>
      <w:r w:rsidRPr="009B2A59">
        <w:rPr>
          <w:rFonts w:ascii="Franklin Gothic Book" w:hAnsi="Franklin Gothic Book"/>
          <w:sz w:val="16"/>
          <w:szCs w:val="16"/>
        </w:rPr>
        <w:t xml:space="preserve">. Retrieved from </w:t>
      </w:r>
      <w:hyperlink r:id="rId67" w:history="1">
        <w:r w:rsidRPr="009B2A59">
          <w:rPr>
            <w:rStyle w:val="Hyperlink"/>
            <w:rFonts w:ascii="Franklin Gothic Book" w:hAnsi="Franklin Gothic Book" w:cstheme="minorHAnsi"/>
            <w:sz w:val="16"/>
            <w:szCs w:val="16"/>
          </w:rPr>
          <w:t>https://gresb.com/green-building-tool-improve-employees-health-productivity/</w:t>
        </w:r>
      </w:hyperlink>
      <w:r w:rsidRPr="009B2A59">
        <w:rPr>
          <w:rStyle w:val="Hyperlink"/>
          <w:rFonts w:ascii="Franklin Gothic Book" w:hAnsi="Franklin Gothic Book" w:cstheme="minorHAnsi"/>
          <w:sz w:val="16"/>
          <w:szCs w:val="16"/>
        </w:rPr>
        <w:t>.</w:t>
      </w:r>
      <w:r>
        <w:rPr>
          <w:rStyle w:val="Hyperlink"/>
          <w:rFonts w:ascii="Franklin Gothic Book" w:hAnsi="Franklin Gothic Book" w:cstheme="minorHAnsi"/>
          <w:sz w:val="16"/>
          <w:szCs w:val="16"/>
        </w:rPr>
        <w:t xml:space="preserve"> </w:t>
      </w:r>
    </w:p>
  </w:endnote>
  <w:endnote w:id="54">
    <w:p w14:paraId="69DEEB3D" w14:textId="2C75272F" w:rsidR="00171DB9" w:rsidRPr="008B3487" w:rsidRDefault="00171DB9" w:rsidP="00872D71">
      <w:pPr>
        <w:pStyle w:val="EndnoteText"/>
        <w:spacing w:after="60"/>
        <w:rPr>
          <w:rStyle w:val="Hyperlink"/>
          <w:rFonts w:ascii="Franklin Gothic Book" w:hAnsi="Franklin Gothic Book" w:cstheme="majorHAnsi"/>
          <w:sz w:val="16"/>
          <w:szCs w:val="16"/>
        </w:rPr>
      </w:pPr>
      <w:r w:rsidRPr="008B3487">
        <w:rPr>
          <w:rStyle w:val="EndnoteReference"/>
          <w:rFonts w:ascii="Franklin Gothic Book" w:hAnsi="Franklin Gothic Book"/>
          <w:sz w:val="16"/>
          <w:szCs w:val="16"/>
        </w:rPr>
        <w:endnoteRef/>
      </w:r>
      <w:r w:rsidRPr="008B3487">
        <w:rPr>
          <w:rFonts w:ascii="Franklin Gothic Book" w:hAnsi="Franklin Gothic Book"/>
          <w:sz w:val="16"/>
          <w:szCs w:val="16"/>
        </w:rPr>
        <w:t xml:space="preserve"> UN environment programme. (2020). </w:t>
      </w:r>
      <w:r w:rsidRPr="008B3487">
        <w:rPr>
          <w:rFonts w:ascii="Franklin Gothic Book" w:hAnsi="Franklin Gothic Book"/>
          <w:i/>
          <w:iCs/>
          <w:sz w:val="16"/>
          <w:szCs w:val="16"/>
        </w:rPr>
        <w:t>Kigali Amendment hist milestone 100</w:t>
      </w:r>
      <w:r w:rsidRPr="008B3487">
        <w:rPr>
          <w:rFonts w:ascii="Franklin Gothic Book" w:hAnsi="Franklin Gothic Book"/>
          <w:i/>
          <w:iCs/>
          <w:sz w:val="16"/>
          <w:szCs w:val="16"/>
          <w:vertAlign w:val="superscript"/>
        </w:rPr>
        <w:t>th</w:t>
      </w:r>
      <w:r w:rsidRPr="008B3487">
        <w:rPr>
          <w:rFonts w:ascii="Franklin Gothic Book" w:hAnsi="Franklin Gothic Book"/>
          <w:i/>
          <w:iCs/>
          <w:sz w:val="16"/>
          <w:szCs w:val="16"/>
        </w:rPr>
        <w:t xml:space="preserve"> ratification, boosting climate action</w:t>
      </w:r>
      <w:r w:rsidRPr="008B3487">
        <w:rPr>
          <w:rFonts w:ascii="Franklin Gothic Book" w:hAnsi="Franklin Gothic Book"/>
          <w:sz w:val="16"/>
          <w:szCs w:val="16"/>
        </w:rPr>
        <w:t xml:space="preserve">. Nairobi. Retrieved from </w:t>
      </w:r>
      <w:hyperlink r:id="rId68" w:history="1">
        <w:r w:rsidRPr="008B3487">
          <w:rPr>
            <w:rStyle w:val="Hyperlink"/>
            <w:rFonts w:ascii="Franklin Gothic Book" w:hAnsi="Franklin Gothic Book" w:cstheme="majorHAnsi"/>
            <w:sz w:val="16"/>
            <w:szCs w:val="16"/>
          </w:rPr>
          <w:t>https://www.unenvironment.org/news-and-stories/press-release/kigali-amendment-hits-milestone-100th-ratification-boosting-climate</w:t>
        </w:r>
      </w:hyperlink>
      <w:r w:rsidRPr="008B3487">
        <w:rPr>
          <w:rStyle w:val="Hyperlink"/>
          <w:rFonts w:ascii="Franklin Gothic Book" w:hAnsi="Franklin Gothic Book" w:cstheme="majorHAnsi"/>
          <w:sz w:val="16"/>
          <w:szCs w:val="16"/>
        </w:rPr>
        <w:t>.</w:t>
      </w:r>
    </w:p>
    <w:p w14:paraId="27F36B76" w14:textId="73D8F4B9" w:rsidR="00171DB9" w:rsidRPr="00AB2982" w:rsidRDefault="00171DB9" w:rsidP="00872D71">
      <w:pPr>
        <w:pStyle w:val="EndnoteText"/>
        <w:spacing w:after="60"/>
        <w:rPr>
          <w:rStyle w:val="Hyperlink"/>
          <w:rFonts w:ascii="Franklin Gothic Book" w:hAnsi="Franklin Gothic Book" w:cstheme="majorHAnsi"/>
          <w:sz w:val="16"/>
          <w:szCs w:val="16"/>
        </w:rPr>
      </w:pPr>
      <w:r w:rsidRPr="00AB2982">
        <w:rPr>
          <w:rFonts w:ascii="Franklin Gothic Book" w:hAnsi="Franklin Gothic Book"/>
          <w:sz w:val="16"/>
          <w:szCs w:val="16"/>
        </w:rPr>
        <w:t xml:space="preserve">Maryland Department of Environment. (2020). </w:t>
      </w:r>
      <w:r w:rsidRPr="00AB2982">
        <w:rPr>
          <w:rFonts w:ascii="Franklin Gothic Book" w:hAnsi="Franklin Gothic Book"/>
          <w:i/>
          <w:iCs/>
          <w:sz w:val="16"/>
          <w:szCs w:val="16"/>
        </w:rPr>
        <w:t>Maryland moves to phase out hydrofluorocarbons and reduce methane</w:t>
      </w:r>
      <w:r w:rsidRPr="00AB2982">
        <w:rPr>
          <w:rFonts w:ascii="Franklin Gothic Book" w:hAnsi="Franklin Gothic Book"/>
          <w:sz w:val="16"/>
          <w:szCs w:val="16"/>
        </w:rPr>
        <w:t xml:space="preserve">. Baltimore, MD. Retrieved from </w:t>
      </w:r>
      <w:hyperlink r:id="rId69" w:history="1">
        <w:r w:rsidRPr="00AB2982">
          <w:rPr>
            <w:rStyle w:val="Hyperlink"/>
            <w:rFonts w:ascii="Franklin Gothic Book" w:hAnsi="Franklin Gothic Book" w:cstheme="majorHAnsi"/>
            <w:sz w:val="16"/>
            <w:szCs w:val="16"/>
          </w:rPr>
          <w:t>https://news.maryland.gov/mde/2020/08/17/maryland-moves-to-phase-out-hydrofluorocarbons-and-reduce-methane-emissions/</w:t>
        </w:r>
      </w:hyperlink>
      <w:r w:rsidRPr="00AB2982">
        <w:rPr>
          <w:rStyle w:val="Hyperlink"/>
          <w:rFonts w:ascii="Franklin Gothic Book" w:hAnsi="Franklin Gothic Book" w:cstheme="majorHAnsi"/>
          <w:sz w:val="16"/>
          <w:szCs w:val="16"/>
        </w:rPr>
        <w:t xml:space="preserve">. </w:t>
      </w:r>
    </w:p>
    <w:p w14:paraId="65A766C5" w14:textId="51959EF5" w:rsidR="00171DB9" w:rsidRPr="00E14707" w:rsidRDefault="00171DB9" w:rsidP="00872D71">
      <w:pPr>
        <w:pStyle w:val="EndnoteText"/>
        <w:spacing w:after="60"/>
        <w:rPr>
          <w:rFonts w:ascii="Franklin Gothic Book" w:hAnsi="Franklin Gothic Book" w:cstheme="majorHAnsi"/>
          <w:sz w:val="16"/>
          <w:szCs w:val="16"/>
        </w:rPr>
      </w:pPr>
      <w:r w:rsidRPr="000B0579">
        <w:rPr>
          <w:rFonts w:ascii="Franklin Gothic Book" w:hAnsi="Franklin Gothic Book"/>
          <w:sz w:val="16"/>
          <w:szCs w:val="16"/>
        </w:rPr>
        <w:t xml:space="preserve">North American Association of Food Equipment Manufacturers. (2020). </w:t>
      </w:r>
      <w:r w:rsidRPr="000B0579">
        <w:rPr>
          <w:rFonts w:ascii="Franklin Gothic Book" w:hAnsi="Franklin Gothic Book"/>
          <w:i/>
          <w:iCs/>
          <w:sz w:val="16"/>
          <w:szCs w:val="16"/>
        </w:rPr>
        <w:t>Colorado, Virginia join efforts to phase down HFCs</w:t>
      </w:r>
      <w:r w:rsidRPr="000B0579">
        <w:rPr>
          <w:rFonts w:ascii="Franklin Gothic Book" w:hAnsi="Franklin Gothic Book"/>
          <w:sz w:val="16"/>
          <w:szCs w:val="16"/>
        </w:rPr>
        <w:t xml:space="preserve">. Chicago, IL. Retrieved from </w:t>
      </w:r>
      <w:hyperlink r:id="rId70" w:history="1">
        <w:r w:rsidRPr="000B0579">
          <w:rPr>
            <w:rStyle w:val="Hyperlink"/>
            <w:rFonts w:ascii="Franklin Gothic Book" w:hAnsi="Franklin Gothic Book" w:cstheme="majorHAnsi"/>
            <w:sz w:val="16"/>
            <w:szCs w:val="16"/>
          </w:rPr>
          <w:t>https://www.nafem.org/news/colorado-virginia-join-efforts-to-phase-down-hfcs/</w:t>
        </w:r>
      </w:hyperlink>
      <w:r w:rsidRPr="000B0579">
        <w:rPr>
          <w:rStyle w:val="Hyperlink"/>
          <w:rFonts w:ascii="Franklin Gothic Book" w:hAnsi="Franklin Gothic Book" w:cstheme="majorHAnsi"/>
          <w:sz w:val="16"/>
          <w:szCs w:val="16"/>
        </w:rPr>
        <w:t>.</w:t>
      </w:r>
      <w:r w:rsidRPr="00872D71">
        <w:rPr>
          <w:rStyle w:val="Hyperlink"/>
          <w:rFonts w:ascii="Franklin Gothic Book" w:hAnsi="Franklin Gothic Book" w:cstheme="majorHAnsi"/>
          <w:sz w:val="16"/>
          <w:szCs w:val="16"/>
        </w:rPr>
        <w:t xml:space="preserve"> </w:t>
      </w:r>
    </w:p>
  </w:endnote>
  <w:endnote w:id="55">
    <w:p w14:paraId="4D6D9532" w14:textId="5F8E7804" w:rsidR="00171DB9" w:rsidRPr="00872D71" w:rsidRDefault="00171DB9" w:rsidP="00872D71">
      <w:pPr>
        <w:pStyle w:val="EndnoteText"/>
        <w:spacing w:after="60"/>
        <w:rPr>
          <w:rFonts w:ascii="Franklin Gothic Book" w:hAnsi="Franklin Gothic Book"/>
          <w:sz w:val="16"/>
          <w:szCs w:val="16"/>
          <w:highlight w:val="cyan"/>
        </w:rPr>
      </w:pPr>
      <w:r w:rsidRPr="005D6140">
        <w:rPr>
          <w:rStyle w:val="EndnoteReference"/>
          <w:rFonts w:ascii="Franklin Gothic Book" w:hAnsi="Franklin Gothic Book"/>
          <w:sz w:val="16"/>
          <w:szCs w:val="16"/>
        </w:rPr>
        <w:endnoteRef/>
      </w:r>
      <w:r w:rsidRPr="005D6140">
        <w:rPr>
          <w:rFonts w:ascii="Franklin Gothic Book" w:hAnsi="Franklin Gothic Book"/>
          <w:sz w:val="16"/>
          <w:szCs w:val="16"/>
        </w:rPr>
        <w:t xml:space="preserve"> </w:t>
      </w:r>
      <w:r w:rsidRPr="005D6140">
        <w:rPr>
          <w:rFonts w:ascii="Franklin Gothic Book" w:hAnsi="Franklin Gothic Book" w:cstheme="minorHAnsi"/>
          <w:sz w:val="16"/>
          <w:szCs w:val="16"/>
        </w:rPr>
        <w:t xml:space="preserve">International Energy Agency. (2020). </w:t>
      </w:r>
      <w:r w:rsidRPr="005D6140">
        <w:rPr>
          <w:rFonts w:ascii="Franklin Gothic Book" w:hAnsi="Franklin Gothic Book" w:cstheme="minorHAnsi"/>
          <w:i/>
          <w:iCs/>
          <w:sz w:val="16"/>
          <w:szCs w:val="16"/>
        </w:rPr>
        <w:t>Global EV Outlook 2020</w:t>
      </w:r>
      <w:r w:rsidRPr="005D6140">
        <w:rPr>
          <w:rFonts w:ascii="Franklin Gothic Book" w:hAnsi="Franklin Gothic Book" w:cstheme="minorHAnsi"/>
          <w:sz w:val="16"/>
          <w:szCs w:val="16"/>
        </w:rPr>
        <w:t xml:space="preserve">. Paris. Retrieved from </w:t>
      </w:r>
      <w:hyperlink r:id="rId71" w:history="1">
        <w:r w:rsidRPr="005D6140">
          <w:rPr>
            <w:rStyle w:val="Hyperlink"/>
            <w:rFonts w:ascii="Franklin Gothic Book" w:hAnsi="Franklin Gothic Book" w:cstheme="minorHAnsi"/>
            <w:sz w:val="16"/>
            <w:szCs w:val="16"/>
          </w:rPr>
          <w:t>https://www.iea.org/reports/global-ev-outlook-2020</w:t>
        </w:r>
      </w:hyperlink>
      <w:r w:rsidRPr="005D6140">
        <w:rPr>
          <w:rStyle w:val="Hyperlink"/>
          <w:rFonts w:ascii="Franklin Gothic Book" w:hAnsi="Franklin Gothic Book" w:cstheme="minorHAnsi"/>
          <w:sz w:val="16"/>
          <w:szCs w:val="16"/>
        </w:rPr>
        <w:t>.</w:t>
      </w:r>
    </w:p>
  </w:endnote>
  <w:endnote w:id="56">
    <w:p w14:paraId="00018AFD" w14:textId="57C99133" w:rsidR="00171DB9" w:rsidRPr="0065776B" w:rsidRDefault="00171DB9" w:rsidP="00872D71">
      <w:pPr>
        <w:pStyle w:val="EndnoteText"/>
        <w:spacing w:after="60"/>
        <w:rPr>
          <w:rStyle w:val="Hyperlink"/>
          <w:rFonts w:ascii="Franklin Gothic Book" w:hAnsi="Franklin Gothic Book" w:cstheme="minorHAnsi"/>
          <w:sz w:val="16"/>
          <w:szCs w:val="16"/>
        </w:rPr>
      </w:pPr>
      <w:r w:rsidRPr="0065776B">
        <w:rPr>
          <w:rStyle w:val="EndnoteReference"/>
          <w:rFonts w:ascii="Franklin Gothic Book" w:hAnsi="Franklin Gothic Book"/>
          <w:sz w:val="16"/>
          <w:szCs w:val="16"/>
        </w:rPr>
        <w:endnoteRef/>
      </w:r>
      <w:r w:rsidRPr="0065776B">
        <w:rPr>
          <w:rFonts w:ascii="Franklin Gothic Book" w:hAnsi="Franklin Gothic Book"/>
          <w:sz w:val="16"/>
          <w:szCs w:val="16"/>
        </w:rPr>
        <w:t xml:space="preserve"> Montgomery County Government. (2020). </w:t>
      </w:r>
      <w:r w:rsidRPr="0065776B">
        <w:rPr>
          <w:rFonts w:ascii="Franklin Gothic Book" w:hAnsi="Franklin Gothic Book"/>
          <w:i/>
          <w:iCs/>
          <w:sz w:val="16"/>
          <w:szCs w:val="16"/>
        </w:rPr>
        <w:t>Green Fleet Webpage</w:t>
      </w:r>
      <w:r w:rsidRPr="0065776B">
        <w:rPr>
          <w:rFonts w:ascii="Franklin Gothic Book" w:hAnsi="Franklin Gothic Book"/>
          <w:sz w:val="16"/>
          <w:szCs w:val="16"/>
        </w:rPr>
        <w:t xml:space="preserve">. Rockville, MD. Retrieved from </w:t>
      </w:r>
      <w:hyperlink r:id="rId72" w:history="1">
        <w:r w:rsidRPr="0065776B">
          <w:rPr>
            <w:rStyle w:val="Hyperlink"/>
            <w:rFonts w:ascii="Franklin Gothic Book" w:hAnsi="Franklin Gothic Book" w:cstheme="minorHAnsi"/>
            <w:sz w:val="16"/>
            <w:szCs w:val="16"/>
          </w:rPr>
          <w:t>https://www.montgomerycountymd.gov/DGS-FMS/GreenFleet.html</w:t>
        </w:r>
      </w:hyperlink>
      <w:r w:rsidRPr="0065776B">
        <w:rPr>
          <w:rStyle w:val="Hyperlink"/>
          <w:rFonts w:ascii="Franklin Gothic Book" w:hAnsi="Franklin Gothic Book" w:cstheme="minorHAnsi"/>
          <w:sz w:val="16"/>
          <w:szCs w:val="16"/>
        </w:rPr>
        <w:t xml:space="preserve">. </w:t>
      </w:r>
    </w:p>
    <w:p w14:paraId="563DCDFF" w14:textId="59D7E194" w:rsidR="00171DB9" w:rsidRPr="00872D71" w:rsidRDefault="00171DB9" w:rsidP="00872D71">
      <w:pPr>
        <w:pStyle w:val="EndnoteText"/>
        <w:spacing w:after="60"/>
        <w:rPr>
          <w:rFonts w:ascii="Franklin Gothic Book" w:hAnsi="Franklin Gothic Book"/>
          <w:sz w:val="16"/>
          <w:szCs w:val="16"/>
        </w:rPr>
      </w:pPr>
      <w:r w:rsidRPr="00471E4D">
        <w:rPr>
          <w:rFonts w:ascii="Franklin Gothic Book" w:hAnsi="Franklin Gothic Book"/>
          <w:sz w:val="16"/>
          <w:szCs w:val="16"/>
        </w:rPr>
        <w:t xml:space="preserve">City of Alexandria. (2019). </w:t>
      </w:r>
      <w:r w:rsidRPr="0065776B">
        <w:rPr>
          <w:rFonts w:ascii="Franklin Gothic Book" w:hAnsi="Franklin Gothic Book"/>
          <w:i/>
          <w:iCs/>
          <w:sz w:val="16"/>
          <w:szCs w:val="16"/>
        </w:rPr>
        <w:t>City Manager’s Message</w:t>
      </w:r>
      <w:r>
        <w:rPr>
          <w:rFonts w:ascii="Franklin Gothic Book" w:hAnsi="Franklin Gothic Book"/>
          <w:i/>
          <w:iCs/>
          <w:sz w:val="16"/>
          <w:szCs w:val="16"/>
        </w:rPr>
        <w:t xml:space="preserve"> </w:t>
      </w:r>
      <w:r w:rsidRPr="0065776B">
        <w:rPr>
          <w:rFonts w:ascii="Franklin Gothic Book" w:hAnsi="Franklin Gothic Book"/>
          <w:i/>
          <w:iCs/>
          <w:sz w:val="16"/>
          <w:szCs w:val="16"/>
        </w:rPr>
        <w:t>February 19, 2019</w:t>
      </w:r>
      <w:r w:rsidRPr="00471E4D">
        <w:rPr>
          <w:rFonts w:ascii="Franklin Gothic Book" w:hAnsi="Franklin Gothic Book"/>
          <w:sz w:val="16"/>
          <w:szCs w:val="16"/>
        </w:rPr>
        <w:t xml:space="preserve">. Alexandria, VA. Retrieved from </w:t>
      </w:r>
      <w:hyperlink r:id="rId73" w:history="1">
        <w:r w:rsidRPr="00471E4D">
          <w:rPr>
            <w:rStyle w:val="Hyperlink"/>
            <w:rFonts w:ascii="Franklin Gothic Book" w:hAnsi="Franklin Gothic Book" w:cstheme="minorHAnsi"/>
            <w:sz w:val="16"/>
            <w:szCs w:val="16"/>
          </w:rPr>
          <w:t>https://www.alexandriava.gov/uploadedFiles/budget/info/budget2020/Section%2002%20-%20City%20Manager%20Message.pdf</w:t>
        </w:r>
      </w:hyperlink>
      <w:r w:rsidRPr="00471E4D">
        <w:rPr>
          <w:rStyle w:val="Hyperlink"/>
          <w:rFonts w:ascii="Franklin Gothic Book" w:hAnsi="Franklin Gothic Book" w:cstheme="minorHAnsi"/>
          <w:sz w:val="16"/>
          <w:szCs w:val="16"/>
        </w:rPr>
        <w:t>.</w:t>
      </w:r>
      <w:r w:rsidRPr="00872D71">
        <w:rPr>
          <w:rStyle w:val="Hyperlink"/>
          <w:rFonts w:ascii="Franklin Gothic Book" w:hAnsi="Franklin Gothic Book" w:cstheme="minorHAnsi"/>
          <w:sz w:val="16"/>
          <w:szCs w:val="16"/>
        </w:rPr>
        <w:t xml:space="preserve"> </w:t>
      </w:r>
    </w:p>
  </w:endnote>
  <w:endnote w:id="57">
    <w:p w14:paraId="1C14916C" w14:textId="06B4A023" w:rsidR="00171DB9" w:rsidRPr="00872D71" w:rsidRDefault="00171DB9" w:rsidP="00872D71">
      <w:pPr>
        <w:pStyle w:val="EndnoteText"/>
        <w:spacing w:after="60"/>
        <w:rPr>
          <w:rFonts w:ascii="Franklin Gothic Book" w:hAnsi="Franklin Gothic Book"/>
          <w:sz w:val="16"/>
          <w:szCs w:val="16"/>
        </w:rPr>
      </w:pPr>
      <w:r w:rsidRPr="00172911">
        <w:rPr>
          <w:rStyle w:val="EndnoteReference"/>
          <w:rFonts w:ascii="Franklin Gothic Book" w:hAnsi="Franklin Gothic Book"/>
          <w:sz w:val="16"/>
          <w:szCs w:val="16"/>
        </w:rPr>
        <w:endnoteRef/>
      </w:r>
      <w:r w:rsidRPr="00172911">
        <w:rPr>
          <w:rFonts w:ascii="Franklin Gothic Book" w:hAnsi="Franklin Gothic Book"/>
          <w:sz w:val="16"/>
          <w:szCs w:val="16"/>
        </w:rPr>
        <w:t xml:space="preserve"> </w:t>
      </w:r>
      <w:r w:rsidRPr="00172911">
        <w:rPr>
          <w:rFonts w:ascii="Franklin Gothic Book" w:hAnsi="Franklin Gothic Book" w:cstheme="minorHAnsi"/>
          <w:sz w:val="16"/>
          <w:szCs w:val="16"/>
        </w:rPr>
        <w:t xml:space="preserve"> International Energy Agency. (2020). </w:t>
      </w:r>
      <w:r w:rsidRPr="00172911">
        <w:rPr>
          <w:rFonts w:ascii="Franklin Gothic Book" w:hAnsi="Franklin Gothic Book" w:cstheme="minorHAnsi"/>
          <w:i/>
          <w:iCs/>
          <w:sz w:val="16"/>
          <w:szCs w:val="16"/>
        </w:rPr>
        <w:t>Global EV Outlook 2020</w:t>
      </w:r>
      <w:r w:rsidRPr="00172911">
        <w:rPr>
          <w:rFonts w:ascii="Franklin Gothic Book" w:hAnsi="Franklin Gothic Book" w:cstheme="minorHAnsi"/>
          <w:sz w:val="16"/>
          <w:szCs w:val="16"/>
        </w:rPr>
        <w:t xml:space="preserve">. Paris. Retrieved from </w:t>
      </w:r>
      <w:hyperlink r:id="rId74" w:history="1">
        <w:r w:rsidRPr="00172911">
          <w:rPr>
            <w:rStyle w:val="Hyperlink"/>
            <w:rFonts w:ascii="Franklin Gothic Book" w:hAnsi="Franklin Gothic Book" w:cstheme="minorHAnsi"/>
            <w:sz w:val="16"/>
            <w:szCs w:val="16"/>
          </w:rPr>
          <w:t>https://www.iea.org/reports/global-ev-outlook-2020</w:t>
        </w:r>
      </w:hyperlink>
      <w:r w:rsidRPr="00172911">
        <w:rPr>
          <w:rStyle w:val="Hyperlink"/>
          <w:rFonts w:ascii="Franklin Gothic Book" w:hAnsi="Franklin Gothic Book" w:cstheme="minorHAnsi"/>
          <w:sz w:val="16"/>
          <w:szCs w:val="16"/>
        </w:rPr>
        <w:t>.</w:t>
      </w:r>
      <w:r w:rsidRPr="00872D71">
        <w:rPr>
          <w:rStyle w:val="Hyperlink"/>
          <w:rFonts w:ascii="Franklin Gothic Book" w:hAnsi="Franklin Gothic Book" w:cstheme="minorHAnsi"/>
          <w:sz w:val="16"/>
          <w:szCs w:val="16"/>
        </w:rPr>
        <w:t xml:space="preserve"> </w:t>
      </w:r>
    </w:p>
  </w:endnote>
  <w:endnote w:id="58">
    <w:p w14:paraId="2182B508" w14:textId="23192ADD" w:rsidR="00171DB9" w:rsidRPr="00872D71" w:rsidRDefault="00171DB9" w:rsidP="00872D71">
      <w:pPr>
        <w:pStyle w:val="EndnoteText"/>
        <w:spacing w:after="60"/>
        <w:rPr>
          <w:rFonts w:ascii="Franklin Gothic Book" w:hAnsi="Franklin Gothic Book"/>
          <w:sz w:val="16"/>
          <w:szCs w:val="16"/>
        </w:rPr>
      </w:pPr>
      <w:r w:rsidRPr="00C73CFB">
        <w:rPr>
          <w:rStyle w:val="EndnoteReference"/>
          <w:rFonts w:ascii="Franklin Gothic Book" w:hAnsi="Franklin Gothic Book"/>
          <w:sz w:val="16"/>
          <w:szCs w:val="16"/>
        </w:rPr>
        <w:endnoteRef/>
      </w:r>
      <w:r w:rsidRPr="00C73CFB">
        <w:rPr>
          <w:rFonts w:ascii="Franklin Gothic Book" w:hAnsi="Franklin Gothic Book"/>
          <w:sz w:val="16"/>
          <w:szCs w:val="16"/>
        </w:rPr>
        <w:t xml:space="preserve"> U.S. Department of Energy. (2019). </w:t>
      </w:r>
      <w:r w:rsidRPr="00C73CFB">
        <w:rPr>
          <w:rFonts w:ascii="Franklin Gothic Book" w:hAnsi="Franklin Gothic Book"/>
          <w:i/>
          <w:iCs/>
          <w:sz w:val="16"/>
          <w:szCs w:val="16"/>
        </w:rPr>
        <w:t>Medium- and Heavy-Duty Vehicle Electrification: An Assessment of Knowledge and Gaps</w:t>
      </w:r>
      <w:r w:rsidRPr="00C73CFB">
        <w:rPr>
          <w:rFonts w:ascii="Franklin Gothic Book" w:hAnsi="Franklin Gothic Book"/>
          <w:sz w:val="16"/>
          <w:szCs w:val="16"/>
        </w:rPr>
        <w:t xml:space="preserve">. Retrieved from </w:t>
      </w:r>
      <w:hyperlink r:id="rId75" w:history="1">
        <w:r w:rsidRPr="00C73CFB">
          <w:rPr>
            <w:rStyle w:val="Hyperlink"/>
            <w:rFonts w:ascii="Franklin Gothic Book" w:hAnsi="Franklin Gothic Book" w:cstheme="minorHAnsi"/>
            <w:sz w:val="16"/>
            <w:szCs w:val="16"/>
          </w:rPr>
          <w:t>https://info.ornl.gov/sites/publications/Files/Pub136575.pdf</w:t>
        </w:r>
      </w:hyperlink>
      <w:r w:rsidRPr="00C73CFB">
        <w:rPr>
          <w:rStyle w:val="Hyperlink"/>
          <w:rFonts w:ascii="Franklin Gothic Book" w:hAnsi="Franklin Gothic Book" w:cstheme="minorHAnsi"/>
          <w:sz w:val="16"/>
          <w:szCs w:val="16"/>
        </w:rPr>
        <w:t>.</w:t>
      </w:r>
      <w:r>
        <w:rPr>
          <w:rStyle w:val="Hyperlink"/>
          <w:rFonts w:ascii="Franklin Gothic Book" w:hAnsi="Franklin Gothic Book" w:cstheme="minorHAnsi"/>
          <w:sz w:val="16"/>
          <w:szCs w:val="16"/>
        </w:rPr>
        <w:t xml:space="preserve"> </w:t>
      </w:r>
    </w:p>
  </w:endnote>
  <w:endnote w:id="59">
    <w:p w14:paraId="6144AF07" w14:textId="6F1D1192" w:rsidR="00171DB9" w:rsidRPr="00E71544" w:rsidRDefault="00171DB9" w:rsidP="00872D71">
      <w:pPr>
        <w:pStyle w:val="EndnoteText"/>
        <w:spacing w:after="60"/>
        <w:rPr>
          <w:rFonts w:ascii="Franklin Gothic Book" w:hAnsi="Franklin Gothic Book"/>
          <w:i/>
          <w:iCs/>
          <w:sz w:val="16"/>
          <w:szCs w:val="16"/>
        </w:rPr>
      </w:pPr>
      <w:r w:rsidRPr="00E71544">
        <w:rPr>
          <w:rStyle w:val="EndnoteReference"/>
          <w:rFonts w:ascii="Franklin Gothic Book" w:hAnsi="Franklin Gothic Book"/>
          <w:sz w:val="16"/>
          <w:szCs w:val="16"/>
        </w:rPr>
        <w:endnoteRef/>
      </w:r>
      <w:r w:rsidRPr="00E71544">
        <w:rPr>
          <w:rFonts w:ascii="Franklin Gothic Book" w:hAnsi="Franklin Gothic Book"/>
          <w:sz w:val="16"/>
          <w:szCs w:val="16"/>
        </w:rPr>
        <w:t xml:space="preserve"> </w:t>
      </w:r>
      <w:r w:rsidRPr="00E71544">
        <w:rPr>
          <w:rFonts w:ascii="Franklin Gothic Book" w:hAnsi="Franklin Gothic Book"/>
          <w:i/>
          <w:iCs/>
          <w:sz w:val="16"/>
          <w:szCs w:val="16"/>
        </w:rPr>
        <w:t>Ibid</w:t>
      </w:r>
    </w:p>
    <w:p w14:paraId="732E6F02" w14:textId="7000138B" w:rsidR="00171DB9" w:rsidRPr="00872D71" w:rsidRDefault="00171DB9" w:rsidP="00872D71">
      <w:pPr>
        <w:pStyle w:val="EndnoteText"/>
        <w:spacing w:after="60"/>
        <w:rPr>
          <w:rStyle w:val="Hyperlink"/>
          <w:rFonts w:ascii="Franklin Gothic Book" w:hAnsi="Franklin Gothic Book" w:cstheme="minorHAnsi"/>
          <w:sz w:val="16"/>
          <w:szCs w:val="16"/>
        </w:rPr>
      </w:pPr>
      <w:r w:rsidRPr="00E71544">
        <w:rPr>
          <w:rFonts w:ascii="Franklin Gothic Book" w:hAnsi="Franklin Gothic Book"/>
          <w:sz w:val="16"/>
          <w:szCs w:val="16"/>
        </w:rPr>
        <w:t xml:space="preserve">California Air Resources Board. (2020). 15 states and the District of Columbia join forces to accelerate bus and truck electrification. Sacramento, CA. Retrieved from </w:t>
      </w:r>
      <w:hyperlink r:id="rId76" w:history="1">
        <w:r w:rsidRPr="00E71544">
          <w:rPr>
            <w:rStyle w:val="Hyperlink"/>
            <w:rFonts w:ascii="Franklin Gothic Book" w:hAnsi="Franklin Gothic Book" w:cstheme="minorHAnsi"/>
            <w:sz w:val="16"/>
            <w:szCs w:val="16"/>
          </w:rPr>
          <w:t>https://ww2.arb.ca.gov/news/15-states-and-district-columbia-join-forces-accelerate-bus-and-truck-electrification</w:t>
        </w:r>
      </w:hyperlink>
      <w:r w:rsidRPr="00E71544">
        <w:rPr>
          <w:rStyle w:val="Hyperlink"/>
          <w:rFonts w:ascii="Franklin Gothic Book" w:hAnsi="Franklin Gothic Book" w:cstheme="minorHAnsi"/>
          <w:sz w:val="16"/>
          <w:szCs w:val="16"/>
        </w:rPr>
        <w:t>.</w:t>
      </w:r>
      <w:r>
        <w:rPr>
          <w:rStyle w:val="Hyperlink"/>
          <w:rFonts w:ascii="Franklin Gothic Book" w:hAnsi="Franklin Gothic Book" w:cstheme="minorHAnsi"/>
          <w:sz w:val="16"/>
          <w:szCs w:val="16"/>
        </w:rPr>
        <w:t xml:space="preserve"> </w:t>
      </w:r>
    </w:p>
    <w:p w14:paraId="22FB89B8" w14:textId="1414F2F8" w:rsidR="00171DB9" w:rsidRDefault="00171DB9" w:rsidP="00872D71">
      <w:pPr>
        <w:pStyle w:val="EndnoteText"/>
        <w:spacing w:after="60"/>
        <w:rPr>
          <w:rStyle w:val="Hyperlink"/>
          <w:rFonts w:ascii="Franklin Gothic Book" w:hAnsi="Franklin Gothic Book" w:cstheme="minorHAnsi"/>
          <w:sz w:val="16"/>
          <w:szCs w:val="16"/>
        </w:rPr>
      </w:pPr>
      <w:r w:rsidRPr="002C49B3">
        <w:rPr>
          <w:rFonts w:ascii="Franklin Gothic Book" w:hAnsi="Franklin Gothic Book"/>
          <w:sz w:val="16"/>
          <w:szCs w:val="16"/>
        </w:rPr>
        <w:t xml:space="preserve">ARLnow.com. (2020). </w:t>
      </w:r>
      <w:r w:rsidRPr="002C49B3">
        <w:rPr>
          <w:rFonts w:ascii="Franklin Gothic Book" w:hAnsi="Franklin Gothic Book"/>
          <w:i/>
          <w:iCs/>
          <w:sz w:val="16"/>
          <w:szCs w:val="16"/>
        </w:rPr>
        <w:t>APS Adding Two Electric School Buses to Fleet, Thanks to Dominion</w:t>
      </w:r>
      <w:r w:rsidRPr="002C49B3">
        <w:rPr>
          <w:rFonts w:ascii="Franklin Gothic Book" w:hAnsi="Franklin Gothic Book"/>
          <w:sz w:val="16"/>
          <w:szCs w:val="16"/>
        </w:rPr>
        <w:t xml:space="preserve">. Arlington, VA. Retrieved from </w:t>
      </w:r>
      <w:hyperlink r:id="rId77" w:history="1">
        <w:r w:rsidRPr="002C49B3">
          <w:rPr>
            <w:rStyle w:val="Hyperlink"/>
            <w:rFonts w:ascii="Franklin Gothic Book" w:hAnsi="Franklin Gothic Book" w:cstheme="minorHAnsi"/>
            <w:sz w:val="16"/>
            <w:szCs w:val="16"/>
          </w:rPr>
          <w:t>https://www.arlnow.com/2020/01/16/aps-adding-two-electric-school-buses-to-fleet-thanks-to-dominion/</w:t>
        </w:r>
      </w:hyperlink>
      <w:r w:rsidRPr="002C49B3">
        <w:rPr>
          <w:rStyle w:val="Hyperlink"/>
          <w:rFonts w:ascii="Franklin Gothic Book" w:hAnsi="Franklin Gothic Book" w:cstheme="minorHAnsi"/>
          <w:sz w:val="16"/>
          <w:szCs w:val="16"/>
        </w:rPr>
        <w:t>.</w:t>
      </w:r>
      <w:r>
        <w:rPr>
          <w:rStyle w:val="Hyperlink"/>
          <w:rFonts w:ascii="Franklin Gothic Book" w:hAnsi="Franklin Gothic Book" w:cstheme="minorHAnsi"/>
          <w:sz w:val="16"/>
          <w:szCs w:val="16"/>
        </w:rPr>
        <w:t xml:space="preserve"> </w:t>
      </w:r>
    </w:p>
    <w:p w14:paraId="370198D2" w14:textId="37849204" w:rsidR="00171DB9" w:rsidRPr="00F46FFD" w:rsidRDefault="00171DB9" w:rsidP="00F46FFD">
      <w:pPr>
        <w:pStyle w:val="EndnoteText"/>
        <w:spacing w:after="60"/>
        <w:rPr>
          <w:rStyle w:val="Hyperlink"/>
          <w:rFonts w:ascii="Franklin Gothic Book" w:hAnsi="Franklin Gothic Book" w:cstheme="minorHAnsi"/>
          <w:sz w:val="16"/>
          <w:szCs w:val="16"/>
        </w:rPr>
      </w:pPr>
      <w:r w:rsidRPr="00F46FFD">
        <w:rPr>
          <w:rStyle w:val="Hyperlink"/>
          <w:rFonts w:ascii="Franklin Gothic Book" w:hAnsi="Franklin Gothic Book" w:cstheme="minorHAnsi"/>
          <w:sz w:val="16"/>
          <w:szCs w:val="16"/>
        </w:rPr>
        <w:t xml:space="preserve">Steve Bohnel. (2020). </w:t>
      </w:r>
      <w:r w:rsidRPr="007F64B8">
        <w:rPr>
          <w:rStyle w:val="Hyperlink"/>
          <w:rFonts w:ascii="Franklin Gothic Book" w:hAnsi="Franklin Gothic Book" w:cstheme="minorHAnsi"/>
          <w:i/>
          <w:iCs/>
          <w:sz w:val="16"/>
          <w:szCs w:val="16"/>
        </w:rPr>
        <w:t>Frederick County leading the way in incorporating green technology for bus fleet</w:t>
      </w:r>
      <w:r w:rsidRPr="00F46FFD">
        <w:rPr>
          <w:rStyle w:val="Hyperlink"/>
          <w:rFonts w:ascii="Franklin Gothic Book" w:hAnsi="Franklin Gothic Book" w:cstheme="minorHAnsi"/>
          <w:sz w:val="16"/>
          <w:szCs w:val="16"/>
        </w:rPr>
        <w:t xml:space="preserve">. Frederick, MD. Retrieved from </w:t>
      </w:r>
      <w:hyperlink r:id="rId78" w:history="1">
        <w:r w:rsidRPr="00F46FFD">
          <w:rPr>
            <w:rStyle w:val="Hyperlink"/>
            <w:rFonts w:ascii="Franklin Gothic Book" w:hAnsi="Franklin Gothic Book"/>
            <w:sz w:val="16"/>
            <w:szCs w:val="16"/>
          </w:rPr>
          <w:t>https://www.fredericknewspost.com/news/politics_and_government/levels_of_government/county/council/frederick-county-leading-the-way-in-incorporating-green-technology-for-bus-fleet/article_c9825770-4b46-5e71-9e05-9777cc2c840d.html</w:t>
        </w:r>
      </w:hyperlink>
      <w:r w:rsidRPr="00F46FFD">
        <w:rPr>
          <w:rFonts w:ascii="Franklin Gothic Book" w:hAnsi="Franklin Gothic Book"/>
          <w:sz w:val="16"/>
          <w:szCs w:val="16"/>
        </w:rPr>
        <w:t xml:space="preserve">. </w:t>
      </w:r>
    </w:p>
    <w:p w14:paraId="57F860FC" w14:textId="3C9B3FD3" w:rsidR="00171DB9" w:rsidRPr="00542781" w:rsidRDefault="00171DB9" w:rsidP="00872D71">
      <w:pPr>
        <w:pStyle w:val="EndnoteText"/>
        <w:spacing w:after="60"/>
        <w:rPr>
          <w:rStyle w:val="Hyperlink"/>
          <w:rFonts w:ascii="Franklin Gothic Book" w:hAnsi="Franklin Gothic Book" w:cstheme="minorHAnsi"/>
          <w:sz w:val="16"/>
          <w:szCs w:val="16"/>
        </w:rPr>
      </w:pPr>
      <w:r w:rsidRPr="00542781">
        <w:rPr>
          <w:rFonts w:ascii="Franklin Gothic Book" w:hAnsi="Franklin Gothic Book"/>
          <w:sz w:val="16"/>
          <w:szCs w:val="16"/>
        </w:rPr>
        <w:t xml:space="preserve">Mark Kane. (2018). </w:t>
      </w:r>
      <w:r w:rsidRPr="00542781">
        <w:rPr>
          <w:rFonts w:ascii="Franklin Gothic Book" w:hAnsi="Franklin Gothic Book"/>
          <w:i/>
          <w:iCs/>
          <w:sz w:val="16"/>
          <w:szCs w:val="16"/>
        </w:rPr>
        <w:t>Washington D.C. Deploys Proterra Electric Buses Across Nation’s Capital</w:t>
      </w:r>
      <w:r w:rsidRPr="00542781">
        <w:rPr>
          <w:rFonts w:ascii="Franklin Gothic Book" w:hAnsi="Franklin Gothic Book"/>
          <w:sz w:val="16"/>
          <w:szCs w:val="16"/>
        </w:rPr>
        <w:t xml:space="preserve">. Miami, FL. Retrieved from </w:t>
      </w:r>
      <w:hyperlink r:id="rId79" w:history="1">
        <w:r w:rsidRPr="00542781">
          <w:rPr>
            <w:rStyle w:val="Hyperlink"/>
            <w:rFonts w:ascii="Franklin Gothic Book" w:hAnsi="Franklin Gothic Book" w:cstheme="minorHAnsi"/>
            <w:sz w:val="16"/>
            <w:szCs w:val="16"/>
          </w:rPr>
          <w:t>https://insideevs.com/news/337789/washington-dc-deploys-proterra-electric-buses-across-nations-capital/</w:t>
        </w:r>
      </w:hyperlink>
      <w:r w:rsidRPr="00542781">
        <w:rPr>
          <w:rFonts w:ascii="Franklin Gothic Book" w:hAnsi="Franklin Gothic Book" w:cstheme="minorHAnsi"/>
          <w:sz w:val="16"/>
          <w:szCs w:val="16"/>
        </w:rPr>
        <w:t xml:space="preserve">. </w:t>
      </w:r>
    </w:p>
    <w:p w14:paraId="6EAD76B7" w14:textId="360ABD7C" w:rsidR="00171DB9" w:rsidRPr="00872D71" w:rsidRDefault="00171DB9" w:rsidP="00872D71">
      <w:pPr>
        <w:pStyle w:val="EndnoteText"/>
        <w:spacing w:after="60"/>
        <w:rPr>
          <w:rFonts w:ascii="Franklin Gothic Book" w:hAnsi="Franklin Gothic Book" w:cstheme="minorHAnsi"/>
          <w:sz w:val="16"/>
          <w:szCs w:val="16"/>
        </w:rPr>
      </w:pPr>
      <w:r w:rsidRPr="00615EB8">
        <w:rPr>
          <w:rFonts w:ascii="Franklin Gothic Book" w:hAnsi="Franklin Gothic Book"/>
          <w:sz w:val="16"/>
          <w:szCs w:val="16"/>
        </w:rPr>
        <w:t xml:space="preserve">Pete Muntean. (2020). </w:t>
      </w:r>
      <w:r w:rsidRPr="00615EB8">
        <w:rPr>
          <w:rFonts w:ascii="Franklin Gothic Book" w:hAnsi="Franklin Gothic Book"/>
          <w:i/>
          <w:iCs/>
          <w:sz w:val="16"/>
          <w:szCs w:val="16"/>
        </w:rPr>
        <w:t>Electric buses in Maryland could make Virginia and DC go green, too</w:t>
      </w:r>
      <w:r w:rsidRPr="00615EB8">
        <w:rPr>
          <w:rFonts w:ascii="Franklin Gothic Book" w:hAnsi="Franklin Gothic Book"/>
          <w:sz w:val="16"/>
          <w:szCs w:val="16"/>
        </w:rPr>
        <w:t xml:space="preserve">. Gaithersburg, MD. Retrieved from </w:t>
      </w:r>
      <w:hyperlink r:id="rId80" w:history="1">
        <w:r w:rsidRPr="00615EB8">
          <w:rPr>
            <w:rStyle w:val="Hyperlink"/>
            <w:rFonts w:ascii="Franklin Gothic Book" w:hAnsi="Franklin Gothic Book" w:cstheme="minorHAnsi"/>
            <w:sz w:val="16"/>
            <w:szCs w:val="16"/>
          </w:rPr>
          <w:t>https://www.wusa9.com/article/traffic/electric-buses-montgomery-county-rideon-public-transit-system/65-d93495b7-9222-48b8-8344-94e00479e8dc</w:t>
        </w:r>
      </w:hyperlink>
      <w:r w:rsidRPr="00615EB8">
        <w:rPr>
          <w:rStyle w:val="Hyperlink"/>
          <w:rFonts w:ascii="Franklin Gothic Book" w:hAnsi="Franklin Gothic Book" w:cstheme="minorHAnsi"/>
          <w:sz w:val="16"/>
          <w:szCs w:val="16"/>
        </w:rPr>
        <w:t>.</w:t>
      </w:r>
      <w:r>
        <w:rPr>
          <w:rStyle w:val="Hyperlink"/>
          <w:rFonts w:ascii="Franklin Gothic Book" w:hAnsi="Franklin Gothic Book" w:cstheme="minorHAnsi"/>
          <w:sz w:val="16"/>
          <w:szCs w:val="16"/>
        </w:rPr>
        <w:t xml:space="preserve"> </w:t>
      </w:r>
    </w:p>
  </w:endnote>
  <w:endnote w:id="60">
    <w:p w14:paraId="0FB03C26" w14:textId="29878642" w:rsidR="00171DB9" w:rsidRPr="00872D71" w:rsidRDefault="00171DB9" w:rsidP="00872D71">
      <w:pPr>
        <w:pStyle w:val="EndnoteText"/>
        <w:spacing w:after="60"/>
        <w:rPr>
          <w:rFonts w:ascii="Franklin Gothic Book" w:hAnsi="Franklin Gothic Book"/>
          <w:sz w:val="16"/>
          <w:szCs w:val="16"/>
        </w:rPr>
      </w:pPr>
      <w:r w:rsidRPr="00CF6AD7">
        <w:rPr>
          <w:rStyle w:val="EndnoteReference"/>
          <w:rFonts w:ascii="Franklin Gothic Book" w:hAnsi="Franklin Gothic Book"/>
          <w:sz w:val="16"/>
          <w:szCs w:val="16"/>
        </w:rPr>
        <w:endnoteRef/>
      </w:r>
      <w:r w:rsidRPr="00CF6AD7">
        <w:rPr>
          <w:rFonts w:ascii="Franklin Gothic Book" w:hAnsi="Franklin Gothic Book"/>
          <w:sz w:val="16"/>
          <w:szCs w:val="16"/>
        </w:rPr>
        <w:t xml:space="preserve"> California Air Resources Board. (2020). </w:t>
      </w:r>
      <w:r w:rsidRPr="00CF6AD7">
        <w:rPr>
          <w:rFonts w:ascii="Franklin Gothic Book" w:hAnsi="Franklin Gothic Book"/>
          <w:i/>
          <w:iCs/>
          <w:sz w:val="16"/>
          <w:szCs w:val="16"/>
        </w:rPr>
        <w:t>Overview: Diesel Exhaust and Health Webpage</w:t>
      </w:r>
      <w:r w:rsidRPr="00CF6AD7">
        <w:rPr>
          <w:rFonts w:ascii="Franklin Gothic Book" w:hAnsi="Franklin Gothic Book"/>
          <w:sz w:val="16"/>
          <w:szCs w:val="16"/>
        </w:rPr>
        <w:t xml:space="preserve">. Sacramento, CA. Retrieved from </w:t>
      </w:r>
      <w:hyperlink r:id="rId81" w:history="1">
        <w:r w:rsidRPr="00CF6AD7">
          <w:rPr>
            <w:rStyle w:val="Hyperlink"/>
            <w:rFonts w:ascii="Franklin Gothic Book" w:hAnsi="Franklin Gothic Book" w:cstheme="minorHAnsi"/>
            <w:sz w:val="16"/>
            <w:szCs w:val="16"/>
          </w:rPr>
          <w:t>https://ww2.arb.ca.gov/resources/overview-diesel-exhaust-and-health</w:t>
        </w:r>
      </w:hyperlink>
      <w:r w:rsidRPr="00CF6AD7">
        <w:rPr>
          <w:rStyle w:val="Hyperlink"/>
          <w:rFonts w:ascii="Franklin Gothic Book" w:hAnsi="Franklin Gothic Book" w:cstheme="minorHAnsi"/>
          <w:sz w:val="16"/>
          <w:szCs w:val="16"/>
        </w:rPr>
        <w:t>.</w:t>
      </w:r>
      <w:r>
        <w:rPr>
          <w:rStyle w:val="Hyperlink"/>
          <w:rFonts w:ascii="Franklin Gothic Book" w:hAnsi="Franklin Gothic Book" w:cstheme="minorHAnsi"/>
          <w:sz w:val="16"/>
          <w:szCs w:val="16"/>
        </w:rPr>
        <w:t xml:space="preserve"> </w:t>
      </w:r>
    </w:p>
  </w:endnote>
  <w:endnote w:id="61">
    <w:p w14:paraId="575FCEA6" w14:textId="332B1B66" w:rsidR="00171DB9" w:rsidRPr="00872D71" w:rsidRDefault="00171DB9" w:rsidP="00872D71">
      <w:pPr>
        <w:pStyle w:val="EndnoteText"/>
        <w:spacing w:after="60"/>
        <w:rPr>
          <w:rFonts w:ascii="Franklin Gothic Book" w:hAnsi="Franklin Gothic Book"/>
          <w:sz w:val="16"/>
          <w:szCs w:val="16"/>
        </w:rPr>
      </w:pPr>
      <w:r w:rsidRPr="00726209">
        <w:rPr>
          <w:rStyle w:val="EndnoteReference"/>
          <w:rFonts w:ascii="Franklin Gothic Book" w:hAnsi="Franklin Gothic Book"/>
          <w:sz w:val="16"/>
          <w:szCs w:val="16"/>
        </w:rPr>
        <w:endnoteRef/>
      </w:r>
      <w:r w:rsidRPr="00726209">
        <w:rPr>
          <w:rFonts w:ascii="Franklin Gothic Book" w:hAnsi="Franklin Gothic Book"/>
          <w:sz w:val="16"/>
          <w:szCs w:val="16"/>
        </w:rPr>
        <w:t xml:space="preserve"> City of Frederick. (2018). </w:t>
      </w:r>
      <w:r w:rsidRPr="00726209">
        <w:rPr>
          <w:rFonts w:ascii="Franklin Gothic Book" w:hAnsi="Franklin Gothic Book"/>
          <w:i/>
          <w:iCs/>
          <w:sz w:val="16"/>
          <w:szCs w:val="16"/>
        </w:rPr>
        <w:t>A Resolution Concerning The Adoption Of A Plug-In Electric Vehicle Charging Infrastructure Implementation Plan</w:t>
      </w:r>
      <w:r w:rsidRPr="00726209">
        <w:rPr>
          <w:rFonts w:ascii="Franklin Gothic Book" w:hAnsi="Franklin Gothic Book"/>
          <w:sz w:val="16"/>
          <w:szCs w:val="16"/>
        </w:rPr>
        <w:t xml:space="preserve">. Frederick, MD. Retrieved from </w:t>
      </w:r>
      <w:hyperlink r:id="rId82" w:history="1">
        <w:r w:rsidRPr="00726209">
          <w:rPr>
            <w:rStyle w:val="Hyperlink"/>
            <w:rFonts w:ascii="Franklin Gothic Book" w:hAnsi="Franklin Gothic Book"/>
            <w:sz w:val="16"/>
            <w:szCs w:val="16"/>
          </w:rPr>
          <w:t>https://www.cityoffrederickmd.gov/DocumentCenter/View/10005/18-04-Concerning-the-Adoption-of-a-Plug-in-Electric-Vehicle-Charging-Infrastructure-Implementation-Plan?bidId=</w:t>
        </w:r>
      </w:hyperlink>
      <w:r w:rsidRPr="00726209">
        <w:rPr>
          <w:rFonts w:ascii="Franklin Gothic Book" w:hAnsi="Franklin Gothic Book"/>
          <w:sz w:val="16"/>
          <w:szCs w:val="16"/>
        </w:rPr>
        <w:t>.</w:t>
      </w:r>
      <w:r w:rsidRPr="00872D71">
        <w:rPr>
          <w:rFonts w:ascii="Franklin Gothic Book" w:hAnsi="Franklin Gothic Book"/>
          <w:sz w:val="16"/>
          <w:szCs w:val="16"/>
        </w:rPr>
        <w:t xml:space="preserve"> </w:t>
      </w:r>
    </w:p>
    <w:p w14:paraId="426212A1" w14:textId="1D48B748" w:rsidR="00171DB9" w:rsidRPr="00872D71" w:rsidRDefault="00171DB9" w:rsidP="006A0830">
      <w:pPr>
        <w:pStyle w:val="EndnoteText"/>
        <w:spacing w:after="60"/>
        <w:rPr>
          <w:rFonts w:ascii="Franklin Gothic Book" w:hAnsi="Franklin Gothic Book"/>
          <w:sz w:val="16"/>
          <w:szCs w:val="16"/>
        </w:rPr>
      </w:pPr>
      <w:r w:rsidRPr="006A0830">
        <w:rPr>
          <w:rFonts w:ascii="Franklin Gothic Book" w:hAnsi="Franklin Gothic Book"/>
          <w:sz w:val="16"/>
          <w:szCs w:val="16"/>
        </w:rPr>
        <w:t xml:space="preserve">Arlington County. (2020). Arlington Initiative To Rethink Energy Webpage. Arlington County, VA. Retrieved from </w:t>
      </w:r>
      <w:hyperlink r:id="rId83" w:history="1">
        <w:r w:rsidRPr="006A0830">
          <w:rPr>
            <w:rStyle w:val="Hyperlink"/>
            <w:rFonts w:ascii="Franklin Gothic Book" w:hAnsi="Franklin Gothic Book"/>
            <w:sz w:val="16"/>
            <w:szCs w:val="16"/>
          </w:rPr>
          <w:t>https://environment.arlingtonva.us/energy/</w:t>
        </w:r>
      </w:hyperlink>
      <w:r w:rsidRPr="006A0830">
        <w:rPr>
          <w:rFonts w:ascii="Franklin Gothic Book" w:hAnsi="Franklin Gothic Book"/>
          <w:sz w:val="16"/>
          <w:szCs w:val="16"/>
        </w:rPr>
        <w:t>.</w:t>
      </w:r>
      <w:r w:rsidRPr="00872D71">
        <w:rPr>
          <w:rFonts w:ascii="Franklin Gothic Book" w:hAnsi="Franklin Gothic Book"/>
          <w:sz w:val="16"/>
          <w:szCs w:val="16"/>
        </w:rPr>
        <w:t xml:space="preserve"> </w:t>
      </w:r>
    </w:p>
  </w:endnote>
  <w:endnote w:id="62">
    <w:p w14:paraId="458D574D" w14:textId="380E0731" w:rsidR="00171DB9" w:rsidRPr="009609DD" w:rsidRDefault="00171DB9" w:rsidP="009609DD">
      <w:pPr>
        <w:pStyle w:val="EndnoteText"/>
        <w:spacing w:after="60"/>
        <w:rPr>
          <w:rFonts w:ascii="Franklin Gothic Book" w:hAnsi="Franklin Gothic Book"/>
          <w:sz w:val="16"/>
          <w:szCs w:val="16"/>
        </w:rPr>
      </w:pPr>
      <w:r w:rsidRPr="009609DD">
        <w:rPr>
          <w:rStyle w:val="EndnoteReference"/>
          <w:rFonts w:ascii="Franklin Gothic Book" w:hAnsi="Franklin Gothic Book"/>
          <w:sz w:val="16"/>
          <w:szCs w:val="16"/>
        </w:rPr>
        <w:endnoteRef/>
      </w:r>
      <w:r w:rsidRPr="009609DD">
        <w:rPr>
          <w:rFonts w:ascii="Franklin Gothic Book" w:hAnsi="Franklin Gothic Book"/>
          <w:sz w:val="16"/>
          <w:szCs w:val="16"/>
        </w:rPr>
        <w:t xml:space="preserve"> Model for of the U.S. Department of Energy Electric Vehicle Infrastructure Projection Tool (EVI-Pro) Lite. Retrieved from </w:t>
      </w:r>
      <w:hyperlink r:id="rId84" w:history="1">
        <w:r w:rsidRPr="009609DD">
          <w:rPr>
            <w:rStyle w:val="Hyperlink"/>
            <w:rFonts w:ascii="Franklin Gothic Book" w:hAnsi="Franklin Gothic Book"/>
            <w:sz w:val="16"/>
            <w:szCs w:val="16"/>
          </w:rPr>
          <w:t>https://afdc.energy.gov/evi-pro-lite</w:t>
        </w:r>
      </w:hyperlink>
      <w:r w:rsidRPr="009609DD">
        <w:rPr>
          <w:rFonts w:ascii="Franklin Gothic Book" w:hAnsi="Franklin Gothic Book"/>
          <w:sz w:val="16"/>
          <w:szCs w:val="16"/>
        </w:rPr>
        <w:t xml:space="preserve">. </w:t>
      </w:r>
    </w:p>
  </w:endnote>
  <w:endnote w:id="63">
    <w:p w14:paraId="745177F4" w14:textId="77777777"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w:t>
      </w:r>
      <w:bookmarkStart w:id="136" w:name="_Hlk49196754"/>
      <w:r w:rsidRPr="00872D71">
        <w:rPr>
          <w:rFonts w:ascii="Franklin Gothic Book" w:hAnsi="Franklin Gothic Book"/>
          <w:sz w:val="16"/>
          <w:szCs w:val="16"/>
        </w:rPr>
        <w:t xml:space="preserve">Metropolitan Washington Council of Governments. (2019). </w:t>
      </w:r>
      <w:r w:rsidRPr="00872D71">
        <w:rPr>
          <w:rFonts w:ascii="Franklin Gothic Book" w:hAnsi="Franklin Gothic Book"/>
          <w:i/>
          <w:iCs/>
          <w:sz w:val="16"/>
          <w:szCs w:val="16"/>
        </w:rPr>
        <w:t>Officials applaud local actions advancing regional climate goals</w:t>
      </w:r>
      <w:r w:rsidRPr="00872D71">
        <w:rPr>
          <w:rFonts w:ascii="Franklin Gothic Book" w:hAnsi="Franklin Gothic Book"/>
          <w:sz w:val="16"/>
          <w:szCs w:val="16"/>
        </w:rPr>
        <w:t xml:space="preserve">. Washington D.C. Retrieved from </w:t>
      </w:r>
      <w:hyperlink r:id="rId85" w:history="1">
        <w:r w:rsidRPr="00872D71">
          <w:rPr>
            <w:rStyle w:val="Hyperlink"/>
            <w:rFonts w:ascii="Franklin Gothic Book" w:hAnsi="Franklin Gothic Book"/>
            <w:sz w:val="16"/>
            <w:szCs w:val="16"/>
          </w:rPr>
          <w:t>https://www.mwcog.org/newsroom/2019/10/10/officials-applaud-local-actions-advancing-regional-climate-goals/</w:t>
        </w:r>
      </w:hyperlink>
      <w:bookmarkEnd w:id="136"/>
      <w:r w:rsidRPr="00872D71">
        <w:rPr>
          <w:rFonts w:ascii="Franklin Gothic Book" w:hAnsi="Franklin Gothic Book"/>
          <w:sz w:val="16"/>
          <w:szCs w:val="16"/>
        </w:rPr>
        <w:t xml:space="preserve">. </w:t>
      </w:r>
    </w:p>
  </w:endnote>
  <w:endnote w:id="64">
    <w:p w14:paraId="70A79858" w14:textId="6CC0177F" w:rsidR="00171DB9" w:rsidRPr="00F70877" w:rsidRDefault="00171DB9" w:rsidP="00872D71">
      <w:pPr>
        <w:pStyle w:val="EndnoteText"/>
        <w:spacing w:after="60"/>
        <w:rPr>
          <w:rFonts w:ascii="Franklin Gothic Book" w:hAnsi="Franklin Gothic Book"/>
          <w:sz w:val="16"/>
          <w:szCs w:val="16"/>
        </w:rPr>
      </w:pPr>
      <w:r w:rsidRPr="00F70877">
        <w:rPr>
          <w:rStyle w:val="EndnoteReference"/>
          <w:rFonts w:ascii="Franklin Gothic Book" w:hAnsi="Franklin Gothic Book"/>
          <w:sz w:val="16"/>
          <w:szCs w:val="16"/>
        </w:rPr>
        <w:endnoteRef/>
      </w:r>
      <w:r w:rsidRPr="00F70877">
        <w:rPr>
          <w:rFonts w:ascii="Franklin Gothic Book" w:hAnsi="Franklin Gothic Book"/>
          <w:sz w:val="16"/>
          <w:szCs w:val="16"/>
        </w:rPr>
        <w:t xml:space="preserve"> Greenhouse Gas Protocols. </w:t>
      </w:r>
      <w:r w:rsidRPr="00F70877">
        <w:rPr>
          <w:rFonts w:ascii="Franklin Gothic Book" w:hAnsi="Franklin Gothic Book"/>
          <w:i/>
          <w:iCs/>
          <w:sz w:val="16"/>
          <w:szCs w:val="16"/>
        </w:rPr>
        <w:t>Global Warming Potential Values</w:t>
      </w:r>
      <w:r w:rsidRPr="00F70877">
        <w:rPr>
          <w:rFonts w:ascii="Franklin Gothic Book" w:hAnsi="Franklin Gothic Book"/>
          <w:sz w:val="16"/>
          <w:szCs w:val="16"/>
        </w:rPr>
        <w:t xml:space="preserve">. Retrieved from </w:t>
      </w:r>
      <w:hyperlink r:id="rId86" w:history="1">
        <w:r w:rsidRPr="00F70877">
          <w:rPr>
            <w:rStyle w:val="Hyperlink"/>
            <w:rFonts w:ascii="Franklin Gothic Book" w:hAnsi="Franklin Gothic Book" w:cstheme="minorHAnsi"/>
            <w:sz w:val="16"/>
            <w:szCs w:val="16"/>
          </w:rPr>
          <w:t>https://www.ghgprotocol.org/sites/default/files/ghgp/Global-Warming-Potential-Values%20%28Feb%2016%202016%29_1.pdf</w:t>
        </w:r>
      </w:hyperlink>
      <w:r w:rsidRPr="00F70877">
        <w:rPr>
          <w:rStyle w:val="Hyperlink"/>
          <w:rFonts w:ascii="Franklin Gothic Book" w:hAnsi="Franklin Gothic Book" w:cstheme="minorHAnsi"/>
          <w:sz w:val="16"/>
          <w:szCs w:val="16"/>
        </w:rPr>
        <w:t xml:space="preserve">. </w:t>
      </w:r>
    </w:p>
    <w:p w14:paraId="4FC53D7D" w14:textId="2A3E9B68" w:rsidR="00171DB9" w:rsidRPr="00872D71" w:rsidRDefault="00171DB9" w:rsidP="0081038B">
      <w:pPr>
        <w:pStyle w:val="EndnoteText"/>
        <w:spacing w:after="60"/>
        <w:rPr>
          <w:rFonts w:ascii="Franklin Gothic Book" w:hAnsi="Franklin Gothic Book"/>
          <w:sz w:val="16"/>
          <w:szCs w:val="16"/>
        </w:rPr>
      </w:pPr>
      <w:r w:rsidRPr="0081038B">
        <w:rPr>
          <w:rFonts w:ascii="Franklin Gothic Book" w:hAnsi="Franklin Gothic Book" w:cstheme="minorHAnsi"/>
          <w:sz w:val="16"/>
          <w:szCs w:val="16"/>
        </w:rPr>
        <w:t xml:space="preserve">U.S. Environmental Protection Agency. (2020). </w:t>
      </w:r>
      <w:r w:rsidRPr="0081038B">
        <w:rPr>
          <w:rFonts w:ascii="Franklin Gothic Book" w:hAnsi="Franklin Gothic Book" w:cstheme="minorHAnsi"/>
          <w:i/>
          <w:iCs/>
          <w:sz w:val="16"/>
          <w:szCs w:val="16"/>
        </w:rPr>
        <w:t>Basic Information about Landfill Gas Webpage</w:t>
      </w:r>
      <w:r w:rsidRPr="0081038B">
        <w:rPr>
          <w:rFonts w:ascii="Franklin Gothic Book" w:hAnsi="Franklin Gothic Book" w:cstheme="minorHAnsi"/>
          <w:sz w:val="16"/>
          <w:szCs w:val="16"/>
        </w:rPr>
        <w:t xml:space="preserve">. Washington D.C. Retrieved from </w:t>
      </w:r>
      <w:hyperlink r:id="rId87" w:history="1">
        <w:r w:rsidRPr="0081038B">
          <w:rPr>
            <w:rStyle w:val="Hyperlink"/>
            <w:rFonts w:ascii="Franklin Gothic Book" w:hAnsi="Franklin Gothic Book" w:cstheme="minorHAnsi"/>
            <w:sz w:val="16"/>
            <w:szCs w:val="16"/>
          </w:rPr>
          <w:t>https://www.epa.gov/lmop/basic-information-about-landfill-gas</w:t>
        </w:r>
      </w:hyperlink>
      <w:r w:rsidRPr="0081038B">
        <w:rPr>
          <w:rStyle w:val="Hyperlink"/>
          <w:rFonts w:ascii="Franklin Gothic Book" w:hAnsi="Franklin Gothic Book" w:cstheme="minorHAnsi"/>
          <w:sz w:val="16"/>
          <w:szCs w:val="16"/>
        </w:rPr>
        <w:t>.</w:t>
      </w:r>
      <w:r>
        <w:rPr>
          <w:rStyle w:val="Hyperlink"/>
          <w:rFonts w:ascii="Franklin Gothic Book" w:hAnsi="Franklin Gothic Book" w:cstheme="minorHAnsi"/>
          <w:sz w:val="16"/>
          <w:szCs w:val="16"/>
        </w:rPr>
        <w:t xml:space="preserve"> </w:t>
      </w:r>
    </w:p>
  </w:endnote>
  <w:endnote w:id="65">
    <w:p w14:paraId="4AC64123" w14:textId="77777777"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U.S. Environmental Protection Agency. (2017). </w:t>
      </w:r>
      <w:r w:rsidRPr="00872D71">
        <w:rPr>
          <w:rFonts w:ascii="Franklin Gothic Book" w:hAnsi="Franklin Gothic Book"/>
          <w:i/>
          <w:iCs/>
          <w:sz w:val="16"/>
          <w:szCs w:val="16"/>
        </w:rPr>
        <w:t>Sustainable Materials Management: Non-Hazardous Materials and Waste Management Hierarchy Webpage</w:t>
      </w:r>
      <w:r w:rsidRPr="00872D71">
        <w:rPr>
          <w:rFonts w:ascii="Franklin Gothic Book" w:hAnsi="Franklin Gothic Book"/>
          <w:sz w:val="16"/>
          <w:szCs w:val="16"/>
        </w:rPr>
        <w:t xml:space="preserve">. Washington D.C. Retrieved from </w:t>
      </w:r>
      <w:hyperlink r:id="rId88" w:history="1">
        <w:r w:rsidRPr="00872D71">
          <w:rPr>
            <w:rStyle w:val="Hyperlink"/>
            <w:rFonts w:ascii="Franklin Gothic Book" w:hAnsi="Franklin Gothic Book"/>
            <w:sz w:val="16"/>
            <w:szCs w:val="16"/>
          </w:rPr>
          <w:t>https://www.epa.gov/smm/sustainable-materials-management-non-hazardous-materials-and-waste-management-hierarchy</w:t>
        </w:r>
      </w:hyperlink>
      <w:r w:rsidRPr="00872D71">
        <w:rPr>
          <w:rFonts w:ascii="Franklin Gothic Book" w:hAnsi="Franklin Gothic Book"/>
          <w:sz w:val="16"/>
          <w:szCs w:val="16"/>
        </w:rPr>
        <w:t xml:space="preserve">. </w:t>
      </w:r>
    </w:p>
  </w:endnote>
  <w:endnote w:id="66">
    <w:p w14:paraId="14BCF1F6" w14:textId="6172649C" w:rsidR="00171DB9"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Prince William County</w:t>
      </w:r>
      <w:r>
        <w:rPr>
          <w:rFonts w:ascii="Franklin Gothic Book" w:hAnsi="Franklin Gothic Book"/>
          <w:sz w:val="16"/>
          <w:szCs w:val="16"/>
        </w:rPr>
        <w:t>.</w:t>
      </w:r>
      <w:r w:rsidRPr="00872D71">
        <w:rPr>
          <w:rFonts w:ascii="Franklin Gothic Book" w:hAnsi="Franklin Gothic Book"/>
          <w:sz w:val="16"/>
          <w:szCs w:val="16"/>
        </w:rPr>
        <w:t xml:space="preserve"> (2015). </w:t>
      </w:r>
      <w:r w:rsidRPr="00872D71">
        <w:rPr>
          <w:rFonts w:ascii="Franklin Gothic Book" w:hAnsi="Franklin Gothic Book"/>
          <w:i/>
          <w:iCs/>
          <w:sz w:val="16"/>
          <w:szCs w:val="16"/>
        </w:rPr>
        <w:t>EcoPark Webpage</w:t>
      </w:r>
      <w:r w:rsidRPr="00872D71">
        <w:rPr>
          <w:rFonts w:ascii="Franklin Gothic Book" w:hAnsi="Franklin Gothic Book"/>
          <w:sz w:val="16"/>
          <w:szCs w:val="16"/>
        </w:rPr>
        <w:t xml:space="preserve">. Prince William County, VA. Retrieved from </w:t>
      </w:r>
      <w:hyperlink r:id="rId89" w:history="1">
        <w:r w:rsidRPr="00872D71">
          <w:rPr>
            <w:rStyle w:val="Hyperlink"/>
            <w:rFonts w:ascii="Franklin Gothic Book" w:hAnsi="Franklin Gothic Book"/>
            <w:sz w:val="16"/>
            <w:szCs w:val="16"/>
          </w:rPr>
          <w:t>https://www.pwcgov.org/government/dept/publicworks/trash/Pages/Eco-Park.aspx</w:t>
        </w:r>
      </w:hyperlink>
      <w:r w:rsidRPr="00872D71">
        <w:rPr>
          <w:rFonts w:ascii="Franklin Gothic Book" w:hAnsi="Franklin Gothic Book"/>
          <w:sz w:val="16"/>
          <w:szCs w:val="16"/>
        </w:rPr>
        <w:t xml:space="preserve">. </w:t>
      </w:r>
    </w:p>
    <w:p w14:paraId="05D0FDFB" w14:textId="14835AC9" w:rsidR="00171DB9" w:rsidRPr="00872D71" w:rsidRDefault="00171DB9" w:rsidP="00872D71">
      <w:pPr>
        <w:pStyle w:val="EndnoteText"/>
        <w:spacing w:after="60"/>
        <w:rPr>
          <w:rFonts w:ascii="Franklin Gothic Book" w:hAnsi="Franklin Gothic Book"/>
          <w:sz w:val="16"/>
          <w:szCs w:val="16"/>
        </w:rPr>
      </w:pPr>
      <w:r w:rsidRPr="00872D71">
        <w:rPr>
          <w:rFonts w:ascii="Franklin Gothic Book" w:hAnsi="Franklin Gothic Book"/>
          <w:sz w:val="16"/>
          <w:szCs w:val="16"/>
        </w:rPr>
        <w:t>Prince William County</w:t>
      </w:r>
      <w:r>
        <w:rPr>
          <w:rFonts w:ascii="Franklin Gothic Book" w:hAnsi="Franklin Gothic Book"/>
          <w:sz w:val="16"/>
          <w:szCs w:val="16"/>
        </w:rPr>
        <w:t>.</w:t>
      </w:r>
      <w:r w:rsidRPr="00872D71">
        <w:rPr>
          <w:rFonts w:ascii="Franklin Gothic Book" w:hAnsi="Franklin Gothic Book"/>
          <w:sz w:val="16"/>
          <w:szCs w:val="16"/>
        </w:rPr>
        <w:t xml:space="preserve"> (2015). </w:t>
      </w:r>
      <w:r>
        <w:rPr>
          <w:rFonts w:ascii="Franklin Gothic Book" w:hAnsi="Franklin Gothic Book"/>
          <w:sz w:val="16"/>
          <w:szCs w:val="16"/>
        </w:rPr>
        <w:t xml:space="preserve">County Landfill </w:t>
      </w:r>
      <w:r w:rsidRPr="00872D71">
        <w:rPr>
          <w:rFonts w:ascii="Franklin Gothic Book" w:hAnsi="Franklin Gothic Book"/>
          <w:i/>
          <w:iCs/>
          <w:sz w:val="16"/>
          <w:szCs w:val="16"/>
        </w:rPr>
        <w:t xml:space="preserve">EcoPark </w:t>
      </w:r>
      <w:r>
        <w:rPr>
          <w:rFonts w:ascii="Franklin Gothic Book" w:hAnsi="Franklin Gothic Book"/>
          <w:i/>
          <w:iCs/>
          <w:sz w:val="16"/>
          <w:szCs w:val="16"/>
        </w:rPr>
        <w:t>Presentation to the Board of County Supervisors</w:t>
      </w:r>
      <w:r w:rsidRPr="00872D71">
        <w:rPr>
          <w:rFonts w:ascii="Franklin Gothic Book" w:hAnsi="Franklin Gothic Book"/>
          <w:sz w:val="16"/>
          <w:szCs w:val="16"/>
        </w:rPr>
        <w:t>. Prince William County, VA. Retrieved from</w:t>
      </w:r>
      <w:r>
        <w:rPr>
          <w:rFonts w:ascii="Franklin Gothic Book" w:hAnsi="Franklin Gothic Book"/>
          <w:sz w:val="16"/>
          <w:szCs w:val="16"/>
        </w:rPr>
        <w:t xml:space="preserve"> </w:t>
      </w:r>
      <w:hyperlink r:id="rId90" w:history="1">
        <w:r w:rsidRPr="00D83B79">
          <w:rPr>
            <w:rStyle w:val="Hyperlink"/>
            <w:rFonts w:ascii="Franklin Gothic Book" w:hAnsi="Franklin Gothic Book"/>
            <w:sz w:val="16"/>
            <w:szCs w:val="16"/>
          </w:rPr>
          <w:t>http://www.pwcgov.org/government/dept/publicworks/trash/Documents/Energy%20Park%20Update%20-%20Stakeholders%20Jan%202015%20v3.pdf</w:t>
        </w:r>
      </w:hyperlink>
      <w:r>
        <w:rPr>
          <w:rFonts w:ascii="Franklin Gothic Book" w:hAnsi="Franklin Gothic Book"/>
          <w:sz w:val="16"/>
          <w:szCs w:val="16"/>
        </w:rPr>
        <w:t xml:space="preserve">. </w:t>
      </w:r>
    </w:p>
  </w:endnote>
  <w:endnote w:id="67">
    <w:p w14:paraId="128258EE" w14:textId="77777777"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Ellen MacArthur Foundation. (2017). </w:t>
      </w:r>
      <w:r w:rsidRPr="00872D71">
        <w:rPr>
          <w:rFonts w:ascii="Franklin Gothic Book" w:hAnsi="Franklin Gothic Book"/>
          <w:i/>
          <w:iCs/>
          <w:sz w:val="16"/>
          <w:szCs w:val="16"/>
        </w:rPr>
        <w:t>What is a Circular Economy?</w:t>
      </w:r>
      <w:r w:rsidRPr="00872D71">
        <w:rPr>
          <w:rFonts w:ascii="Franklin Gothic Book" w:hAnsi="Franklin Gothic Book"/>
          <w:sz w:val="16"/>
          <w:szCs w:val="16"/>
        </w:rPr>
        <w:t xml:space="preserve"> United Kingdom. Retrieved from </w:t>
      </w:r>
      <w:hyperlink r:id="rId91" w:history="1">
        <w:r w:rsidRPr="00872D71">
          <w:rPr>
            <w:rStyle w:val="Hyperlink"/>
            <w:rFonts w:ascii="Franklin Gothic Book" w:hAnsi="Franklin Gothic Book"/>
            <w:sz w:val="16"/>
            <w:szCs w:val="16"/>
          </w:rPr>
          <w:t>https://www.ellenmacarthurfoundation.org/</w:t>
        </w:r>
      </w:hyperlink>
      <w:r w:rsidRPr="00872D71">
        <w:rPr>
          <w:rFonts w:ascii="Franklin Gothic Book" w:hAnsi="Franklin Gothic Book"/>
          <w:sz w:val="16"/>
          <w:szCs w:val="16"/>
        </w:rPr>
        <w:t xml:space="preserve">. </w:t>
      </w:r>
    </w:p>
  </w:endnote>
  <w:endnote w:id="68">
    <w:p w14:paraId="2D9A65BF" w14:textId="77777777" w:rsidR="00171DB9" w:rsidRPr="00872D71" w:rsidRDefault="00171DB9" w:rsidP="00872D71">
      <w:pPr>
        <w:pStyle w:val="EndnoteText"/>
        <w:spacing w:after="60"/>
        <w:rPr>
          <w:rFonts w:ascii="Franklin Gothic Book" w:hAnsi="Franklin Gothic Book"/>
          <w:sz w:val="16"/>
          <w:szCs w:val="16"/>
        </w:rPr>
      </w:pPr>
      <w:r w:rsidRPr="00872D71">
        <w:rPr>
          <w:rStyle w:val="EndnoteReference"/>
          <w:rFonts w:ascii="Franklin Gothic Book" w:hAnsi="Franklin Gothic Book"/>
          <w:sz w:val="16"/>
          <w:szCs w:val="16"/>
        </w:rPr>
        <w:endnoteRef/>
      </w:r>
      <w:r w:rsidRPr="00872D71">
        <w:rPr>
          <w:rFonts w:ascii="Franklin Gothic Book" w:hAnsi="Franklin Gothic Book"/>
          <w:sz w:val="16"/>
          <w:szCs w:val="16"/>
        </w:rPr>
        <w:t xml:space="preserve"> Fairfax County. (2020). </w:t>
      </w:r>
      <w:r w:rsidRPr="00872D71">
        <w:rPr>
          <w:rFonts w:ascii="Franklin Gothic Book" w:hAnsi="Franklin Gothic Book"/>
          <w:i/>
          <w:iCs/>
          <w:sz w:val="16"/>
          <w:szCs w:val="16"/>
        </w:rPr>
        <w:t>Public Works and Environmental Services - Glass</w:t>
      </w:r>
      <w:r w:rsidRPr="00872D71">
        <w:rPr>
          <w:rFonts w:ascii="Franklin Gothic Book" w:hAnsi="Franklin Gothic Book"/>
          <w:sz w:val="16"/>
          <w:szCs w:val="16"/>
        </w:rPr>
        <w:t xml:space="preserve">. Fairfax County, VA. Retrieved from </w:t>
      </w:r>
      <w:hyperlink r:id="rId92" w:history="1">
        <w:r w:rsidRPr="00872D71">
          <w:rPr>
            <w:rStyle w:val="Hyperlink"/>
            <w:rFonts w:ascii="Franklin Gothic Book" w:hAnsi="Franklin Gothic Book"/>
            <w:sz w:val="16"/>
            <w:szCs w:val="16"/>
          </w:rPr>
          <w:t>https://www.fairfaxcounty.gov/publicworks/recycling-trash/glass</w:t>
        </w:r>
      </w:hyperlink>
      <w:r w:rsidRPr="00872D71">
        <w:rPr>
          <w:rFonts w:ascii="Franklin Gothic Book" w:hAnsi="Franklin Gothic Book"/>
          <w:sz w:val="16"/>
          <w:szCs w:val="16"/>
        </w:rPr>
        <w:t xml:space="preserve">. </w:t>
      </w:r>
    </w:p>
    <w:p w14:paraId="173E2E93" w14:textId="77777777" w:rsidR="00171DB9" w:rsidRPr="00872D71" w:rsidRDefault="00171DB9" w:rsidP="00872D71">
      <w:pPr>
        <w:pStyle w:val="EndnoteText"/>
        <w:spacing w:after="60"/>
        <w:rPr>
          <w:rFonts w:ascii="Franklin Gothic Book" w:hAnsi="Franklin Gothic Book"/>
          <w:sz w:val="16"/>
          <w:szCs w:val="16"/>
        </w:rPr>
      </w:pPr>
      <w:r w:rsidRPr="00872D71">
        <w:rPr>
          <w:rFonts w:ascii="Franklin Gothic Book" w:hAnsi="Franklin Gothic Book"/>
          <w:sz w:val="16"/>
          <w:szCs w:val="16"/>
        </w:rPr>
        <w:t xml:space="preserve">Fairfax County. (2019). </w:t>
      </w:r>
      <w:r w:rsidRPr="00872D71">
        <w:rPr>
          <w:rFonts w:ascii="Franklin Gothic Book" w:hAnsi="Franklin Gothic Book"/>
          <w:i/>
          <w:iCs/>
          <w:sz w:val="16"/>
          <w:szCs w:val="16"/>
        </w:rPr>
        <w:t>Regional Approach to Glass Recycling Leads to Creation of the Purple Can Club</w:t>
      </w:r>
      <w:r w:rsidRPr="00872D71">
        <w:rPr>
          <w:rFonts w:ascii="Franklin Gothic Book" w:hAnsi="Franklin Gothic Book"/>
          <w:sz w:val="16"/>
          <w:szCs w:val="16"/>
        </w:rPr>
        <w:t xml:space="preserve">. Fairfax County, VA. Retrieved from </w:t>
      </w:r>
      <w:hyperlink r:id="rId93" w:history="1">
        <w:r w:rsidRPr="00872D71">
          <w:rPr>
            <w:rStyle w:val="Hyperlink"/>
            <w:rFonts w:ascii="Franklin Gothic Book" w:hAnsi="Franklin Gothic Book"/>
            <w:sz w:val="16"/>
            <w:szCs w:val="16"/>
          </w:rPr>
          <w:t>https://www.fairfaxcounty.gov/publicworks/news/regional-approach-glass-recycling-leads-creation-purple-can-club</w:t>
        </w:r>
      </w:hyperlink>
      <w:r w:rsidRPr="00872D71">
        <w:rPr>
          <w:rFonts w:ascii="Franklin Gothic Book" w:hAnsi="Franklin Gothic Book"/>
          <w:sz w:val="16"/>
          <w:szCs w:val="16"/>
        </w:rPr>
        <w:t xml:space="preserve">.  </w:t>
      </w:r>
    </w:p>
  </w:endnote>
  <w:endnote w:id="69">
    <w:p w14:paraId="5E281BC0" w14:textId="77777777" w:rsidR="00171DB9" w:rsidRPr="00483ABF" w:rsidRDefault="00171DB9" w:rsidP="000440F4">
      <w:pPr>
        <w:pStyle w:val="EndnoteText"/>
        <w:spacing w:after="60"/>
        <w:rPr>
          <w:rFonts w:ascii="Franklin Gothic Book" w:hAnsi="Franklin Gothic Book"/>
          <w:sz w:val="16"/>
          <w:szCs w:val="16"/>
        </w:rPr>
      </w:pPr>
      <w:r w:rsidRPr="00483ABF">
        <w:rPr>
          <w:rStyle w:val="EndnoteReference"/>
          <w:rFonts w:ascii="Franklin Gothic Book" w:hAnsi="Franklin Gothic Book"/>
          <w:sz w:val="16"/>
          <w:szCs w:val="16"/>
        </w:rPr>
        <w:endnoteRef/>
      </w:r>
      <w:r w:rsidRPr="00483ABF">
        <w:rPr>
          <w:rFonts w:ascii="Franklin Gothic Book" w:hAnsi="Franklin Gothic Book"/>
          <w:sz w:val="16"/>
          <w:szCs w:val="16"/>
        </w:rPr>
        <w:t xml:space="preserve"> U.S. Environmental Protection Agency. Carbon Storage in Forests. Retrieved from </w:t>
      </w:r>
      <w:r w:rsidRPr="00483ABF">
        <w:rPr>
          <w:rFonts w:ascii="Franklin Gothic Book" w:hAnsi="Franklin Gothic Book" w:cstheme="minorHAnsi"/>
          <w:sz w:val="16"/>
          <w:szCs w:val="16"/>
        </w:rPr>
        <w:t>https://cfpub.epa.gov/roe/indicator_pdf.cfm?i=86.</w:t>
      </w:r>
    </w:p>
  </w:endnote>
  <w:endnote w:id="70">
    <w:p w14:paraId="43BD8BF6" w14:textId="77777777" w:rsidR="00171DB9" w:rsidRPr="00483ABF" w:rsidRDefault="00171DB9" w:rsidP="000440F4">
      <w:pPr>
        <w:pStyle w:val="EndnoteText"/>
        <w:spacing w:after="60"/>
        <w:rPr>
          <w:rFonts w:ascii="Franklin Gothic Book" w:hAnsi="Franklin Gothic Book"/>
          <w:sz w:val="16"/>
          <w:szCs w:val="16"/>
        </w:rPr>
      </w:pPr>
      <w:r w:rsidRPr="00483ABF">
        <w:rPr>
          <w:rStyle w:val="EndnoteReference"/>
          <w:rFonts w:ascii="Franklin Gothic Book" w:hAnsi="Franklin Gothic Book"/>
          <w:sz w:val="16"/>
          <w:szCs w:val="16"/>
        </w:rPr>
        <w:endnoteRef/>
      </w:r>
      <w:r w:rsidRPr="00483ABF">
        <w:rPr>
          <w:rFonts w:ascii="Franklin Gothic Book" w:hAnsi="Franklin Gothic Book"/>
          <w:sz w:val="16"/>
          <w:szCs w:val="16"/>
        </w:rPr>
        <w:t xml:space="preserve"> </w:t>
      </w:r>
      <w:r w:rsidRPr="00483ABF">
        <w:rPr>
          <w:rFonts w:ascii="Franklin Gothic Book" w:hAnsi="Franklin Gothic Book" w:cstheme="minorHAnsi"/>
          <w:sz w:val="16"/>
          <w:szCs w:val="16"/>
        </w:rPr>
        <w:t xml:space="preserve">Metropolitan Washington Council of Governments. (2018). Tree Canopy Management Strategy. Washington D.C. Retrieved from </w:t>
      </w:r>
      <w:hyperlink r:id="rId94" w:history="1">
        <w:r w:rsidRPr="00483ABF">
          <w:rPr>
            <w:rStyle w:val="Hyperlink"/>
            <w:rFonts w:ascii="Franklin Gothic Book" w:hAnsi="Franklin Gothic Book" w:cstheme="minorHAnsi"/>
            <w:sz w:val="16"/>
            <w:szCs w:val="16"/>
          </w:rPr>
          <w:t>https://www.mwcog.org/documents/tree-canopy-management-strategy/</w:t>
        </w:r>
      </w:hyperlink>
      <w:r w:rsidRPr="00483ABF">
        <w:rPr>
          <w:rStyle w:val="Hyperlink"/>
          <w:rFonts w:ascii="Franklin Gothic Book" w:hAnsi="Franklin Gothic Book" w:cstheme="minorHAnsi"/>
          <w:sz w:val="16"/>
          <w:szCs w:val="16"/>
        </w:rPr>
        <w:t>.</w:t>
      </w:r>
    </w:p>
  </w:endnote>
  <w:endnote w:id="71">
    <w:p w14:paraId="59AF35D5" w14:textId="77777777" w:rsidR="00171DB9" w:rsidRPr="00483ABF" w:rsidRDefault="00171DB9" w:rsidP="000440F4">
      <w:pPr>
        <w:pStyle w:val="EndnoteText"/>
        <w:spacing w:after="60"/>
        <w:rPr>
          <w:rFonts w:ascii="Franklin Gothic Book" w:hAnsi="Franklin Gothic Book"/>
          <w:sz w:val="16"/>
          <w:szCs w:val="16"/>
        </w:rPr>
      </w:pPr>
      <w:r w:rsidRPr="00483ABF">
        <w:rPr>
          <w:rStyle w:val="EndnoteReference"/>
          <w:rFonts w:ascii="Franklin Gothic Book" w:hAnsi="Franklin Gothic Book"/>
          <w:sz w:val="16"/>
          <w:szCs w:val="16"/>
        </w:rPr>
        <w:endnoteRef/>
      </w:r>
      <w:r w:rsidRPr="00483ABF">
        <w:rPr>
          <w:rFonts w:ascii="Franklin Gothic Book" w:hAnsi="Franklin Gothic Book"/>
          <w:sz w:val="16"/>
          <w:szCs w:val="16"/>
        </w:rPr>
        <w:t xml:space="preserve"> National Recreation and Park Association. (2010). </w:t>
      </w:r>
      <w:r w:rsidRPr="00483ABF">
        <w:rPr>
          <w:rFonts w:ascii="Franklin Gothic Book" w:hAnsi="Franklin Gothic Book"/>
          <w:i/>
          <w:iCs/>
          <w:sz w:val="16"/>
          <w:szCs w:val="16"/>
        </w:rPr>
        <w:t>Air Quality Effects of Urban Trees and Parks</w:t>
      </w:r>
      <w:r w:rsidRPr="00483ABF">
        <w:rPr>
          <w:rFonts w:ascii="Franklin Gothic Book" w:hAnsi="Franklin Gothic Book"/>
          <w:sz w:val="16"/>
          <w:szCs w:val="16"/>
        </w:rPr>
        <w:t xml:space="preserve">. Retrieved from </w:t>
      </w:r>
      <w:hyperlink r:id="rId95" w:history="1">
        <w:r w:rsidRPr="00483ABF">
          <w:rPr>
            <w:rStyle w:val="Hyperlink"/>
            <w:rFonts w:ascii="Franklin Gothic Book" w:hAnsi="Franklin Gothic Book" w:cstheme="minorHAnsi"/>
            <w:sz w:val="16"/>
            <w:szCs w:val="16"/>
          </w:rPr>
          <w:t>https://www.nrpa.org/globalassets/research/nowak-heisler-research-paper.pdf</w:t>
        </w:r>
      </w:hyperlink>
      <w:r w:rsidRPr="00483ABF">
        <w:rPr>
          <w:rStyle w:val="Hyperlink"/>
          <w:rFonts w:ascii="Franklin Gothic Book" w:hAnsi="Franklin Gothic Book" w:cstheme="minorHAnsi"/>
          <w:sz w:val="16"/>
          <w:szCs w:val="16"/>
        </w:rPr>
        <w:t>.</w:t>
      </w:r>
    </w:p>
  </w:endnote>
  <w:endnote w:id="72">
    <w:p w14:paraId="31B10193" w14:textId="77777777" w:rsidR="00171DB9" w:rsidRDefault="00171DB9" w:rsidP="000440F4">
      <w:pPr>
        <w:pStyle w:val="EndnoteText"/>
        <w:spacing w:after="60"/>
      </w:pPr>
      <w:r w:rsidRPr="00483ABF">
        <w:rPr>
          <w:rStyle w:val="EndnoteReference"/>
          <w:rFonts w:ascii="Franklin Gothic Book" w:hAnsi="Franklin Gothic Book"/>
          <w:sz w:val="16"/>
          <w:szCs w:val="16"/>
        </w:rPr>
        <w:endnoteRef/>
      </w:r>
      <w:r w:rsidRPr="00483ABF">
        <w:rPr>
          <w:rFonts w:ascii="Franklin Gothic Book" w:hAnsi="Franklin Gothic Book"/>
          <w:sz w:val="16"/>
          <w:szCs w:val="16"/>
        </w:rPr>
        <w:t xml:space="preserve"> The Nature Conservancy. (2017). Funding Trees for Health: An Analysis of Finance and Policy Actions to Enable Tree Planting for Public Health. Arlington, VA. Retrieved from </w:t>
      </w:r>
      <w:r w:rsidRPr="00483ABF">
        <w:rPr>
          <w:rFonts w:ascii="Franklin Gothic Book" w:hAnsi="Franklin Gothic Book" w:cstheme="minorHAnsi"/>
          <w:sz w:val="16"/>
          <w:szCs w:val="16"/>
        </w:rPr>
        <w:t>https://www.nature.org/content/dam/tnc/nature/en/documents/Trees4Health_FINAL.pdf.</w:t>
      </w:r>
    </w:p>
  </w:endnote>
  <w:endnote w:id="73">
    <w:p w14:paraId="03F1A19F" w14:textId="77777777" w:rsidR="00171DB9" w:rsidRPr="00205E93" w:rsidRDefault="00171DB9" w:rsidP="00066515">
      <w:pPr>
        <w:pStyle w:val="EndnoteText"/>
        <w:spacing w:after="60"/>
        <w:rPr>
          <w:rFonts w:ascii="Franklin Gothic Book" w:hAnsi="Franklin Gothic Book"/>
          <w:sz w:val="16"/>
          <w:szCs w:val="16"/>
        </w:rPr>
      </w:pPr>
      <w:r w:rsidRPr="00205E93">
        <w:rPr>
          <w:rStyle w:val="EndnoteReference"/>
          <w:rFonts w:ascii="Franklin Gothic Book" w:hAnsi="Franklin Gothic Book"/>
          <w:sz w:val="16"/>
          <w:szCs w:val="16"/>
        </w:rPr>
        <w:endnoteRef/>
      </w:r>
      <w:r w:rsidRPr="00205E93">
        <w:rPr>
          <w:rFonts w:ascii="Franklin Gothic Book" w:hAnsi="Franklin Gothic Book"/>
          <w:sz w:val="16"/>
          <w:szCs w:val="16"/>
        </w:rPr>
        <w:t xml:space="preserve"> Arbor Day Foundation. (2020). </w:t>
      </w:r>
      <w:r w:rsidRPr="00205E93">
        <w:rPr>
          <w:rFonts w:ascii="Franklin Gothic Book" w:hAnsi="Franklin Gothic Book"/>
          <w:i/>
          <w:iCs/>
          <w:sz w:val="16"/>
          <w:szCs w:val="16"/>
        </w:rPr>
        <w:t>Tree City USA Standards</w:t>
      </w:r>
      <w:r w:rsidRPr="00205E93">
        <w:rPr>
          <w:rFonts w:ascii="Franklin Gothic Book" w:hAnsi="Franklin Gothic Book"/>
          <w:sz w:val="16"/>
          <w:szCs w:val="16"/>
        </w:rPr>
        <w:t xml:space="preserve">. Lincoln, NE. Retrieved from </w:t>
      </w:r>
      <w:hyperlink r:id="rId96" w:history="1">
        <w:r w:rsidRPr="00205E93">
          <w:rPr>
            <w:rStyle w:val="Hyperlink"/>
            <w:rFonts w:ascii="Franklin Gothic Book" w:hAnsi="Franklin Gothic Book" w:cstheme="minorHAnsi"/>
            <w:sz w:val="16"/>
            <w:szCs w:val="16"/>
          </w:rPr>
          <w:t>https://www.arborday.org/programs/treecityusa/standards.cfm</w:t>
        </w:r>
      </w:hyperlink>
      <w:r w:rsidRPr="00205E93">
        <w:rPr>
          <w:rFonts w:ascii="Franklin Gothic Book" w:hAnsi="Franklin Gothic Book" w:cstheme="minorHAnsi"/>
          <w:sz w:val="16"/>
          <w:szCs w:val="16"/>
        </w:rPr>
        <w:t xml:space="preserve">. </w:t>
      </w:r>
    </w:p>
  </w:endnote>
  <w:endnote w:id="74">
    <w:p w14:paraId="67D20CED" w14:textId="77777777" w:rsidR="00171DB9" w:rsidRPr="00205E93" w:rsidRDefault="00171DB9" w:rsidP="00066515">
      <w:pPr>
        <w:pStyle w:val="EndnoteText"/>
        <w:spacing w:after="60"/>
        <w:rPr>
          <w:rStyle w:val="Hyperlink"/>
          <w:rFonts w:ascii="Franklin Gothic Book" w:hAnsi="Franklin Gothic Book" w:cstheme="minorHAnsi"/>
          <w:sz w:val="16"/>
          <w:szCs w:val="16"/>
        </w:rPr>
      </w:pPr>
      <w:r w:rsidRPr="00205E93">
        <w:rPr>
          <w:rStyle w:val="EndnoteReference"/>
          <w:rFonts w:ascii="Franklin Gothic Book" w:hAnsi="Franklin Gothic Book"/>
          <w:sz w:val="16"/>
          <w:szCs w:val="16"/>
        </w:rPr>
        <w:endnoteRef/>
      </w:r>
      <w:r w:rsidRPr="00205E93">
        <w:rPr>
          <w:rFonts w:ascii="Franklin Gothic Book" w:hAnsi="Franklin Gothic Book"/>
          <w:sz w:val="16"/>
          <w:szCs w:val="16"/>
        </w:rPr>
        <w:t xml:space="preserve"> Municode Falls Church. </w:t>
      </w:r>
      <w:r w:rsidRPr="00205E93">
        <w:rPr>
          <w:rFonts w:ascii="Franklin Gothic Book" w:hAnsi="Franklin Gothic Book" w:cs="Arial"/>
          <w:i/>
          <w:iCs/>
          <w:color w:val="313335"/>
          <w:sz w:val="16"/>
          <w:szCs w:val="16"/>
          <w:shd w:val="clear" w:color="auto" w:fill="FFFFFF"/>
        </w:rPr>
        <w:t>Sec. 48-1180. - Tree canopy coverage required for single-family residential development</w:t>
      </w:r>
      <w:r w:rsidRPr="00205E93">
        <w:rPr>
          <w:rFonts w:ascii="Franklin Gothic Book" w:hAnsi="Franklin Gothic Book" w:cs="Arial"/>
          <w:color w:val="313335"/>
          <w:sz w:val="16"/>
          <w:szCs w:val="16"/>
          <w:shd w:val="clear" w:color="auto" w:fill="FFFFFF"/>
        </w:rPr>
        <w:t xml:space="preserve">. Retrieved from </w:t>
      </w:r>
      <w:hyperlink r:id="rId97" w:history="1">
        <w:r w:rsidRPr="00205E93">
          <w:rPr>
            <w:rStyle w:val="Hyperlink"/>
            <w:rFonts w:ascii="Franklin Gothic Book" w:hAnsi="Franklin Gothic Book" w:cstheme="minorHAnsi"/>
            <w:sz w:val="16"/>
            <w:szCs w:val="16"/>
          </w:rPr>
          <w:t>https://library.municode.com/va/falls_church/codes/code_of_ordinances?nodeId=PTIICOOR_CH48ZO_ARTVSURE_DIV8LA_S48-1180TRCACORESIMIREDE</w:t>
        </w:r>
      </w:hyperlink>
      <w:r w:rsidRPr="00205E93">
        <w:rPr>
          <w:rFonts w:ascii="Franklin Gothic Book" w:hAnsi="Franklin Gothic Book" w:cstheme="minorHAnsi"/>
          <w:sz w:val="16"/>
          <w:szCs w:val="16"/>
        </w:rPr>
        <w:t xml:space="preserve">. </w:t>
      </w:r>
    </w:p>
    <w:p w14:paraId="0046DAD6" w14:textId="77777777" w:rsidR="00171DB9" w:rsidRPr="00205E93" w:rsidRDefault="00171DB9" w:rsidP="00066515">
      <w:pPr>
        <w:pStyle w:val="EndnoteText"/>
        <w:spacing w:after="60"/>
        <w:rPr>
          <w:rFonts w:ascii="Franklin Gothic Book" w:hAnsi="Franklin Gothic Book"/>
          <w:sz w:val="16"/>
          <w:szCs w:val="16"/>
        </w:rPr>
      </w:pPr>
      <w:r w:rsidRPr="00205E93">
        <w:rPr>
          <w:rFonts w:ascii="Franklin Gothic Book" w:hAnsi="Franklin Gothic Book"/>
          <w:sz w:val="16"/>
          <w:szCs w:val="16"/>
        </w:rPr>
        <w:t xml:space="preserve">Hannah Himes. (2020). </w:t>
      </w:r>
      <w:r w:rsidRPr="00205E93">
        <w:rPr>
          <w:rFonts w:ascii="Franklin Gothic Book" w:hAnsi="Franklin Gothic Book"/>
          <w:i/>
          <w:iCs/>
          <w:sz w:val="16"/>
          <w:szCs w:val="16"/>
        </w:rPr>
        <w:t>2020 Tree Frederick Program tree order forms now available</w:t>
      </w:r>
      <w:r w:rsidRPr="00205E93">
        <w:rPr>
          <w:rFonts w:ascii="Franklin Gothic Book" w:hAnsi="Franklin Gothic Book"/>
          <w:sz w:val="16"/>
          <w:szCs w:val="16"/>
        </w:rPr>
        <w:t xml:space="preserve">. Retrieved from </w:t>
      </w:r>
      <w:hyperlink r:id="rId98" w:history="1">
        <w:r w:rsidRPr="00205E93">
          <w:rPr>
            <w:rStyle w:val="Hyperlink"/>
            <w:rFonts w:ascii="Franklin Gothic Book" w:hAnsi="Franklin Gothic Book" w:cstheme="minorHAnsi"/>
            <w:sz w:val="16"/>
            <w:szCs w:val="16"/>
          </w:rPr>
          <w:t>https://www.fredericknewspost.com/news/economy_and_business/agriculture/2020-tree-frederick-program-tree-order-forms-now-available/article_e5bc9cdf-745a-552d-a671-7e65b8cf9f3f.html</w:t>
        </w:r>
      </w:hyperlink>
      <w:r w:rsidRPr="00205E93">
        <w:rPr>
          <w:rStyle w:val="Hyperlink"/>
          <w:rFonts w:ascii="Franklin Gothic Book" w:hAnsi="Franklin Gothic Book" w:cstheme="minorHAnsi"/>
          <w:sz w:val="16"/>
          <w:szCs w:val="16"/>
        </w:rPr>
        <w:t>.</w:t>
      </w:r>
    </w:p>
  </w:endnote>
  <w:endnote w:id="75">
    <w:p w14:paraId="3945E516" w14:textId="77777777" w:rsidR="00171DB9" w:rsidRPr="00205E93" w:rsidRDefault="00171DB9" w:rsidP="00066515">
      <w:pPr>
        <w:pStyle w:val="EndnoteText"/>
        <w:spacing w:after="60"/>
        <w:rPr>
          <w:rFonts w:ascii="Franklin Gothic Book" w:hAnsi="Franklin Gothic Book"/>
          <w:sz w:val="16"/>
          <w:szCs w:val="16"/>
        </w:rPr>
      </w:pPr>
      <w:r w:rsidRPr="00205E93">
        <w:rPr>
          <w:rStyle w:val="EndnoteReference"/>
          <w:rFonts w:ascii="Franklin Gothic Book" w:hAnsi="Franklin Gothic Book"/>
          <w:sz w:val="16"/>
          <w:szCs w:val="16"/>
        </w:rPr>
        <w:endnoteRef/>
      </w:r>
      <w:r w:rsidRPr="00205E93">
        <w:rPr>
          <w:rFonts w:ascii="Franklin Gothic Book" w:hAnsi="Franklin Gothic Book"/>
          <w:sz w:val="16"/>
          <w:szCs w:val="16"/>
        </w:rPr>
        <w:t xml:space="preserve"> National Recreation and Park Association. (2010). </w:t>
      </w:r>
      <w:r w:rsidRPr="00205E93">
        <w:rPr>
          <w:rFonts w:ascii="Franklin Gothic Book" w:hAnsi="Franklin Gothic Book"/>
          <w:i/>
          <w:iCs/>
          <w:sz w:val="16"/>
          <w:szCs w:val="16"/>
        </w:rPr>
        <w:t>Air Quality Effects of Urban Trees and Parks</w:t>
      </w:r>
      <w:r w:rsidRPr="00205E93">
        <w:rPr>
          <w:rFonts w:ascii="Franklin Gothic Book" w:hAnsi="Franklin Gothic Book"/>
          <w:sz w:val="16"/>
          <w:szCs w:val="16"/>
        </w:rPr>
        <w:t xml:space="preserve">. Retrieved from </w:t>
      </w:r>
      <w:hyperlink r:id="rId99" w:history="1">
        <w:r w:rsidRPr="00205E93">
          <w:rPr>
            <w:rStyle w:val="Hyperlink"/>
            <w:rFonts w:ascii="Franklin Gothic Book" w:hAnsi="Franklin Gothic Book" w:cstheme="minorHAnsi"/>
            <w:sz w:val="16"/>
            <w:szCs w:val="16"/>
          </w:rPr>
          <w:t>https://www.nrpa.org/globalassets/research/nowak-heisler-research-paper.pdf</w:t>
        </w:r>
      </w:hyperlink>
      <w:r w:rsidRPr="00205E93">
        <w:rPr>
          <w:rStyle w:val="Hyperlink"/>
          <w:rFonts w:ascii="Franklin Gothic Book" w:hAnsi="Franklin Gothic Book" w:cstheme="minorHAnsi"/>
          <w:sz w:val="16"/>
          <w:szCs w:val="16"/>
        </w:rPr>
        <w:t>.</w:t>
      </w:r>
    </w:p>
  </w:endnote>
  <w:endnote w:id="76">
    <w:p w14:paraId="49725050" w14:textId="77777777" w:rsidR="00171DB9" w:rsidRDefault="00171DB9" w:rsidP="00066515">
      <w:pPr>
        <w:pStyle w:val="EndnoteText"/>
        <w:spacing w:after="60"/>
      </w:pPr>
      <w:r w:rsidRPr="00205E93">
        <w:rPr>
          <w:rStyle w:val="EndnoteReference"/>
          <w:rFonts w:ascii="Franklin Gothic Book" w:hAnsi="Franklin Gothic Book"/>
          <w:sz w:val="16"/>
          <w:szCs w:val="16"/>
        </w:rPr>
        <w:endnoteRef/>
      </w:r>
      <w:r w:rsidRPr="00205E93">
        <w:rPr>
          <w:rFonts w:ascii="Franklin Gothic Book" w:hAnsi="Franklin Gothic Book"/>
          <w:sz w:val="16"/>
          <w:szCs w:val="16"/>
        </w:rPr>
        <w:t xml:space="preserve"> The Nature Conservancy. (2017). Funding Trees for Health: An Analysis of Finance and Policy Actions to Enable Tree Planting for Public Health. Arlington, VA. Retrieved from </w:t>
      </w:r>
      <w:r w:rsidRPr="00205E93">
        <w:rPr>
          <w:rFonts w:ascii="Franklin Gothic Book" w:hAnsi="Franklin Gothic Book" w:cstheme="minorHAnsi"/>
          <w:sz w:val="16"/>
          <w:szCs w:val="16"/>
        </w:rPr>
        <w:t>https://www.nature.org/content/dam/tnc/nature/en/documents/Trees4Health_FINAL.pdf.</w:t>
      </w:r>
    </w:p>
  </w:endnote>
  <w:endnote w:id="77">
    <w:p w14:paraId="1053FA3C" w14:textId="77777777" w:rsidR="00171DB9" w:rsidRPr="005638CC" w:rsidRDefault="00171DB9" w:rsidP="005A3B0F">
      <w:pPr>
        <w:pStyle w:val="EndnoteText"/>
        <w:spacing w:after="60"/>
        <w:rPr>
          <w:rFonts w:ascii="Franklin Gothic Book" w:hAnsi="Franklin Gothic Book"/>
          <w:sz w:val="16"/>
          <w:szCs w:val="16"/>
        </w:rPr>
      </w:pPr>
      <w:r w:rsidRPr="005638CC">
        <w:rPr>
          <w:rStyle w:val="EndnoteReference"/>
          <w:rFonts w:ascii="Franklin Gothic Book" w:hAnsi="Franklin Gothic Book"/>
          <w:sz w:val="16"/>
          <w:szCs w:val="16"/>
        </w:rPr>
        <w:endnoteRef/>
      </w:r>
      <w:r w:rsidRPr="005638CC">
        <w:rPr>
          <w:rFonts w:ascii="Franklin Gothic Book" w:hAnsi="Franklin Gothic Book"/>
          <w:sz w:val="16"/>
          <w:szCs w:val="16"/>
        </w:rPr>
        <w:t xml:space="preserve"> </w:t>
      </w:r>
      <w:bookmarkStart w:id="152" w:name="_Hlk49842707"/>
      <w:r w:rsidRPr="005638CC">
        <w:rPr>
          <w:rFonts w:ascii="Franklin Gothic Book" w:hAnsi="Franklin Gothic Book" w:cstheme="minorHAnsi"/>
          <w:sz w:val="16"/>
          <w:szCs w:val="16"/>
        </w:rPr>
        <w:t xml:space="preserve">Metropolitan Washington Council of Governments. (2018). Tree Canopy Management Strategy. Washington D.C. Retrieved from </w:t>
      </w:r>
      <w:hyperlink r:id="rId100" w:history="1">
        <w:r w:rsidRPr="005638CC">
          <w:rPr>
            <w:rStyle w:val="Hyperlink"/>
            <w:rFonts w:ascii="Franklin Gothic Book" w:hAnsi="Franklin Gothic Book" w:cstheme="minorHAnsi"/>
            <w:sz w:val="16"/>
            <w:szCs w:val="16"/>
          </w:rPr>
          <w:t>https://www.mwcog.org/documents/tree-canopy-management-strategy/</w:t>
        </w:r>
      </w:hyperlink>
      <w:r w:rsidRPr="005638CC">
        <w:rPr>
          <w:rStyle w:val="Hyperlink"/>
          <w:rFonts w:ascii="Franklin Gothic Book" w:hAnsi="Franklin Gothic Book" w:cstheme="minorHAnsi"/>
          <w:sz w:val="16"/>
          <w:szCs w:val="16"/>
        </w:rPr>
        <w:t>.</w:t>
      </w:r>
      <w:bookmarkEnd w:id="152"/>
    </w:p>
  </w:endnote>
  <w:endnote w:id="78">
    <w:p w14:paraId="00B397BC" w14:textId="77777777" w:rsidR="00171DB9" w:rsidRPr="005638CC" w:rsidRDefault="00171DB9" w:rsidP="005A3B0F">
      <w:pPr>
        <w:pStyle w:val="EndnoteText"/>
        <w:spacing w:after="60"/>
        <w:rPr>
          <w:rFonts w:ascii="Franklin Gothic Book" w:hAnsi="Franklin Gothic Book"/>
          <w:sz w:val="16"/>
          <w:szCs w:val="16"/>
        </w:rPr>
      </w:pPr>
      <w:r w:rsidRPr="005638CC">
        <w:rPr>
          <w:rStyle w:val="EndnoteReference"/>
          <w:rFonts w:ascii="Franklin Gothic Book" w:hAnsi="Franklin Gothic Book"/>
          <w:sz w:val="16"/>
          <w:szCs w:val="16"/>
        </w:rPr>
        <w:endnoteRef/>
      </w:r>
      <w:r w:rsidRPr="005638CC">
        <w:rPr>
          <w:rFonts w:ascii="Franklin Gothic Book" w:hAnsi="Franklin Gothic Book"/>
          <w:sz w:val="16"/>
          <w:szCs w:val="16"/>
        </w:rPr>
        <w:t xml:space="preserve"> The Maryland-National Capital Park and Planning Commission and Prince George’s County planning Department. (2010). </w:t>
      </w:r>
      <w:r w:rsidRPr="005638CC">
        <w:rPr>
          <w:rFonts w:ascii="Franklin Gothic Book" w:hAnsi="Franklin Gothic Book"/>
          <w:i/>
          <w:iCs/>
          <w:sz w:val="16"/>
          <w:szCs w:val="16"/>
        </w:rPr>
        <w:t>Environmental Technical Manual</w:t>
      </w:r>
      <w:r w:rsidRPr="005638CC">
        <w:rPr>
          <w:rFonts w:ascii="Franklin Gothic Book" w:hAnsi="Franklin Gothic Book"/>
          <w:sz w:val="16"/>
          <w:szCs w:val="16"/>
        </w:rPr>
        <w:t xml:space="preserve">. Retrieved from </w:t>
      </w:r>
      <w:hyperlink r:id="rId101" w:history="1">
        <w:r w:rsidRPr="005638CC">
          <w:rPr>
            <w:rStyle w:val="Hyperlink"/>
            <w:rFonts w:ascii="Franklin Gothic Book" w:hAnsi="Franklin Gothic Book" w:cstheme="minorHAnsi"/>
            <w:sz w:val="16"/>
            <w:szCs w:val="16"/>
          </w:rPr>
          <w:t>http://www.pgplanning.org/DocumentCenter/View/1072/Environmental-Technical-Manual---September-22-2010-PDF?bidId=</w:t>
        </w:r>
      </w:hyperlink>
      <w:r w:rsidRPr="005638CC">
        <w:rPr>
          <w:rStyle w:val="Hyperlink"/>
          <w:rFonts w:ascii="Franklin Gothic Book" w:hAnsi="Franklin Gothic Book" w:cstheme="minorHAnsi"/>
          <w:sz w:val="16"/>
          <w:szCs w:val="16"/>
        </w:rPr>
        <w:t>.</w:t>
      </w:r>
    </w:p>
  </w:endnote>
  <w:endnote w:id="79">
    <w:p w14:paraId="04D0AE4D" w14:textId="77777777" w:rsidR="00171DB9" w:rsidRPr="005638CC" w:rsidRDefault="00171DB9" w:rsidP="005A3B0F">
      <w:pPr>
        <w:pStyle w:val="EndnoteText"/>
        <w:spacing w:after="60"/>
        <w:rPr>
          <w:rFonts w:ascii="Franklin Gothic Book" w:hAnsi="Franklin Gothic Book"/>
          <w:sz w:val="16"/>
          <w:szCs w:val="16"/>
        </w:rPr>
      </w:pPr>
      <w:r w:rsidRPr="005638CC">
        <w:rPr>
          <w:rStyle w:val="EndnoteReference"/>
          <w:rFonts w:ascii="Franklin Gothic Book" w:hAnsi="Franklin Gothic Book"/>
          <w:sz w:val="16"/>
          <w:szCs w:val="16"/>
        </w:rPr>
        <w:endnoteRef/>
      </w:r>
      <w:r w:rsidRPr="005638CC">
        <w:rPr>
          <w:rFonts w:ascii="Franklin Gothic Book" w:hAnsi="Franklin Gothic Book"/>
          <w:sz w:val="16"/>
          <w:szCs w:val="16"/>
        </w:rPr>
        <w:t xml:space="preserve"> National Recreation and Park Association. (2010). </w:t>
      </w:r>
      <w:r w:rsidRPr="005638CC">
        <w:rPr>
          <w:rFonts w:ascii="Franklin Gothic Book" w:hAnsi="Franklin Gothic Book"/>
          <w:i/>
          <w:iCs/>
          <w:sz w:val="16"/>
          <w:szCs w:val="16"/>
        </w:rPr>
        <w:t>Air Quality Effects of Urban Trees and Parks</w:t>
      </w:r>
      <w:r w:rsidRPr="005638CC">
        <w:rPr>
          <w:rFonts w:ascii="Franklin Gothic Book" w:hAnsi="Franklin Gothic Book"/>
          <w:sz w:val="16"/>
          <w:szCs w:val="16"/>
        </w:rPr>
        <w:t xml:space="preserve">. Retrieved from </w:t>
      </w:r>
      <w:hyperlink r:id="rId102" w:history="1">
        <w:r w:rsidRPr="005638CC">
          <w:rPr>
            <w:rStyle w:val="Hyperlink"/>
            <w:rFonts w:ascii="Franklin Gothic Book" w:hAnsi="Franklin Gothic Book" w:cstheme="minorHAnsi"/>
            <w:sz w:val="16"/>
            <w:szCs w:val="16"/>
          </w:rPr>
          <w:t>https://www.nrpa.org/globalassets/research/nowak-heisler-research-paper.pdf</w:t>
        </w:r>
      </w:hyperlink>
      <w:r w:rsidRPr="005638CC">
        <w:rPr>
          <w:rStyle w:val="Hyperlink"/>
          <w:rFonts w:ascii="Franklin Gothic Book" w:hAnsi="Franklin Gothic Book" w:cstheme="minorHAnsi"/>
          <w:sz w:val="16"/>
          <w:szCs w:val="16"/>
        </w:rPr>
        <w:t>.</w:t>
      </w:r>
    </w:p>
  </w:endnote>
  <w:endnote w:id="80">
    <w:p w14:paraId="54BB7522" w14:textId="77777777" w:rsidR="00171DB9" w:rsidRDefault="00171DB9" w:rsidP="005A3B0F">
      <w:pPr>
        <w:pStyle w:val="EndnoteText"/>
        <w:spacing w:after="60"/>
      </w:pPr>
      <w:r w:rsidRPr="005638CC">
        <w:rPr>
          <w:rStyle w:val="EndnoteReference"/>
          <w:rFonts w:ascii="Franklin Gothic Book" w:hAnsi="Franklin Gothic Book"/>
          <w:sz w:val="16"/>
          <w:szCs w:val="16"/>
        </w:rPr>
        <w:endnoteRef/>
      </w:r>
      <w:r w:rsidRPr="005638CC">
        <w:rPr>
          <w:rFonts w:ascii="Franklin Gothic Book" w:hAnsi="Franklin Gothic Book"/>
          <w:sz w:val="16"/>
          <w:szCs w:val="16"/>
        </w:rPr>
        <w:t xml:space="preserve"> The Nature Conservancy. (2017). Funding Trees for Health: An Analysis of Finance and Policy Actions to Enable Tree Planting for Public Health. Arlington, VA. Retrieved from </w:t>
      </w:r>
      <w:r w:rsidRPr="005638CC">
        <w:rPr>
          <w:rFonts w:ascii="Franklin Gothic Book" w:hAnsi="Franklin Gothic Book" w:cstheme="minorHAnsi"/>
          <w:sz w:val="16"/>
          <w:szCs w:val="16"/>
        </w:rPr>
        <w:t>https://www.nature.org/content/dam/tnc/nature/en/documents/Trees4Health_FINAL.pdf.</w:t>
      </w:r>
    </w:p>
  </w:endnote>
  <w:endnote w:id="81">
    <w:p w14:paraId="186641D3" w14:textId="77777777" w:rsidR="00171DB9" w:rsidRPr="003273F2" w:rsidRDefault="00171DB9" w:rsidP="00853249">
      <w:pPr>
        <w:pStyle w:val="EndnoteText"/>
        <w:spacing w:after="60"/>
        <w:rPr>
          <w:rFonts w:ascii="Franklin Gothic Book" w:hAnsi="Franklin Gothic Book"/>
          <w:sz w:val="16"/>
          <w:szCs w:val="16"/>
          <w:highlight w:val="yellow"/>
        </w:rPr>
      </w:pPr>
      <w:r w:rsidRPr="003273F2">
        <w:rPr>
          <w:rStyle w:val="EndnoteReference"/>
          <w:rFonts w:ascii="Franklin Gothic Book" w:hAnsi="Franklin Gothic Book"/>
          <w:sz w:val="16"/>
          <w:szCs w:val="16"/>
        </w:rPr>
        <w:endnoteRef/>
      </w:r>
      <w:r w:rsidRPr="003273F2">
        <w:rPr>
          <w:rFonts w:ascii="Franklin Gothic Book" w:hAnsi="Franklin Gothic Book"/>
          <w:sz w:val="16"/>
          <w:szCs w:val="16"/>
        </w:rPr>
        <w:t xml:space="preserve"> Intergovernmental Panel on Climate Change. (2018). </w:t>
      </w:r>
      <w:r w:rsidRPr="003273F2">
        <w:rPr>
          <w:rFonts w:ascii="Franklin Gothic Book" w:hAnsi="Franklin Gothic Book"/>
          <w:i/>
          <w:iCs/>
          <w:sz w:val="16"/>
          <w:szCs w:val="16"/>
        </w:rPr>
        <w:t>Summary for Policymakers of IPCC Special Report on Global Warming of 1.5 Degrees Celsius</w:t>
      </w:r>
      <w:r w:rsidRPr="003273F2">
        <w:rPr>
          <w:rFonts w:ascii="Franklin Gothic Book" w:hAnsi="Franklin Gothic Book"/>
          <w:sz w:val="16"/>
          <w:szCs w:val="16"/>
        </w:rPr>
        <w:t xml:space="preserve">. Retrieved from </w:t>
      </w:r>
      <w:hyperlink r:id="rId103" w:history="1">
        <w:r w:rsidRPr="003273F2">
          <w:rPr>
            <w:rStyle w:val="Hyperlink"/>
            <w:rFonts w:ascii="Franklin Gothic Book" w:hAnsi="Franklin Gothic Book"/>
            <w:sz w:val="16"/>
            <w:szCs w:val="16"/>
          </w:rPr>
          <w:t>https://www.ipcc.ch/2018/10/08/summary-for-policymakers-of-ipcc-special-report-on-global-warming-of-1-5c-approved-by-governments/</w:t>
        </w:r>
      </w:hyperlink>
      <w:r w:rsidRPr="003273F2">
        <w:rPr>
          <w:rFonts w:ascii="Franklin Gothic Book" w:hAnsi="Franklin Gothic Book"/>
          <w:sz w:val="16"/>
          <w:szCs w:val="16"/>
        </w:rPr>
        <w:t>.</w:t>
      </w:r>
    </w:p>
  </w:endnote>
  <w:endnote w:id="82">
    <w:p w14:paraId="25F80DA0" w14:textId="43A2A3CA" w:rsidR="00171DB9" w:rsidRDefault="00171DB9" w:rsidP="00853249">
      <w:pPr>
        <w:pStyle w:val="EndnoteText"/>
        <w:spacing w:after="60"/>
        <w:rPr>
          <w:rStyle w:val="Hyperlink"/>
          <w:rFonts w:ascii="Franklin Gothic Book" w:hAnsi="Franklin Gothic Book"/>
          <w:sz w:val="16"/>
          <w:szCs w:val="16"/>
        </w:rPr>
      </w:pPr>
      <w:r w:rsidRPr="002E6651">
        <w:rPr>
          <w:rStyle w:val="EndnoteReference"/>
          <w:rFonts w:ascii="Franklin Gothic Book" w:hAnsi="Franklin Gothic Book"/>
          <w:sz w:val="16"/>
          <w:szCs w:val="16"/>
        </w:rPr>
        <w:endnoteRef/>
      </w:r>
      <w:r w:rsidRPr="002E6651">
        <w:rPr>
          <w:rFonts w:ascii="Franklin Gothic Book" w:hAnsi="Franklin Gothic Book"/>
          <w:sz w:val="16"/>
          <w:szCs w:val="16"/>
        </w:rPr>
        <w:t xml:space="preserve"> Metropolitan Washington Council of Governments. (2014). </w:t>
      </w:r>
      <w:r w:rsidRPr="002E6651">
        <w:rPr>
          <w:rFonts w:ascii="Franklin Gothic Book" w:hAnsi="Franklin Gothic Book"/>
          <w:i/>
          <w:iCs/>
          <w:sz w:val="16"/>
          <w:szCs w:val="16"/>
        </w:rPr>
        <w:t>Building A Climate Resilient National Capital Region</w:t>
      </w:r>
      <w:r w:rsidRPr="002E6651">
        <w:rPr>
          <w:rFonts w:ascii="Franklin Gothic Book" w:hAnsi="Franklin Gothic Book"/>
          <w:sz w:val="16"/>
          <w:szCs w:val="16"/>
        </w:rPr>
        <w:t xml:space="preserve">. Washington D.C. Retrieved from </w:t>
      </w:r>
      <w:hyperlink r:id="rId104" w:history="1">
        <w:r w:rsidRPr="002E6651">
          <w:rPr>
            <w:rStyle w:val="Hyperlink"/>
            <w:rFonts w:ascii="Franklin Gothic Book" w:hAnsi="Franklin Gothic Book"/>
            <w:sz w:val="16"/>
            <w:szCs w:val="16"/>
          </w:rPr>
          <w:t>https://www.mwcog.org/about-us/newsroom/2014/10/02/building-a-climate-resilient-national-capital-region-climate-change-climate-resiliency/</w:t>
        </w:r>
      </w:hyperlink>
      <w:r w:rsidRPr="002E6651">
        <w:rPr>
          <w:rStyle w:val="Hyperlink"/>
          <w:rFonts w:ascii="Franklin Gothic Book" w:hAnsi="Franklin Gothic Book"/>
          <w:sz w:val="16"/>
          <w:szCs w:val="16"/>
        </w:rPr>
        <w:t>.</w:t>
      </w:r>
    </w:p>
    <w:p w14:paraId="51725818" w14:textId="2AAA7726" w:rsidR="00171DB9" w:rsidRPr="002E6651" w:rsidRDefault="00171DB9" w:rsidP="00853249">
      <w:pPr>
        <w:pStyle w:val="EndnoteText"/>
        <w:spacing w:after="60"/>
        <w:rPr>
          <w:rFonts w:ascii="Franklin Gothic Book" w:hAnsi="Franklin Gothic Book"/>
          <w:sz w:val="16"/>
          <w:szCs w:val="16"/>
          <w:highlight w:val="yellow"/>
        </w:rPr>
      </w:pPr>
      <w:r w:rsidRPr="009B4E03">
        <w:rPr>
          <w:rFonts w:ascii="Franklin Gothic Book" w:hAnsi="Franklin Gothic Book"/>
          <w:sz w:val="16"/>
          <w:szCs w:val="16"/>
        </w:rPr>
        <w:t xml:space="preserve">District Department of Energy and Environment. (2016). </w:t>
      </w:r>
      <w:r w:rsidRPr="009B4E03">
        <w:rPr>
          <w:rFonts w:ascii="Franklin Gothic Book" w:hAnsi="Franklin Gothic Book"/>
          <w:i/>
          <w:iCs/>
          <w:sz w:val="16"/>
          <w:szCs w:val="16"/>
        </w:rPr>
        <w:t xml:space="preserve">Climate Ready D.C. </w:t>
      </w:r>
      <w:r w:rsidRPr="009B4E03">
        <w:rPr>
          <w:rFonts w:ascii="Franklin Gothic Book" w:hAnsi="Franklin Gothic Book"/>
          <w:sz w:val="16"/>
          <w:szCs w:val="16"/>
        </w:rPr>
        <w:t xml:space="preserve">Washington D.C. Retrieved from </w:t>
      </w:r>
      <w:hyperlink r:id="rId105" w:history="1">
        <w:r w:rsidRPr="009B4E03">
          <w:rPr>
            <w:rStyle w:val="Hyperlink"/>
            <w:rFonts w:ascii="Franklin Gothic Book" w:hAnsi="Franklin Gothic Book"/>
            <w:sz w:val="16"/>
            <w:szCs w:val="16"/>
          </w:rPr>
          <w:t>https://doee.dc.gov/climateready</w:t>
        </w:r>
      </w:hyperlink>
      <w:r w:rsidRPr="009B4E03">
        <w:rPr>
          <w:rFonts w:ascii="Franklin Gothic Book" w:hAnsi="Franklin Gothic Book"/>
          <w:sz w:val="16"/>
          <w:szCs w:val="16"/>
        </w:rPr>
        <w:t>.</w:t>
      </w:r>
    </w:p>
  </w:endnote>
  <w:endnote w:id="83">
    <w:p w14:paraId="382F8206" w14:textId="77777777" w:rsidR="00171DB9" w:rsidRPr="001A1D7A" w:rsidRDefault="00171DB9" w:rsidP="00853249">
      <w:pPr>
        <w:pStyle w:val="EndnoteText"/>
        <w:spacing w:after="60"/>
        <w:rPr>
          <w:rFonts w:ascii="Franklin Gothic Book" w:hAnsi="Franklin Gothic Book"/>
          <w:sz w:val="16"/>
          <w:szCs w:val="16"/>
        </w:rPr>
      </w:pPr>
      <w:r w:rsidRPr="001A1D7A">
        <w:rPr>
          <w:rStyle w:val="EndnoteReference"/>
          <w:rFonts w:ascii="Franklin Gothic Book" w:hAnsi="Franklin Gothic Book"/>
          <w:sz w:val="16"/>
          <w:szCs w:val="16"/>
        </w:rPr>
        <w:endnoteRef/>
      </w:r>
      <w:r w:rsidRPr="001A1D7A">
        <w:rPr>
          <w:rFonts w:ascii="Franklin Gothic Book" w:hAnsi="Franklin Gothic Book"/>
          <w:sz w:val="16"/>
          <w:szCs w:val="16"/>
        </w:rPr>
        <w:t xml:space="preserve"> Global Covenant of Mayors for Climate and Energy. (2018). </w:t>
      </w:r>
      <w:r w:rsidRPr="001A1D7A">
        <w:rPr>
          <w:rFonts w:ascii="Franklin Gothic Book" w:hAnsi="Franklin Gothic Book"/>
          <w:i/>
          <w:iCs/>
          <w:sz w:val="16"/>
          <w:szCs w:val="16"/>
        </w:rPr>
        <w:t>Global Covenant of Mayors Common Reporting Framework</w:t>
      </w:r>
      <w:r w:rsidRPr="001A1D7A">
        <w:rPr>
          <w:rFonts w:ascii="Franklin Gothic Book" w:hAnsi="Franklin Gothic Book"/>
          <w:sz w:val="16"/>
          <w:szCs w:val="16"/>
        </w:rPr>
        <w:t xml:space="preserve">. Retrieved from </w:t>
      </w:r>
      <w:hyperlink r:id="rId106" w:history="1">
        <w:r w:rsidRPr="001A1D7A">
          <w:rPr>
            <w:rStyle w:val="Hyperlink"/>
            <w:rFonts w:ascii="Franklin Gothic Book" w:hAnsi="Franklin Gothic Book"/>
            <w:sz w:val="16"/>
            <w:szCs w:val="16"/>
          </w:rPr>
          <w:t>https://www.globalcovenantofmayors.org/wp-content/uploads/2019/04/FINAL_Data-TWG_Reporting-Framework_website_FINAL-13-Sept-2018_for-translation.pdf</w:t>
        </w:r>
      </w:hyperlink>
      <w:r w:rsidRPr="001A1D7A">
        <w:rPr>
          <w:rFonts w:ascii="Franklin Gothic Book" w:hAnsi="Franklin Gothic Book"/>
          <w:sz w:val="16"/>
          <w:szCs w:val="16"/>
        </w:rPr>
        <w:t xml:space="preserve">. </w:t>
      </w:r>
    </w:p>
  </w:endnote>
  <w:endnote w:id="84">
    <w:p w14:paraId="119C0449" w14:textId="77777777" w:rsidR="00171DB9" w:rsidRPr="003273F2" w:rsidRDefault="00171DB9" w:rsidP="00853249">
      <w:pPr>
        <w:pStyle w:val="EndnoteText"/>
        <w:spacing w:after="60"/>
        <w:rPr>
          <w:rFonts w:ascii="Franklin Gothic Book" w:hAnsi="Franklin Gothic Book"/>
          <w:sz w:val="16"/>
          <w:szCs w:val="16"/>
          <w:highlight w:val="yellow"/>
        </w:rPr>
      </w:pPr>
      <w:r w:rsidRPr="001A1D7A">
        <w:rPr>
          <w:rStyle w:val="EndnoteReference"/>
          <w:rFonts w:ascii="Franklin Gothic Book" w:hAnsi="Franklin Gothic Book"/>
          <w:sz w:val="16"/>
          <w:szCs w:val="16"/>
        </w:rPr>
        <w:endnoteRef/>
      </w:r>
      <w:r w:rsidRPr="001A1D7A">
        <w:rPr>
          <w:rFonts w:ascii="Franklin Gothic Book" w:hAnsi="Franklin Gothic Book"/>
          <w:sz w:val="16"/>
          <w:szCs w:val="16"/>
        </w:rPr>
        <w:t xml:space="preserve"> Ibid </w:t>
      </w:r>
    </w:p>
  </w:endnote>
  <w:endnote w:id="85">
    <w:p w14:paraId="295D31C6" w14:textId="77777777" w:rsidR="00171DB9" w:rsidRPr="002D75AC" w:rsidRDefault="00171DB9" w:rsidP="00853249">
      <w:pPr>
        <w:pStyle w:val="EndnoteText"/>
        <w:spacing w:after="60"/>
        <w:rPr>
          <w:rFonts w:ascii="Franklin Gothic Book" w:hAnsi="Franklin Gothic Book"/>
          <w:sz w:val="16"/>
          <w:szCs w:val="16"/>
        </w:rPr>
      </w:pPr>
      <w:r w:rsidRPr="002D75AC">
        <w:rPr>
          <w:rStyle w:val="EndnoteReference"/>
          <w:rFonts w:ascii="Franklin Gothic Book" w:hAnsi="Franklin Gothic Book"/>
          <w:sz w:val="16"/>
          <w:szCs w:val="16"/>
        </w:rPr>
        <w:endnoteRef/>
      </w:r>
      <w:r w:rsidRPr="002D75AC">
        <w:rPr>
          <w:rFonts w:ascii="Franklin Gothic Book" w:hAnsi="Franklin Gothic Book"/>
          <w:sz w:val="16"/>
          <w:szCs w:val="16"/>
        </w:rPr>
        <w:t xml:space="preserve"> Metropolitan Washington Council of Governments. (2018).</w:t>
      </w:r>
      <w:r w:rsidRPr="005835DA">
        <w:rPr>
          <w:rFonts w:ascii="Franklin Gothic Book" w:hAnsi="Franklin Gothic Book"/>
          <w:i/>
          <w:iCs/>
          <w:sz w:val="16"/>
          <w:szCs w:val="16"/>
        </w:rPr>
        <w:t xml:space="preserve"> Equity Emphasis Areas for TPB's Enhanced Environmental Justice Analysis</w:t>
      </w:r>
      <w:r w:rsidRPr="002D75AC">
        <w:rPr>
          <w:rFonts w:ascii="Franklin Gothic Book" w:hAnsi="Franklin Gothic Book"/>
          <w:sz w:val="16"/>
          <w:szCs w:val="16"/>
        </w:rPr>
        <w:t xml:space="preserve">. Washington D.C. Retrieved from </w:t>
      </w:r>
      <w:hyperlink r:id="rId107" w:history="1">
        <w:r w:rsidRPr="002D75AC">
          <w:rPr>
            <w:rStyle w:val="Hyperlink"/>
            <w:rFonts w:ascii="Franklin Gothic Book" w:hAnsi="Franklin Gothic Book"/>
            <w:sz w:val="16"/>
            <w:szCs w:val="16"/>
          </w:rPr>
          <w:t>https://www.mwcog.org/transportation/planning-areas/fairness-and-accessibility/environmental-justice/equity-emphasis-areas/</w:t>
        </w:r>
      </w:hyperlink>
      <w:r w:rsidRPr="002D75AC">
        <w:rPr>
          <w:rFonts w:ascii="Franklin Gothic Book" w:hAnsi="Franklin Gothic Book"/>
          <w:sz w:val="16"/>
          <w:szCs w:val="16"/>
        </w:rPr>
        <w:t xml:space="preserve">. </w:t>
      </w:r>
    </w:p>
  </w:endnote>
  <w:endnote w:id="86">
    <w:p w14:paraId="774B36D1" w14:textId="77777777" w:rsidR="00171DB9" w:rsidRPr="003273F2" w:rsidRDefault="00171DB9" w:rsidP="00853249">
      <w:pPr>
        <w:pStyle w:val="EndnoteText"/>
        <w:spacing w:after="60"/>
        <w:rPr>
          <w:rFonts w:ascii="Franklin Gothic Book" w:hAnsi="Franklin Gothic Book"/>
          <w:sz w:val="16"/>
          <w:szCs w:val="16"/>
          <w:highlight w:val="yellow"/>
        </w:rPr>
      </w:pPr>
      <w:r w:rsidRPr="00E76B0B">
        <w:rPr>
          <w:rStyle w:val="EndnoteReference"/>
          <w:rFonts w:ascii="Franklin Gothic Book" w:hAnsi="Franklin Gothic Book"/>
          <w:sz w:val="16"/>
          <w:szCs w:val="16"/>
        </w:rPr>
        <w:endnoteRef/>
      </w:r>
      <w:r w:rsidRPr="00E76B0B">
        <w:rPr>
          <w:rFonts w:ascii="Franklin Gothic Book" w:hAnsi="Franklin Gothic Book"/>
          <w:sz w:val="16"/>
          <w:szCs w:val="16"/>
        </w:rPr>
        <w:t xml:space="preserve"> Centers for Disease Control and Prevention. (2017). </w:t>
      </w:r>
      <w:r w:rsidRPr="00E76B0B">
        <w:rPr>
          <w:rFonts w:ascii="Franklin Gothic Book" w:hAnsi="Franklin Gothic Book"/>
          <w:i/>
          <w:sz w:val="16"/>
          <w:szCs w:val="16"/>
        </w:rPr>
        <w:t xml:space="preserve">Extreme Heat Webpage. </w:t>
      </w:r>
      <w:r w:rsidRPr="00E76B0B">
        <w:rPr>
          <w:rFonts w:ascii="Franklin Gothic Book" w:hAnsi="Franklin Gothic Book"/>
          <w:sz w:val="16"/>
          <w:szCs w:val="16"/>
        </w:rPr>
        <w:t xml:space="preserve">Retrieved from </w:t>
      </w:r>
      <w:hyperlink r:id="rId108" w:history="1">
        <w:r w:rsidRPr="00B242B0">
          <w:rPr>
            <w:rStyle w:val="Hyperlink"/>
            <w:rFonts w:ascii="Franklin Gothic Book" w:hAnsi="Franklin Gothic Book"/>
            <w:sz w:val="16"/>
            <w:szCs w:val="16"/>
          </w:rPr>
          <w:t>https://www.cdc.gov/disasters/extremeheat/heat_guide.html</w:t>
        </w:r>
      </w:hyperlink>
      <w:r w:rsidRPr="00E76B0B">
        <w:rPr>
          <w:rFonts w:ascii="Franklin Gothic Book" w:hAnsi="Franklin Gothic Book"/>
          <w:sz w:val="16"/>
          <w:szCs w:val="16"/>
        </w:rPr>
        <w:t xml:space="preserve">. </w:t>
      </w:r>
    </w:p>
  </w:endnote>
  <w:endnote w:id="87">
    <w:p w14:paraId="6280A277" w14:textId="11640F99" w:rsidR="00171DB9" w:rsidRDefault="00171DB9" w:rsidP="00853249">
      <w:pPr>
        <w:pStyle w:val="FootnoteText"/>
        <w:spacing w:after="60" w:line="240" w:lineRule="auto"/>
        <w:ind w:left="0" w:firstLine="0"/>
        <w:rPr>
          <w:sz w:val="16"/>
          <w:szCs w:val="16"/>
        </w:rPr>
      </w:pPr>
      <w:r w:rsidRPr="005D1C09">
        <w:rPr>
          <w:rStyle w:val="EndnoteReference"/>
          <w:sz w:val="16"/>
          <w:szCs w:val="16"/>
        </w:rPr>
        <w:endnoteRef/>
      </w:r>
      <w:r w:rsidRPr="005D1C09">
        <w:rPr>
          <w:sz w:val="16"/>
          <w:szCs w:val="16"/>
        </w:rPr>
        <w:t xml:space="preserve"> Metropolitan Washington Council of Governments Air Quality Staff. </w:t>
      </w:r>
      <w:r w:rsidRPr="005D1C09">
        <w:rPr>
          <w:i/>
          <w:sz w:val="16"/>
          <w:szCs w:val="16"/>
        </w:rPr>
        <w:t>Calculated Number of Heat Days in – Preliminary Monthly Climate Data, Dulles International Airport.</w:t>
      </w:r>
      <w:r w:rsidRPr="005D1C09">
        <w:rPr>
          <w:iCs/>
          <w:sz w:val="16"/>
          <w:szCs w:val="16"/>
        </w:rPr>
        <w:t xml:space="preserve"> Retrieved from  </w:t>
      </w:r>
      <w:hyperlink r:id="rId109" w:history="1">
        <w:r w:rsidRPr="005D1C09">
          <w:rPr>
            <w:rStyle w:val="Hyperlink"/>
            <w:sz w:val="16"/>
            <w:szCs w:val="16"/>
          </w:rPr>
          <w:t>https://w2.weather.gov/climate/index.php?wfo=lwx</w:t>
        </w:r>
      </w:hyperlink>
      <w:r w:rsidRPr="005D1C09">
        <w:rPr>
          <w:sz w:val="16"/>
          <w:szCs w:val="16"/>
        </w:rPr>
        <w:t xml:space="preserve">. </w:t>
      </w:r>
    </w:p>
    <w:p w14:paraId="1B82F17B" w14:textId="35D5B4AA" w:rsidR="00171DB9" w:rsidRDefault="00171DB9" w:rsidP="00853249">
      <w:pPr>
        <w:pStyle w:val="FootnoteText"/>
        <w:spacing w:after="60" w:line="240" w:lineRule="auto"/>
        <w:ind w:left="0" w:firstLine="0"/>
        <w:rPr>
          <w:sz w:val="16"/>
          <w:szCs w:val="16"/>
        </w:rPr>
      </w:pPr>
      <w:r>
        <w:rPr>
          <w:sz w:val="16"/>
          <w:szCs w:val="16"/>
        </w:rPr>
        <w:t>Metropolitan Washington Council of Governments</w:t>
      </w:r>
      <w:r w:rsidRPr="00FB2BF7">
        <w:rPr>
          <w:sz w:val="16"/>
          <w:szCs w:val="16"/>
        </w:rPr>
        <w:t xml:space="preserve">. (2013). </w:t>
      </w:r>
      <w:r w:rsidRPr="00FB2BF7">
        <w:rPr>
          <w:i/>
          <w:iCs/>
          <w:sz w:val="16"/>
          <w:szCs w:val="16"/>
        </w:rPr>
        <w:t>Summary of Potential Climate Change Impacts, Vulnerabilities and Adaptation Strategies</w:t>
      </w:r>
      <w:r w:rsidRPr="00FB2BF7">
        <w:rPr>
          <w:sz w:val="16"/>
          <w:szCs w:val="16"/>
        </w:rPr>
        <w:t xml:space="preserve">. Washington D.C. </w:t>
      </w:r>
      <w:hyperlink r:id="rId110" w:history="1">
        <w:r w:rsidRPr="00FB2BF7">
          <w:rPr>
            <w:rStyle w:val="Hyperlink"/>
            <w:sz w:val="16"/>
            <w:szCs w:val="16"/>
          </w:rPr>
          <w:t>https://www.mwcog.org/documents/2013/07/01/summary-of-potential-climate-change-impacts-vulnerabilities-and-adaptation-strategies-climate-change/</w:t>
        </w:r>
      </w:hyperlink>
      <w:r w:rsidRPr="00FB2BF7">
        <w:rPr>
          <w:sz w:val="16"/>
          <w:szCs w:val="16"/>
        </w:rPr>
        <w:t xml:space="preserve">. </w:t>
      </w:r>
    </w:p>
    <w:p w14:paraId="0976B169" w14:textId="77777777" w:rsidR="00171DB9" w:rsidRDefault="00171DB9" w:rsidP="00853249">
      <w:pPr>
        <w:pStyle w:val="FootnoteText"/>
        <w:spacing w:after="60" w:line="240" w:lineRule="auto"/>
        <w:ind w:left="0" w:firstLine="0"/>
        <w:rPr>
          <w:sz w:val="16"/>
          <w:szCs w:val="16"/>
        </w:rPr>
      </w:pPr>
      <w:r w:rsidRPr="002D75AC">
        <w:rPr>
          <w:sz w:val="16"/>
          <w:szCs w:val="16"/>
        </w:rPr>
        <w:t xml:space="preserve">Metropolitan Washington Council of Governments. (2018). </w:t>
      </w:r>
      <w:r w:rsidRPr="005835DA">
        <w:rPr>
          <w:i/>
          <w:iCs/>
          <w:sz w:val="16"/>
          <w:szCs w:val="16"/>
        </w:rPr>
        <w:t>Equity Emphasis Areas for TPB's Enhanced Environmental Justice Analysis</w:t>
      </w:r>
      <w:r w:rsidRPr="002D75AC">
        <w:rPr>
          <w:sz w:val="16"/>
          <w:szCs w:val="16"/>
        </w:rPr>
        <w:t xml:space="preserve">. Washington D.C. Retrieved from </w:t>
      </w:r>
      <w:hyperlink r:id="rId111" w:history="1">
        <w:r w:rsidRPr="002D75AC">
          <w:rPr>
            <w:rStyle w:val="Hyperlink"/>
            <w:sz w:val="16"/>
            <w:szCs w:val="16"/>
          </w:rPr>
          <w:t>https://www.mwcog.org/transportation/planning-areas/fairness-and-accessibility/environmental-justice/equity-emphasis-areas/</w:t>
        </w:r>
      </w:hyperlink>
      <w:r w:rsidRPr="002D75AC">
        <w:rPr>
          <w:sz w:val="16"/>
          <w:szCs w:val="16"/>
        </w:rPr>
        <w:t>.</w:t>
      </w:r>
    </w:p>
    <w:p w14:paraId="2980C5B0" w14:textId="77777777" w:rsidR="00171DB9" w:rsidRPr="00E24339" w:rsidRDefault="00171DB9" w:rsidP="00853249">
      <w:pPr>
        <w:pStyle w:val="FootnoteText"/>
        <w:spacing w:after="60" w:line="240" w:lineRule="auto"/>
        <w:ind w:left="0" w:firstLine="0"/>
        <w:rPr>
          <w:sz w:val="16"/>
          <w:szCs w:val="16"/>
          <w:highlight w:val="yellow"/>
        </w:rPr>
      </w:pPr>
      <w:r w:rsidRPr="00E24339">
        <w:rPr>
          <w:sz w:val="16"/>
          <w:szCs w:val="16"/>
        </w:rPr>
        <w:t xml:space="preserve">Centers for Disease Control and Prevention. (2018). </w:t>
      </w:r>
      <w:r w:rsidRPr="00E24339">
        <w:rPr>
          <w:i/>
          <w:iCs/>
          <w:sz w:val="16"/>
          <w:szCs w:val="16"/>
        </w:rPr>
        <w:t>National Environmental Public Health Tracking Network Data Explorer</w:t>
      </w:r>
      <w:r w:rsidRPr="00E24339">
        <w:rPr>
          <w:sz w:val="16"/>
          <w:szCs w:val="16"/>
        </w:rPr>
        <w:t xml:space="preserve">. </w:t>
      </w:r>
      <w:r>
        <w:rPr>
          <w:sz w:val="16"/>
          <w:szCs w:val="16"/>
        </w:rPr>
        <w:t xml:space="preserve">Atlanta, GA. </w:t>
      </w:r>
      <w:r w:rsidRPr="00E24339">
        <w:rPr>
          <w:sz w:val="16"/>
          <w:szCs w:val="16"/>
        </w:rPr>
        <w:t xml:space="preserve">Retrieved from </w:t>
      </w:r>
      <w:hyperlink r:id="rId112" w:history="1">
        <w:r w:rsidRPr="00E24339">
          <w:rPr>
            <w:rStyle w:val="Hyperlink"/>
            <w:sz w:val="16"/>
            <w:szCs w:val="16"/>
          </w:rPr>
          <w:t>https://ephtracking.cdc.gov/</w:t>
        </w:r>
      </w:hyperlink>
      <w:r w:rsidRPr="00E24339">
        <w:rPr>
          <w:sz w:val="16"/>
          <w:szCs w:val="16"/>
        </w:rPr>
        <w:t xml:space="preserve">. </w:t>
      </w:r>
    </w:p>
  </w:endnote>
  <w:endnote w:id="88">
    <w:p w14:paraId="4C2CC1C9" w14:textId="77777777" w:rsidR="00171DB9" w:rsidRDefault="00171DB9" w:rsidP="00853249">
      <w:pPr>
        <w:pStyle w:val="EndnoteText"/>
        <w:spacing w:after="60"/>
        <w:rPr>
          <w:rFonts w:ascii="Franklin Gothic Book" w:hAnsi="Franklin Gothic Book"/>
          <w:sz w:val="16"/>
          <w:szCs w:val="16"/>
        </w:rPr>
      </w:pPr>
      <w:r w:rsidRPr="00FA15AC">
        <w:rPr>
          <w:rStyle w:val="EndnoteReference"/>
          <w:rFonts w:ascii="Franklin Gothic Book" w:hAnsi="Franklin Gothic Book"/>
          <w:sz w:val="16"/>
          <w:szCs w:val="16"/>
        </w:rPr>
        <w:endnoteRef/>
      </w:r>
      <w:r w:rsidRPr="00FA15AC">
        <w:rPr>
          <w:rFonts w:ascii="Franklin Gothic Book" w:hAnsi="Franklin Gothic Book"/>
          <w:sz w:val="16"/>
          <w:szCs w:val="16"/>
        </w:rPr>
        <w:t xml:space="preserve"> Northern Virginia Regional Commission. (2018). </w:t>
      </w:r>
      <w:r w:rsidRPr="00FA15AC">
        <w:rPr>
          <w:rFonts w:ascii="Franklin Gothic Book" w:hAnsi="Franklin Gothic Book"/>
          <w:i/>
          <w:iCs/>
          <w:sz w:val="16"/>
          <w:szCs w:val="16"/>
        </w:rPr>
        <w:t>Resilient Critical Infrastructure: A Roadmap for Northern Virginia</w:t>
      </w:r>
      <w:r w:rsidRPr="00FA15AC">
        <w:rPr>
          <w:rFonts w:ascii="Franklin Gothic Book" w:hAnsi="Franklin Gothic Book"/>
          <w:sz w:val="16"/>
          <w:szCs w:val="16"/>
        </w:rPr>
        <w:t xml:space="preserve">. Fairfax, VA. Retrieved from </w:t>
      </w:r>
      <w:hyperlink r:id="rId113" w:history="1">
        <w:r w:rsidRPr="00FA15AC">
          <w:rPr>
            <w:rStyle w:val="Hyperlink"/>
            <w:rFonts w:ascii="Franklin Gothic Book" w:hAnsi="Franklin Gothic Book"/>
            <w:sz w:val="16"/>
            <w:szCs w:val="16"/>
          </w:rPr>
          <w:t>https://www.novaregion.org/1354/Resiliency-Planning</w:t>
        </w:r>
      </w:hyperlink>
      <w:r w:rsidRPr="00FA15AC">
        <w:rPr>
          <w:rFonts w:ascii="Franklin Gothic Book" w:hAnsi="Franklin Gothic Book"/>
          <w:sz w:val="16"/>
          <w:szCs w:val="16"/>
        </w:rPr>
        <w:t xml:space="preserve">. </w:t>
      </w:r>
    </w:p>
    <w:p w14:paraId="6C13157B" w14:textId="77777777" w:rsidR="00171DB9" w:rsidRPr="00631F73" w:rsidRDefault="00171DB9" w:rsidP="00853249">
      <w:pPr>
        <w:pStyle w:val="EndnoteText"/>
        <w:spacing w:after="60"/>
        <w:rPr>
          <w:rFonts w:ascii="Franklin Gothic Book" w:hAnsi="Franklin Gothic Book"/>
          <w:sz w:val="16"/>
          <w:szCs w:val="16"/>
          <w:highlight w:val="yellow"/>
        </w:rPr>
      </w:pPr>
      <w:r w:rsidRPr="00631F73">
        <w:rPr>
          <w:rFonts w:ascii="Franklin Gothic Book" w:hAnsi="Franklin Gothic Book"/>
          <w:sz w:val="16"/>
          <w:szCs w:val="16"/>
        </w:rPr>
        <w:t>National Oceanic and Atmospheric Administration.</w:t>
      </w:r>
      <w:r w:rsidRPr="00631F73">
        <w:rPr>
          <w:rFonts w:ascii="Franklin Gothic Book" w:hAnsi="Franklin Gothic Book"/>
          <w:i/>
          <w:iCs/>
          <w:sz w:val="16"/>
          <w:szCs w:val="16"/>
        </w:rPr>
        <w:t xml:space="preserve"> The Climate Explorer</w:t>
      </w:r>
      <w:r w:rsidRPr="00631F73">
        <w:rPr>
          <w:rFonts w:ascii="Franklin Gothic Book" w:hAnsi="Franklin Gothic Book"/>
          <w:sz w:val="16"/>
          <w:szCs w:val="16"/>
        </w:rPr>
        <w:t xml:space="preserve">. Retrieved from </w:t>
      </w:r>
      <w:hyperlink r:id="rId114" w:history="1">
        <w:r w:rsidRPr="00631F73">
          <w:rPr>
            <w:rStyle w:val="Hyperlink"/>
            <w:rFonts w:ascii="Franklin Gothic Book" w:hAnsi="Franklin Gothic Book"/>
            <w:sz w:val="16"/>
            <w:szCs w:val="16"/>
          </w:rPr>
          <w:t>https://crt-climate-explorer.nemac.org/</w:t>
        </w:r>
      </w:hyperlink>
      <w:r w:rsidRPr="00631F73">
        <w:rPr>
          <w:rFonts w:ascii="Franklin Gothic Book" w:hAnsi="Franklin Gothic Book"/>
          <w:sz w:val="16"/>
          <w:szCs w:val="16"/>
        </w:rPr>
        <w:t xml:space="preserve">. </w:t>
      </w:r>
    </w:p>
  </w:endnote>
  <w:endnote w:id="89">
    <w:p w14:paraId="31B6D32D" w14:textId="5A1E57E3" w:rsidR="00171DB9" w:rsidRDefault="00171DB9" w:rsidP="005B1774">
      <w:pPr>
        <w:pStyle w:val="EndnoteText"/>
        <w:spacing w:after="60"/>
      </w:pPr>
      <w:r>
        <w:rPr>
          <w:rStyle w:val="EndnoteReference"/>
        </w:rPr>
        <w:endnoteRef/>
      </w:r>
      <w:r>
        <w:t xml:space="preserve"> </w:t>
      </w:r>
      <w:r w:rsidRPr="002E3DFD">
        <w:rPr>
          <w:rFonts w:ascii="Franklin Gothic Book" w:hAnsi="Franklin Gothic Book"/>
          <w:sz w:val="16"/>
          <w:szCs w:val="16"/>
        </w:rPr>
        <w:t xml:space="preserve">District Department of Energy and Environment. (2016). </w:t>
      </w:r>
      <w:r w:rsidRPr="002E3DFD">
        <w:rPr>
          <w:rFonts w:ascii="Franklin Gothic Book" w:hAnsi="Franklin Gothic Book"/>
          <w:i/>
          <w:iCs/>
          <w:sz w:val="16"/>
          <w:szCs w:val="16"/>
        </w:rPr>
        <w:t xml:space="preserve">Climate Ready D.C. </w:t>
      </w:r>
      <w:r w:rsidRPr="002E3DFD">
        <w:rPr>
          <w:rFonts w:ascii="Franklin Gothic Book" w:hAnsi="Franklin Gothic Book"/>
          <w:sz w:val="16"/>
          <w:szCs w:val="16"/>
        </w:rPr>
        <w:t xml:space="preserve">Washington D.C. Retrieved from </w:t>
      </w:r>
      <w:hyperlink r:id="rId115" w:history="1">
        <w:r w:rsidRPr="002E3DFD">
          <w:rPr>
            <w:rStyle w:val="Hyperlink"/>
            <w:rFonts w:ascii="Franklin Gothic Book" w:hAnsi="Franklin Gothic Book"/>
            <w:sz w:val="16"/>
            <w:szCs w:val="16"/>
          </w:rPr>
          <w:t>https://doee.dc.gov/climateready</w:t>
        </w:r>
      </w:hyperlink>
      <w:r w:rsidRPr="002E3DFD">
        <w:rPr>
          <w:rFonts w:ascii="Franklin Gothic Book" w:hAnsi="Franklin Gothic Book"/>
          <w:sz w:val="16"/>
          <w:szCs w:val="16"/>
        </w:rPr>
        <w:t>.</w:t>
      </w:r>
    </w:p>
  </w:endnote>
  <w:endnote w:id="90">
    <w:p w14:paraId="332C0B3E" w14:textId="77777777" w:rsidR="00171DB9" w:rsidRPr="003273F2" w:rsidRDefault="00171DB9" w:rsidP="00853249">
      <w:pPr>
        <w:pStyle w:val="EndnoteText"/>
        <w:spacing w:after="60"/>
        <w:rPr>
          <w:rFonts w:ascii="Franklin Gothic Book" w:hAnsi="Franklin Gothic Book"/>
          <w:sz w:val="16"/>
          <w:szCs w:val="16"/>
          <w:highlight w:val="yellow"/>
        </w:rPr>
      </w:pPr>
      <w:r w:rsidRPr="00421927">
        <w:rPr>
          <w:rStyle w:val="EndnoteReference"/>
          <w:rFonts w:ascii="Franklin Gothic Book" w:hAnsi="Franklin Gothic Book"/>
          <w:sz w:val="16"/>
          <w:szCs w:val="16"/>
        </w:rPr>
        <w:endnoteRef/>
      </w:r>
      <w:r w:rsidRPr="00421927">
        <w:rPr>
          <w:rFonts w:ascii="Franklin Gothic Book" w:hAnsi="Franklin Gothic Book"/>
          <w:sz w:val="16"/>
          <w:szCs w:val="16"/>
        </w:rPr>
        <w:t xml:space="preserve"> Natural Resources Defense Council, Inc. (2018). </w:t>
      </w:r>
      <w:r w:rsidRPr="00421927">
        <w:rPr>
          <w:rFonts w:ascii="Franklin Gothic Book" w:hAnsi="Franklin Gothic Book"/>
          <w:i/>
          <w:iCs/>
          <w:sz w:val="16"/>
          <w:szCs w:val="16"/>
        </w:rPr>
        <w:t>Climate Change and Health in Virginia</w:t>
      </w:r>
      <w:r w:rsidRPr="00421927">
        <w:rPr>
          <w:rFonts w:ascii="Franklin Gothic Book" w:hAnsi="Franklin Gothic Book"/>
          <w:sz w:val="16"/>
          <w:szCs w:val="16"/>
        </w:rPr>
        <w:t xml:space="preserve">. Washington D.C. Retrieved from </w:t>
      </w:r>
      <w:hyperlink r:id="rId116" w:history="1">
        <w:r w:rsidRPr="00421927">
          <w:rPr>
            <w:rStyle w:val="Hyperlink"/>
            <w:rFonts w:ascii="Franklin Gothic Book" w:hAnsi="Franklin Gothic Book"/>
            <w:sz w:val="16"/>
            <w:szCs w:val="16"/>
          </w:rPr>
          <w:t>https://www.nrdc.org/sites/default/files/climate-change-health-impacts-virginia-ib.pdf</w:t>
        </w:r>
      </w:hyperlink>
      <w:r w:rsidRPr="00421927">
        <w:rPr>
          <w:rFonts w:ascii="Franklin Gothic Book" w:hAnsi="Franklin Gothic Book"/>
          <w:sz w:val="16"/>
          <w:szCs w:val="16"/>
        </w:rPr>
        <w:t>.</w:t>
      </w:r>
      <w:r>
        <w:rPr>
          <w:rFonts w:ascii="Franklin Gothic Book" w:hAnsi="Franklin Gothic Book"/>
          <w:sz w:val="16"/>
          <w:szCs w:val="16"/>
          <w:highlight w:val="yellow"/>
        </w:rPr>
        <w:t xml:space="preserve"> </w:t>
      </w:r>
    </w:p>
  </w:endnote>
  <w:endnote w:id="91">
    <w:p w14:paraId="3BB8113B" w14:textId="77777777" w:rsidR="00171DB9" w:rsidRPr="00ED59D0" w:rsidRDefault="00171DB9" w:rsidP="00853249">
      <w:pPr>
        <w:pStyle w:val="FootnoteText"/>
        <w:spacing w:after="60" w:line="240" w:lineRule="auto"/>
        <w:ind w:left="0" w:firstLine="0"/>
        <w:rPr>
          <w:rStyle w:val="Hyperlink"/>
          <w:sz w:val="16"/>
          <w:szCs w:val="16"/>
        </w:rPr>
      </w:pPr>
      <w:r w:rsidRPr="00ED59D0">
        <w:rPr>
          <w:rStyle w:val="EndnoteReference"/>
          <w:sz w:val="16"/>
          <w:szCs w:val="16"/>
        </w:rPr>
        <w:endnoteRef/>
      </w:r>
      <w:r w:rsidRPr="00ED59D0">
        <w:rPr>
          <w:sz w:val="16"/>
          <w:szCs w:val="16"/>
        </w:rPr>
        <w:t xml:space="preserve"> National Oceanic and Atmospheric Administration, National Centers For Environmental Information. </w:t>
      </w:r>
      <w:r w:rsidRPr="00ED59D0">
        <w:rPr>
          <w:i/>
          <w:iCs/>
          <w:sz w:val="16"/>
          <w:szCs w:val="16"/>
        </w:rPr>
        <w:t>Definition of Drought Webpage</w:t>
      </w:r>
      <w:r w:rsidRPr="00ED59D0">
        <w:rPr>
          <w:sz w:val="16"/>
          <w:szCs w:val="16"/>
        </w:rPr>
        <w:t xml:space="preserve">. </w:t>
      </w:r>
      <w:r>
        <w:rPr>
          <w:sz w:val="16"/>
          <w:szCs w:val="16"/>
        </w:rPr>
        <w:t xml:space="preserve">Asheville, NC. </w:t>
      </w:r>
      <w:r w:rsidRPr="00ED59D0">
        <w:rPr>
          <w:sz w:val="16"/>
          <w:szCs w:val="16"/>
        </w:rPr>
        <w:t xml:space="preserve">Retrieved from </w:t>
      </w:r>
      <w:hyperlink r:id="rId117" w:anchor=":~:text=Hydrological%20drought%20occurs%20when%20low,many%20months%20of%20meteorological%20drought." w:history="1">
        <w:r w:rsidRPr="00ED59D0">
          <w:rPr>
            <w:rStyle w:val="Hyperlink"/>
            <w:sz w:val="16"/>
            <w:szCs w:val="16"/>
          </w:rPr>
          <w:t>https://www.ncdc.noaa.gov/monitoring-references/dyk/drought-definition#:~:text=Hydrological%20drought%20occurs%20when%20low,many%20months%20of%20meteorological%20drought.</w:t>
        </w:r>
      </w:hyperlink>
    </w:p>
    <w:p w14:paraId="1F79D7C2" w14:textId="77777777" w:rsidR="00171DB9" w:rsidRPr="003273F2" w:rsidRDefault="00171DB9" w:rsidP="00853249">
      <w:pPr>
        <w:pStyle w:val="FootnoteText"/>
        <w:spacing w:after="60" w:line="240" w:lineRule="auto"/>
        <w:ind w:left="0" w:firstLine="0"/>
        <w:rPr>
          <w:sz w:val="16"/>
          <w:szCs w:val="16"/>
          <w:highlight w:val="yellow"/>
        </w:rPr>
      </w:pPr>
      <w:r w:rsidRPr="00ED59D0">
        <w:rPr>
          <w:sz w:val="16"/>
          <w:szCs w:val="16"/>
        </w:rPr>
        <w:t xml:space="preserve">Metropolitan Washington Council of Governments. (2013). </w:t>
      </w:r>
      <w:r w:rsidRPr="00ED59D0">
        <w:rPr>
          <w:i/>
          <w:iCs/>
          <w:sz w:val="16"/>
          <w:szCs w:val="16"/>
        </w:rPr>
        <w:t>Summary of Potential Climate Change Impacts, Vulnerabilities and Adaptation Strategies</w:t>
      </w:r>
      <w:r w:rsidRPr="00ED59D0">
        <w:rPr>
          <w:sz w:val="16"/>
          <w:szCs w:val="16"/>
        </w:rPr>
        <w:t xml:space="preserve">. Washington D.C. Retrieved from </w:t>
      </w:r>
      <w:hyperlink r:id="rId118" w:history="1">
        <w:r w:rsidRPr="00ED59D0">
          <w:rPr>
            <w:rStyle w:val="Hyperlink"/>
            <w:sz w:val="16"/>
            <w:szCs w:val="16"/>
          </w:rPr>
          <w:t>https://www.mwcog.org/documents/2013/07/01/summary-of-potential-climate-change-impacts-vulnerabilities-and-adaptation-strategies-climate-change/</w:t>
        </w:r>
      </w:hyperlink>
      <w:r w:rsidRPr="00ED59D0">
        <w:rPr>
          <w:rStyle w:val="Hyperlink"/>
          <w:sz w:val="16"/>
          <w:szCs w:val="16"/>
        </w:rPr>
        <w:t>.</w:t>
      </w:r>
    </w:p>
  </w:endnote>
  <w:endnote w:id="92">
    <w:p w14:paraId="2056E05B" w14:textId="77777777" w:rsidR="00171DB9" w:rsidRPr="00ED59D0" w:rsidRDefault="00171DB9" w:rsidP="00853249">
      <w:pPr>
        <w:pStyle w:val="FootnoteText"/>
        <w:spacing w:after="60" w:line="240" w:lineRule="auto"/>
        <w:rPr>
          <w:sz w:val="16"/>
          <w:szCs w:val="16"/>
        </w:rPr>
      </w:pPr>
      <w:r w:rsidRPr="00ED59D0">
        <w:rPr>
          <w:rStyle w:val="EndnoteReference"/>
          <w:sz w:val="16"/>
          <w:szCs w:val="16"/>
        </w:rPr>
        <w:endnoteRef/>
      </w:r>
      <w:r w:rsidRPr="00ED59D0">
        <w:rPr>
          <w:sz w:val="16"/>
          <w:szCs w:val="16"/>
        </w:rPr>
        <w:t xml:space="preserve"> Ibid </w:t>
      </w:r>
    </w:p>
    <w:p w14:paraId="3FE9C359" w14:textId="77777777" w:rsidR="00171DB9" w:rsidRPr="00821394" w:rsidRDefault="00171DB9" w:rsidP="00853249">
      <w:pPr>
        <w:pStyle w:val="FootnoteText"/>
        <w:spacing w:after="60" w:line="240" w:lineRule="auto"/>
        <w:rPr>
          <w:sz w:val="16"/>
          <w:szCs w:val="16"/>
        </w:rPr>
      </w:pPr>
      <w:r w:rsidRPr="00821394">
        <w:rPr>
          <w:rStyle w:val="FootnoteReference"/>
          <w:sz w:val="16"/>
          <w:szCs w:val="16"/>
        </w:rPr>
        <w:endnoteRef/>
      </w:r>
      <w:r w:rsidRPr="00821394">
        <w:rPr>
          <w:sz w:val="16"/>
          <w:szCs w:val="16"/>
        </w:rPr>
        <w:t xml:space="preserve"> Metropolitan Washington Council of Governments. (2019). </w:t>
      </w:r>
      <w:r w:rsidRPr="00821394">
        <w:rPr>
          <w:i/>
          <w:iCs/>
          <w:sz w:val="16"/>
          <w:szCs w:val="16"/>
        </w:rPr>
        <w:t>Regional Drought and Water Supply Status</w:t>
      </w:r>
      <w:r w:rsidRPr="00821394">
        <w:rPr>
          <w:sz w:val="16"/>
          <w:szCs w:val="16"/>
        </w:rPr>
        <w:t xml:space="preserve">. Washington D.C. Retrieved from </w:t>
      </w:r>
      <w:hyperlink r:id="rId119" w:history="1">
        <w:r w:rsidRPr="00821394">
          <w:rPr>
            <w:rStyle w:val="Hyperlink"/>
            <w:sz w:val="16"/>
            <w:szCs w:val="16"/>
          </w:rPr>
          <w:t>https://www.mwcog.org/documents/2019/11/01/regional-drought-and-water-supply-status--drinking-water-drought-wise-water-use-campaign/</w:t>
        </w:r>
      </w:hyperlink>
      <w:r w:rsidRPr="00821394">
        <w:rPr>
          <w:sz w:val="16"/>
          <w:szCs w:val="16"/>
        </w:rPr>
        <w:t xml:space="preserve">. </w:t>
      </w:r>
    </w:p>
  </w:endnote>
  <w:endnote w:id="93">
    <w:p w14:paraId="05F80155" w14:textId="006BFF16" w:rsidR="00171DB9" w:rsidRPr="004800EF" w:rsidRDefault="00171DB9" w:rsidP="00853249">
      <w:pPr>
        <w:pStyle w:val="EndnoteText"/>
        <w:spacing w:after="60"/>
        <w:rPr>
          <w:rStyle w:val="Hyperlink"/>
          <w:rFonts w:ascii="Franklin Gothic Book" w:hAnsi="Franklin Gothic Book"/>
          <w:sz w:val="16"/>
          <w:szCs w:val="16"/>
        </w:rPr>
      </w:pPr>
      <w:r w:rsidRPr="009B4E03">
        <w:rPr>
          <w:rStyle w:val="EndnoteReference"/>
          <w:rFonts w:ascii="Franklin Gothic Book" w:hAnsi="Franklin Gothic Book"/>
          <w:sz w:val="16"/>
          <w:szCs w:val="16"/>
        </w:rPr>
        <w:endnoteRef/>
      </w:r>
      <w:r w:rsidRPr="009B4E03">
        <w:rPr>
          <w:rStyle w:val="Hyperlink"/>
          <w:rFonts w:ascii="Franklin Gothic Book" w:hAnsi="Franklin Gothic Book"/>
          <w:sz w:val="16"/>
          <w:szCs w:val="16"/>
        </w:rPr>
        <w:t xml:space="preserve"> </w:t>
      </w:r>
      <w:r w:rsidRPr="009B4E03">
        <w:rPr>
          <w:rFonts w:ascii="Franklin Gothic Book" w:hAnsi="Franklin Gothic Book"/>
          <w:sz w:val="16"/>
          <w:szCs w:val="16"/>
        </w:rPr>
        <w:t xml:space="preserve">Centers for Disease Control and Prevention. (2018). </w:t>
      </w:r>
      <w:r w:rsidRPr="009B4E03">
        <w:rPr>
          <w:rFonts w:ascii="Franklin Gothic Book" w:hAnsi="Franklin Gothic Book"/>
          <w:i/>
          <w:iCs/>
          <w:sz w:val="16"/>
          <w:szCs w:val="16"/>
        </w:rPr>
        <w:t xml:space="preserve">Preparing for The Health Effects of Drought – A Resource Guide For Public Health </w:t>
      </w:r>
      <w:r w:rsidRPr="004800EF">
        <w:rPr>
          <w:rFonts w:ascii="Franklin Gothic Book" w:hAnsi="Franklin Gothic Book"/>
          <w:i/>
          <w:iCs/>
          <w:sz w:val="16"/>
          <w:szCs w:val="16"/>
        </w:rPr>
        <w:t>Professionals</w:t>
      </w:r>
      <w:r w:rsidRPr="004800EF">
        <w:rPr>
          <w:rFonts w:ascii="Franklin Gothic Book" w:hAnsi="Franklin Gothic Book"/>
          <w:sz w:val="16"/>
          <w:szCs w:val="16"/>
        </w:rPr>
        <w:t xml:space="preserve">. Retrieved from </w:t>
      </w:r>
      <w:hyperlink r:id="rId120" w:history="1">
        <w:r w:rsidRPr="004800EF">
          <w:rPr>
            <w:rStyle w:val="Hyperlink"/>
            <w:rFonts w:ascii="Franklin Gothic Book" w:hAnsi="Franklin Gothic Book"/>
            <w:sz w:val="16"/>
            <w:szCs w:val="16"/>
          </w:rPr>
          <w:t>https://www.cdc.gov/nceh/hsb/cwh/docs/CDC_Drought_Resource_Guide-508.pdf</w:t>
        </w:r>
      </w:hyperlink>
      <w:r w:rsidRPr="004800EF">
        <w:rPr>
          <w:rStyle w:val="Hyperlink"/>
          <w:rFonts w:ascii="Franklin Gothic Book" w:hAnsi="Franklin Gothic Book"/>
          <w:sz w:val="16"/>
          <w:szCs w:val="16"/>
        </w:rPr>
        <w:t xml:space="preserve">. </w:t>
      </w:r>
    </w:p>
    <w:p w14:paraId="4A25A2B1" w14:textId="5BF8AAE6" w:rsidR="00171DB9" w:rsidRPr="009B4E03" w:rsidRDefault="00171DB9" w:rsidP="00853249">
      <w:pPr>
        <w:pStyle w:val="EndnoteText"/>
        <w:spacing w:after="60"/>
        <w:rPr>
          <w:rFonts w:ascii="Franklin Gothic Book" w:hAnsi="Franklin Gothic Book"/>
          <w:sz w:val="16"/>
          <w:szCs w:val="16"/>
          <w:highlight w:val="red"/>
        </w:rPr>
      </w:pPr>
      <w:r w:rsidRPr="004800EF">
        <w:rPr>
          <w:rFonts w:ascii="Franklin Gothic Book" w:hAnsi="Franklin Gothic Book"/>
          <w:sz w:val="16"/>
          <w:szCs w:val="16"/>
        </w:rPr>
        <w:t xml:space="preserve">Centers for Disease Control and Prevention. (2020). </w:t>
      </w:r>
      <w:r w:rsidRPr="004800EF">
        <w:rPr>
          <w:rFonts w:ascii="Franklin Gothic Book" w:hAnsi="Franklin Gothic Book"/>
          <w:i/>
          <w:sz w:val="16"/>
          <w:szCs w:val="16"/>
        </w:rPr>
        <w:t>Droughts and Public Health in the U.S</w:t>
      </w:r>
      <w:r w:rsidRPr="004800EF">
        <w:rPr>
          <w:rFonts w:ascii="Franklin Gothic Book" w:hAnsi="Franklin Gothic Book"/>
          <w:sz w:val="16"/>
          <w:szCs w:val="16"/>
        </w:rPr>
        <w:t>. Retrieved from https://www.cdc.gov/nceh/multimedia/infographics/drought_public_health.html.</w:t>
      </w:r>
    </w:p>
  </w:endnote>
  <w:endnote w:id="94">
    <w:p w14:paraId="1657BEBF" w14:textId="77777777" w:rsidR="00171DB9" w:rsidRPr="003273F2" w:rsidRDefault="00171DB9" w:rsidP="00853249">
      <w:pPr>
        <w:pStyle w:val="EndnoteText"/>
        <w:spacing w:after="60"/>
        <w:rPr>
          <w:rFonts w:ascii="Franklin Gothic Book" w:hAnsi="Franklin Gothic Book"/>
          <w:sz w:val="16"/>
          <w:szCs w:val="16"/>
          <w:highlight w:val="yellow"/>
        </w:rPr>
      </w:pPr>
      <w:r w:rsidRPr="0063314D">
        <w:rPr>
          <w:rStyle w:val="EndnoteReference"/>
          <w:rFonts w:ascii="Franklin Gothic Book" w:hAnsi="Franklin Gothic Book"/>
          <w:sz w:val="16"/>
          <w:szCs w:val="16"/>
        </w:rPr>
        <w:endnoteRef/>
      </w:r>
      <w:r w:rsidRPr="0063314D">
        <w:rPr>
          <w:rFonts w:ascii="Franklin Gothic Book" w:hAnsi="Franklin Gothic Book"/>
          <w:sz w:val="16"/>
          <w:szCs w:val="16"/>
        </w:rPr>
        <w:t xml:space="preserve"> National Oceanic and Atmospheric Administration. </w:t>
      </w:r>
      <w:r w:rsidRPr="0063314D">
        <w:rPr>
          <w:rFonts w:ascii="Franklin Gothic Book" w:hAnsi="Franklin Gothic Book"/>
          <w:i/>
          <w:iCs/>
          <w:sz w:val="16"/>
          <w:szCs w:val="16"/>
        </w:rPr>
        <w:t>Severe Weather 101 Webpage</w:t>
      </w:r>
      <w:r w:rsidRPr="0063314D">
        <w:rPr>
          <w:rFonts w:ascii="Franklin Gothic Book" w:hAnsi="Franklin Gothic Book"/>
          <w:sz w:val="16"/>
          <w:szCs w:val="16"/>
        </w:rPr>
        <w:t xml:space="preserve">. Retrieved from </w:t>
      </w:r>
      <w:hyperlink r:id="rId121" w:history="1">
        <w:r w:rsidRPr="0063314D">
          <w:rPr>
            <w:rStyle w:val="Hyperlink"/>
            <w:rFonts w:ascii="Franklin Gothic Book" w:hAnsi="Franklin Gothic Book"/>
            <w:sz w:val="16"/>
            <w:szCs w:val="16"/>
          </w:rPr>
          <w:t>https://www.nssl.noaa.gov/education/svrwx101/floods/</w:t>
        </w:r>
      </w:hyperlink>
      <w:r w:rsidRPr="0063314D">
        <w:rPr>
          <w:rStyle w:val="Hyperlink"/>
          <w:rFonts w:ascii="Franklin Gothic Book" w:hAnsi="Franklin Gothic Book"/>
          <w:sz w:val="16"/>
          <w:szCs w:val="16"/>
        </w:rPr>
        <w:t xml:space="preserve">. </w:t>
      </w:r>
    </w:p>
  </w:endnote>
  <w:endnote w:id="95">
    <w:p w14:paraId="3F3D66F3" w14:textId="77777777" w:rsidR="00171DB9" w:rsidRPr="00AC4701" w:rsidRDefault="00171DB9" w:rsidP="00853249">
      <w:pPr>
        <w:pStyle w:val="EndnoteText"/>
        <w:spacing w:after="60"/>
        <w:rPr>
          <w:rFonts w:ascii="Franklin Gothic Book" w:hAnsi="Franklin Gothic Book"/>
          <w:sz w:val="16"/>
          <w:szCs w:val="16"/>
        </w:rPr>
      </w:pPr>
      <w:r w:rsidRPr="00AE2A98">
        <w:rPr>
          <w:rStyle w:val="EndnoteReference"/>
          <w:rFonts w:ascii="Franklin Gothic Book" w:hAnsi="Franklin Gothic Book"/>
          <w:sz w:val="16"/>
          <w:szCs w:val="16"/>
        </w:rPr>
        <w:endnoteRef/>
      </w:r>
      <w:r w:rsidRPr="00AE2A98">
        <w:rPr>
          <w:rFonts w:ascii="Franklin Gothic Book" w:hAnsi="Franklin Gothic Book"/>
          <w:sz w:val="16"/>
          <w:szCs w:val="16"/>
        </w:rPr>
        <w:t xml:space="preserve"> National Capital Planning Commission. (2008). </w:t>
      </w:r>
      <w:r w:rsidRPr="00AE2A98">
        <w:rPr>
          <w:rFonts w:ascii="Franklin Gothic Book" w:hAnsi="Franklin Gothic Book"/>
          <w:i/>
          <w:iCs/>
          <w:sz w:val="16"/>
          <w:szCs w:val="16"/>
        </w:rPr>
        <w:t>Report on Flooding and Stormwater in Washington, D.C.</w:t>
      </w:r>
      <w:r w:rsidRPr="00AE2A98">
        <w:rPr>
          <w:rFonts w:ascii="Franklin Gothic Book" w:hAnsi="Franklin Gothic Book"/>
          <w:sz w:val="16"/>
          <w:szCs w:val="16"/>
        </w:rPr>
        <w:t xml:space="preserve"> Washington D.C. Retrieved from  </w:t>
      </w:r>
      <w:hyperlink r:id="rId122" w:history="1">
        <w:r w:rsidRPr="00AC4701">
          <w:rPr>
            <w:rStyle w:val="Hyperlink"/>
            <w:rFonts w:ascii="Franklin Gothic Book" w:hAnsi="Franklin Gothic Book"/>
            <w:sz w:val="16"/>
            <w:szCs w:val="16"/>
          </w:rPr>
          <w:t>https://www.ncpc.gov/docs/Flooding_and_Stormwater_in_Washington_DC_Jan2008.pdf</w:t>
        </w:r>
      </w:hyperlink>
      <w:r w:rsidRPr="00AC4701">
        <w:rPr>
          <w:rFonts w:ascii="Franklin Gothic Book" w:hAnsi="Franklin Gothic Book"/>
          <w:sz w:val="16"/>
          <w:szCs w:val="16"/>
        </w:rPr>
        <w:t xml:space="preserve">.  </w:t>
      </w:r>
    </w:p>
    <w:p w14:paraId="31A34FA5" w14:textId="77777777" w:rsidR="00171DB9" w:rsidRPr="00AC4701" w:rsidRDefault="00171DB9" w:rsidP="00853249">
      <w:pPr>
        <w:pStyle w:val="EndnoteText"/>
        <w:spacing w:after="60"/>
        <w:rPr>
          <w:rFonts w:ascii="Franklin Gothic Book" w:hAnsi="Franklin Gothic Book"/>
          <w:sz w:val="16"/>
          <w:szCs w:val="16"/>
        </w:rPr>
      </w:pPr>
      <w:r w:rsidRPr="00AC4701">
        <w:rPr>
          <w:rFonts w:ascii="Franklin Gothic Book" w:hAnsi="Franklin Gothic Book"/>
          <w:sz w:val="16"/>
          <w:szCs w:val="16"/>
        </w:rPr>
        <w:t xml:space="preserve">Federal Triangle Stormwater Study Working Group. (2011). </w:t>
      </w:r>
      <w:r w:rsidRPr="00AC4701">
        <w:rPr>
          <w:rFonts w:ascii="Franklin Gothic Book" w:hAnsi="Franklin Gothic Book"/>
          <w:i/>
          <w:iCs/>
          <w:sz w:val="16"/>
          <w:szCs w:val="16"/>
        </w:rPr>
        <w:t>Companion Report: Federal Triangle Stormwater Drainage Study</w:t>
      </w:r>
      <w:r w:rsidRPr="00AC4701">
        <w:rPr>
          <w:rFonts w:ascii="Franklin Gothic Book" w:hAnsi="Franklin Gothic Book"/>
          <w:sz w:val="16"/>
          <w:szCs w:val="16"/>
        </w:rPr>
        <w:t xml:space="preserve">. Washington D.C. Retrieved from </w:t>
      </w:r>
      <w:hyperlink r:id="rId123" w:history="1">
        <w:r w:rsidRPr="00AC4701">
          <w:rPr>
            <w:rStyle w:val="Hyperlink"/>
            <w:rFonts w:ascii="Franklin Gothic Book" w:hAnsi="Franklin Gothic Book"/>
            <w:sz w:val="16"/>
            <w:szCs w:val="16"/>
          </w:rPr>
          <w:t>https://www.fema.gov/doc/about/employees/federal_triangle_stormwater_drainage_study_companion_report.pdf</w:t>
        </w:r>
      </w:hyperlink>
      <w:r w:rsidRPr="00AC4701">
        <w:rPr>
          <w:rFonts w:ascii="Franklin Gothic Book" w:hAnsi="Franklin Gothic Book"/>
          <w:sz w:val="16"/>
          <w:szCs w:val="16"/>
        </w:rPr>
        <w:t xml:space="preserve">. </w:t>
      </w:r>
    </w:p>
  </w:endnote>
  <w:endnote w:id="96">
    <w:p w14:paraId="61333ED6" w14:textId="77777777" w:rsidR="00171DB9" w:rsidRDefault="00171DB9" w:rsidP="00853249">
      <w:pPr>
        <w:pStyle w:val="EndnoteText"/>
        <w:spacing w:after="60"/>
        <w:rPr>
          <w:rFonts w:ascii="Franklin Gothic Book" w:hAnsi="Franklin Gothic Book"/>
          <w:sz w:val="16"/>
          <w:szCs w:val="16"/>
        </w:rPr>
      </w:pPr>
      <w:r w:rsidRPr="00AC4701">
        <w:rPr>
          <w:rStyle w:val="EndnoteReference"/>
          <w:rFonts w:ascii="Franklin Gothic Book" w:hAnsi="Franklin Gothic Book"/>
          <w:sz w:val="16"/>
          <w:szCs w:val="16"/>
        </w:rPr>
        <w:endnoteRef/>
      </w:r>
      <w:r w:rsidRPr="00AC4701">
        <w:rPr>
          <w:rFonts w:ascii="Franklin Gothic Book" w:hAnsi="Franklin Gothic Book"/>
          <w:sz w:val="16"/>
          <w:szCs w:val="16"/>
        </w:rPr>
        <w:t xml:space="preserve"> District Department of Energy and Environment. (2016). </w:t>
      </w:r>
      <w:r w:rsidRPr="00AC4701">
        <w:rPr>
          <w:rFonts w:ascii="Franklin Gothic Book" w:hAnsi="Franklin Gothic Book"/>
          <w:i/>
          <w:iCs/>
          <w:sz w:val="16"/>
          <w:szCs w:val="16"/>
        </w:rPr>
        <w:t xml:space="preserve">Climate Ready D.C. </w:t>
      </w:r>
      <w:r w:rsidRPr="00AC4701">
        <w:rPr>
          <w:rFonts w:ascii="Franklin Gothic Book" w:hAnsi="Franklin Gothic Book"/>
          <w:sz w:val="16"/>
          <w:szCs w:val="16"/>
        </w:rPr>
        <w:t>Washington D.C. Retrieved from</w:t>
      </w:r>
      <w:r w:rsidRPr="002E3DFD">
        <w:rPr>
          <w:rFonts w:ascii="Franklin Gothic Book" w:hAnsi="Franklin Gothic Book"/>
          <w:sz w:val="16"/>
          <w:szCs w:val="16"/>
        </w:rPr>
        <w:t xml:space="preserve"> </w:t>
      </w:r>
      <w:hyperlink r:id="rId124" w:history="1">
        <w:r w:rsidRPr="002E3DFD">
          <w:rPr>
            <w:rStyle w:val="Hyperlink"/>
            <w:rFonts w:ascii="Franklin Gothic Book" w:hAnsi="Franklin Gothic Book"/>
            <w:sz w:val="16"/>
            <w:szCs w:val="16"/>
          </w:rPr>
          <w:t>https://doee.dc.gov/climateready</w:t>
        </w:r>
      </w:hyperlink>
      <w:r w:rsidRPr="002E3DFD">
        <w:rPr>
          <w:rFonts w:ascii="Franklin Gothic Book" w:hAnsi="Franklin Gothic Book"/>
          <w:sz w:val="16"/>
          <w:szCs w:val="16"/>
        </w:rPr>
        <w:t xml:space="preserve">. </w:t>
      </w:r>
    </w:p>
    <w:p w14:paraId="05FE860A" w14:textId="77777777" w:rsidR="00171DB9" w:rsidRPr="003273F2" w:rsidRDefault="00171DB9" w:rsidP="00853249">
      <w:pPr>
        <w:pStyle w:val="EndnoteText"/>
        <w:spacing w:after="60"/>
        <w:rPr>
          <w:rFonts w:ascii="Franklin Gothic Book" w:hAnsi="Franklin Gothic Book"/>
          <w:sz w:val="16"/>
          <w:szCs w:val="16"/>
          <w:highlight w:val="yellow"/>
        </w:rPr>
      </w:pPr>
      <w:r w:rsidRPr="00631F73">
        <w:rPr>
          <w:rFonts w:ascii="Franklin Gothic Book" w:hAnsi="Franklin Gothic Book"/>
          <w:sz w:val="16"/>
          <w:szCs w:val="16"/>
        </w:rPr>
        <w:t>National Oceanic and Atmospheric Administration.</w:t>
      </w:r>
      <w:r w:rsidRPr="00631F73">
        <w:rPr>
          <w:rFonts w:ascii="Franklin Gothic Book" w:hAnsi="Franklin Gothic Book"/>
          <w:i/>
          <w:iCs/>
          <w:sz w:val="16"/>
          <w:szCs w:val="16"/>
        </w:rPr>
        <w:t xml:space="preserve"> The Climate Explorer</w:t>
      </w:r>
      <w:r w:rsidRPr="00631F73">
        <w:rPr>
          <w:rFonts w:ascii="Franklin Gothic Book" w:hAnsi="Franklin Gothic Book"/>
          <w:sz w:val="16"/>
          <w:szCs w:val="16"/>
        </w:rPr>
        <w:t xml:space="preserve">. Retrieved from </w:t>
      </w:r>
      <w:hyperlink r:id="rId125" w:history="1">
        <w:r w:rsidRPr="00631F73">
          <w:rPr>
            <w:rStyle w:val="Hyperlink"/>
            <w:rFonts w:ascii="Franklin Gothic Book" w:hAnsi="Franklin Gothic Book"/>
            <w:sz w:val="16"/>
            <w:szCs w:val="16"/>
          </w:rPr>
          <w:t>https://crt-climate-explorer.nemac.org/</w:t>
        </w:r>
      </w:hyperlink>
      <w:r w:rsidRPr="00631F73">
        <w:rPr>
          <w:rFonts w:ascii="Franklin Gothic Book" w:hAnsi="Franklin Gothic Book"/>
          <w:sz w:val="16"/>
          <w:szCs w:val="16"/>
        </w:rPr>
        <w:t>.</w:t>
      </w:r>
    </w:p>
  </w:endnote>
  <w:endnote w:id="97">
    <w:p w14:paraId="24B8A804" w14:textId="0E2F06C9" w:rsidR="00171DB9" w:rsidRPr="000E34E8" w:rsidRDefault="00171DB9" w:rsidP="00853249">
      <w:pPr>
        <w:pStyle w:val="EndnoteText"/>
        <w:spacing w:after="60"/>
        <w:rPr>
          <w:rFonts w:ascii="Franklin Gothic Book" w:hAnsi="Franklin Gothic Book"/>
          <w:sz w:val="16"/>
          <w:szCs w:val="16"/>
        </w:rPr>
      </w:pPr>
      <w:r w:rsidRPr="000E34E8">
        <w:rPr>
          <w:rStyle w:val="EndnoteReference"/>
          <w:rFonts w:ascii="Franklin Gothic Book" w:hAnsi="Franklin Gothic Book"/>
          <w:sz w:val="16"/>
          <w:szCs w:val="16"/>
        </w:rPr>
        <w:endnoteRef/>
      </w:r>
      <w:r w:rsidRPr="000E34E8">
        <w:rPr>
          <w:rFonts w:ascii="Franklin Gothic Book" w:hAnsi="Franklin Gothic Book"/>
          <w:sz w:val="16"/>
          <w:szCs w:val="16"/>
        </w:rPr>
        <w:t xml:space="preserve"> Metropolitan Washington Council of Governments. (2018). </w:t>
      </w:r>
      <w:r w:rsidRPr="005835DA">
        <w:rPr>
          <w:rFonts w:ascii="Franklin Gothic Book" w:hAnsi="Franklin Gothic Book"/>
          <w:i/>
          <w:iCs/>
          <w:sz w:val="16"/>
          <w:szCs w:val="16"/>
        </w:rPr>
        <w:t>Equity Emphasis Areas for TPB's Enhanced Environmental Justice Analysis</w:t>
      </w:r>
      <w:r w:rsidRPr="000E34E8">
        <w:rPr>
          <w:rFonts w:ascii="Franklin Gothic Book" w:hAnsi="Franklin Gothic Book"/>
          <w:sz w:val="16"/>
          <w:szCs w:val="16"/>
        </w:rPr>
        <w:t xml:space="preserve">. Washington D.C. Retrieved from </w:t>
      </w:r>
      <w:hyperlink r:id="rId126" w:history="1">
        <w:r w:rsidRPr="000E34E8">
          <w:rPr>
            <w:rStyle w:val="Hyperlink"/>
            <w:rFonts w:ascii="Franklin Gothic Book" w:hAnsi="Franklin Gothic Book"/>
            <w:sz w:val="16"/>
            <w:szCs w:val="16"/>
          </w:rPr>
          <w:t>https://www.mwcog.org/transportation/planning-areas/fairness-and-accessibility/environmental-justice/equity-emphasis-areas/</w:t>
        </w:r>
      </w:hyperlink>
      <w:r w:rsidRPr="000E34E8">
        <w:rPr>
          <w:rFonts w:ascii="Franklin Gothic Book" w:hAnsi="Franklin Gothic Book"/>
          <w:sz w:val="16"/>
          <w:szCs w:val="16"/>
        </w:rPr>
        <w:t>.</w:t>
      </w:r>
    </w:p>
  </w:endnote>
  <w:endnote w:id="98">
    <w:p w14:paraId="5B1262DD" w14:textId="77777777" w:rsidR="00171DB9" w:rsidRPr="003273F2" w:rsidRDefault="00171DB9" w:rsidP="00853249">
      <w:pPr>
        <w:pStyle w:val="EndnoteText"/>
        <w:spacing w:after="60"/>
        <w:rPr>
          <w:rFonts w:ascii="Franklin Gothic Book" w:hAnsi="Franklin Gothic Book"/>
          <w:sz w:val="16"/>
          <w:szCs w:val="16"/>
          <w:highlight w:val="yellow"/>
        </w:rPr>
      </w:pPr>
      <w:r w:rsidRPr="00847436">
        <w:rPr>
          <w:rStyle w:val="EndnoteReference"/>
          <w:rFonts w:ascii="Franklin Gothic Book" w:hAnsi="Franklin Gothic Book"/>
          <w:sz w:val="16"/>
          <w:szCs w:val="16"/>
        </w:rPr>
        <w:endnoteRef/>
      </w:r>
      <w:r w:rsidRPr="00847436">
        <w:rPr>
          <w:rFonts w:ascii="Franklin Gothic Book" w:hAnsi="Franklin Gothic Book"/>
          <w:sz w:val="16"/>
          <w:szCs w:val="16"/>
        </w:rPr>
        <w:t xml:space="preserve"> Centers for Disease Control and Prevention. (2017). </w:t>
      </w:r>
      <w:r w:rsidRPr="00847436">
        <w:rPr>
          <w:rFonts w:ascii="Franklin Gothic Book" w:hAnsi="Franklin Gothic Book"/>
          <w:i/>
          <w:iCs/>
          <w:sz w:val="16"/>
          <w:szCs w:val="16"/>
        </w:rPr>
        <w:t>Coastal Flooding, Climate Change, and Your Health: What you Can Do to Prepare</w:t>
      </w:r>
      <w:r w:rsidRPr="00847436">
        <w:rPr>
          <w:rFonts w:ascii="Franklin Gothic Book" w:hAnsi="Franklin Gothic Book"/>
          <w:sz w:val="16"/>
          <w:szCs w:val="16"/>
        </w:rPr>
        <w:t xml:space="preserve">. Retrieved from </w:t>
      </w:r>
      <w:hyperlink r:id="rId127" w:history="1">
        <w:r w:rsidRPr="00847436">
          <w:rPr>
            <w:rStyle w:val="Hyperlink"/>
            <w:rFonts w:ascii="Franklin Gothic Book" w:hAnsi="Franklin Gothic Book"/>
            <w:sz w:val="16"/>
            <w:szCs w:val="16"/>
          </w:rPr>
          <w:t>https://www.cdc.gov/climateandhealth/pubs/CoastalFloodingClimateChangeandYourHealth-508.pdf</w:t>
        </w:r>
      </w:hyperlink>
      <w:r w:rsidRPr="00847436">
        <w:rPr>
          <w:rFonts w:ascii="Franklin Gothic Book" w:hAnsi="Franklin Gothic Book"/>
          <w:sz w:val="16"/>
          <w:szCs w:val="16"/>
        </w:rPr>
        <w:t>.</w:t>
      </w:r>
    </w:p>
  </w:endnote>
  <w:endnote w:id="99">
    <w:p w14:paraId="6B67A813" w14:textId="77777777" w:rsidR="00171DB9" w:rsidRPr="002E3DFD" w:rsidRDefault="00171DB9" w:rsidP="00853249">
      <w:pPr>
        <w:pStyle w:val="EndnoteText"/>
        <w:spacing w:after="60"/>
        <w:rPr>
          <w:rFonts w:ascii="Franklin Gothic Book" w:hAnsi="Franklin Gothic Book"/>
          <w:sz w:val="16"/>
          <w:szCs w:val="16"/>
        </w:rPr>
      </w:pPr>
      <w:r w:rsidRPr="002E3DFD">
        <w:rPr>
          <w:rStyle w:val="EndnoteReference"/>
          <w:rFonts w:ascii="Franklin Gothic Book" w:hAnsi="Franklin Gothic Book"/>
          <w:sz w:val="16"/>
          <w:szCs w:val="16"/>
        </w:rPr>
        <w:endnoteRef/>
      </w:r>
      <w:r w:rsidRPr="002E3DFD">
        <w:rPr>
          <w:rFonts w:ascii="Franklin Gothic Book" w:hAnsi="Franklin Gothic Book"/>
          <w:sz w:val="16"/>
          <w:szCs w:val="16"/>
        </w:rPr>
        <w:t xml:space="preserve"> District Department of Energy and Environment. (2016). </w:t>
      </w:r>
      <w:r w:rsidRPr="002E3DFD">
        <w:rPr>
          <w:rFonts w:ascii="Franklin Gothic Book" w:hAnsi="Franklin Gothic Book"/>
          <w:i/>
          <w:iCs/>
          <w:sz w:val="16"/>
          <w:szCs w:val="16"/>
        </w:rPr>
        <w:t xml:space="preserve">Climate Ready D.C. </w:t>
      </w:r>
      <w:r w:rsidRPr="002E3DFD">
        <w:rPr>
          <w:rFonts w:ascii="Franklin Gothic Book" w:hAnsi="Franklin Gothic Book"/>
          <w:sz w:val="16"/>
          <w:szCs w:val="16"/>
        </w:rPr>
        <w:t xml:space="preserve">Washington D.C. Retrieved from </w:t>
      </w:r>
      <w:hyperlink r:id="rId128" w:history="1">
        <w:r w:rsidRPr="002E3DFD">
          <w:rPr>
            <w:rStyle w:val="Hyperlink"/>
            <w:rFonts w:ascii="Franklin Gothic Book" w:hAnsi="Franklin Gothic Book"/>
            <w:sz w:val="16"/>
            <w:szCs w:val="16"/>
          </w:rPr>
          <w:t>https://doee.dc.gov/climateready</w:t>
        </w:r>
      </w:hyperlink>
      <w:r w:rsidRPr="002E3DFD">
        <w:rPr>
          <w:rFonts w:ascii="Franklin Gothic Book" w:hAnsi="Franklin Gothic Book"/>
          <w:sz w:val="16"/>
          <w:szCs w:val="16"/>
        </w:rPr>
        <w:t>.</w:t>
      </w:r>
    </w:p>
  </w:endnote>
  <w:endnote w:id="100">
    <w:p w14:paraId="7D7F1A09" w14:textId="299E3506" w:rsidR="00171DB9" w:rsidRPr="002E3DFD" w:rsidRDefault="00171DB9" w:rsidP="00853249">
      <w:pPr>
        <w:pStyle w:val="EndnoteText"/>
        <w:spacing w:after="60"/>
        <w:rPr>
          <w:rFonts w:ascii="Franklin Gothic Book" w:hAnsi="Franklin Gothic Book"/>
          <w:sz w:val="16"/>
          <w:szCs w:val="16"/>
        </w:rPr>
      </w:pPr>
      <w:r w:rsidRPr="002E3DFD">
        <w:rPr>
          <w:rStyle w:val="EndnoteReference"/>
          <w:rFonts w:ascii="Franklin Gothic Book" w:hAnsi="Franklin Gothic Book"/>
          <w:sz w:val="16"/>
          <w:szCs w:val="16"/>
        </w:rPr>
        <w:endnoteRef/>
      </w:r>
      <w:r w:rsidRPr="002E3DFD">
        <w:rPr>
          <w:rFonts w:ascii="Franklin Gothic Book" w:hAnsi="Franklin Gothic Book"/>
          <w:sz w:val="16"/>
          <w:szCs w:val="16"/>
        </w:rPr>
        <w:t xml:space="preserve"> Ibid</w:t>
      </w:r>
    </w:p>
    <w:p w14:paraId="1016C183" w14:textId="77777777" w:rsidR="00171DB9" w:rsidRPr="005E0FF7" w:rsidRDefault="00171DB9" w:rsidP="00853249">
      <w:pPr>
        <w:pStyle w:val="EndnoteText"/>
        <w:spacing w:after="60"/>
        <w:rPr>
          <w:rFonts w:ascii="Franklin Gothic Book" w:hAnsi="Franklin Gothic Book"/>
          <w:sz w:val="16"/>
          <w:szCs w:val="16"/>
        </w:rPr>
      </w:pPr>
      <w:r w:rsidRPr="005E0FF7">
        <w:rPr>
          <w:rFonts w:ascii="Franklin Gothic Book" w:hAnsi="Franklin Gothic Book"/>
          <w:sz w:val="16"/>
          <w:szCs w:val="16"/>
        </w:rPr>
        <w:t xml:space="preserve">Boesch, D.F., W.C. Boicourt, R.I. Cullather, T. Ezer, G.E. Galloway, Jr., Z.P. Johnson, K.H. Kilbourne, M.L. Kirwan, R.E. Kopp, S. Land, M. Li, W. Nardin, C.K. Sommerfield, W.V. Sweet. (2018). </w:t>
      </w:r>
      <w:r w:rsidRPr="005E0FF7">
        <w:rPr>
          <w:rFonts w:ascii="Franklin Gothic Book" w:hAnsi="Franklin Gothic Book"/>
          <w:i/>
          <w:iCs/>
          <w:sz w:val="16"/>
          <w:szCs w:val="16"/>
        </w:rPr>
        <w:t>Sea-level Rise: Projections for Maryland 2018</w:t>
      </w:r>
      <w:r w:rsidRPr="005E0FF7">
        <w:rPr>
          <w:rFonts w:ascii="Franklin Gothic Book" w:hAnsi="Franklin Gothic Book"/>
          <w:sz w:val="16"/>
          <w:szCs w:val="16"/>
        </w:rPr>
        <w:t xml:space="preserve">. University of Maryland Center for Environmental Science, Cambridge, MD. Retrieved from </w:t>
      </w:r>
      <w:hyperlink r:id="rId129" w:history="1">
        <w:r w:rsidRPr="005E0FF7">
          <w:rPr>
            <w:rStyle w:val="Hyperlink"/>
            <w:rFonts w:ascii="Franklin Gothic Book" w:hAnsi="Franklin Gothic Book"/>
            <w:sz w:val="16"/>
            <w:szCs w:val="16"/>
          </w:rPr>
          <w:t>https://www.umces.edu/sea-level-rise-projections</w:t>
        </w:r>
      </w:hyperlink>
      <w:r w:rsidRPr="005E0FF7">
        <w:rPr>
          <w:rFonts w:ascii="Franklin Gothic Book" w:hAnsi="Franklin Gothic Book"/>
          <w:sz w:val="16"/>
          <w:szCs w:val="16"/>
        </w:rPr>
        <w:t xml:space="preserve">. </w:t>
      </w:r>
    </w:p>
    <w:p w14:paraId="540A7AE8" w14:textId="77777777" w:rsidR="00171DB9" w:rsidRDefault="00171DB9" w:rsidP="00853249">
      <w:pPr>
        <w:pStyle w:val="EndnoteText"/>
        <w:spacing w:after="60"/>
        <w:rPr>
          <w:rFonts w:ascii="Franklin Gothic Book" w:hAnsi="Franklin Gothic Book"/>
          <w:sz w:val="16"/>
          <w:szCs w:val="16"/>
        </w:rPr>
      </w:pPr>
      <w:r w:rsidRPr="00847436">
        <w:rPr>
          <w:rFonts w:ascii="Franklin Gothic Book" w:hAnsi="Franklin Gothic Book"/>
          <w:sz w:val="16"/>
          <w:szCs w:val="16"/>
        </w:rPr>
        <w:t xml:space="preserve">Centers for Disease Control and Prevention. (2017). </w:t>
      </w:r>
      <w:r w:rsidRPr="00847436">
        <w:rPr>
          <w:rFonts w:ascii="Franklin Gothic Book" w:hAnsi="Franklin Gothic Book"/>
          <w:i/>
          <w:iCs/>
          <w:sz w:val="16"/>
          <w:szCs w:val="16"/>
        </w:rPr>
        <w:t>Coastal Flooding, Climate Change, and Your Health: What you Can Do to Prepare</w:t>
      </w:r>
      <w:r w:rsidRPr="00847436">
        <w:rPr>
          <w:rFonts w:ascii="Franklin Gothic Book" w:hAnsi="Franklin Gothic Book"/>
          <w:sz w:val="16"/>
          <w:szCs w:val="16"/>
        </w:rPr>
        <w:t xml:space="preserve">. Retrieved from </w:t>
      </w:r>
      <w:hyperlink r:id="rId130" w:history="1">
        <w:r w:rsidRPr="00847436">
          <w:rPr>
            <w:rStyle w:val="Hyperlink"/>
            <w:rFonts w:ascii="Franklin Gothic Book" w:hAnsi="Franklin Gothic Book"/>
            <w:sz w:val="16"/>
            <w:szCs w:val="16"/>
          </w:rPr>
          <w:t>https://www.cdc.gov/climateandhealth/pubs/CoastalFloodingClimateChangeandYourHealth-508.pdf</w:t>
        </w:r>
      </w:hyperlink>
      <w:r w:rsidRPr="00847436">
        <w:rPr>
          <w:rFonts w:ascii="Franklin Gothic Book" w:hAnsi="Franklin Gothic Book"/>
          <w:sz w:val="16"/>
          <w:szCs w:val="16"/>
        </w:rPr>
        <w:t>.</w:t>
      </w:r>
    </w:p>
    <w:p w14:paraId="3119F897" w14:textId="77777777" w:rsidR="00171DB9" w:rsidRPr="009B4E03" w:rsidRDefault="00171DB9" w:rsidP="00853249">
      <w:pPr>
        <w:pStyle w:val="EndnoteText"/>
        <w:spacing w:after="60"/>
        <w:rPr>
          <w:rFonts w:ascii="Franklin Gothic Book" w:hAnsi="Franklin Gothic Book"/>
          <w:sz w:val="16"/>
          <w:szCs w:val="16"/>
          <w:highlight w:val="yellow"/>
        </w:rPr>
      </w:pPr>
      <w:r w:rsidRPr="009B4E03">
        <w:rPr>
          <w:rFonts w:ascii="Franklin Gothic Book" w:hAnsi="Franklin Gothic Book"/>
          <w:sz w:val="16"/>
          <w:szCs w:val="16"/>
        </w:rPr>
        <w:t xml:space="preserve">Metropolitan Washington Council of Governments. (2013). </w:t>
      </w:r>
      <w:r w:rsidRPr="009B4E03">
        <w:rPr>
          <w:rFonts w:ascii="Franklin Gothic Book" w:hAnsi="Franklin Gothic Book"/>
          <w:i/>
          <w:iCs/>
          <w:sz w:val="16"/>
          <w:szCs w:val="16"/>
        </w:rPr>
        <w:t>Summary of Potential Climate Change Impacts, Vulnerabilities and Adaptation Strategies</w:t>
      </w:r>
      <w:r w:rsidRPr="009B4E03">
        <w:rPr>
          <w:rFonts w:ascii="Franklin Gothic Book" w:hAnsi="Franklin Gothic Book"/>
          <w:sz w:val="16"/>
          <w:szCs w:val="16"/>
        </w:rPr>
        <w:t xml:space="preserve">. Washington D.C. </w:t>
      </w:r>
      <w:hyperlink r:id="rId131" w:history="1">
        <w:r w:rsidRPr="009B4E03">
          <w:rPr>
            <w:rStyle w:val="Hyperlink"/>
            <w:rFonts w:ascii="Franklin Gothic Book" w:hAnsi="Franklin Gothic Book"/>
            <w:sz w:val="16"/>
            <w:szCs w:val="16"/>
          </w:rPr>
          <w:t>https://www.mwcog.org/documents/2013/07/01/summary-of-potential-climate-change-impacts-vulnerabilities-and-adaptation-strategies-climate-change/</w:t>
        </w:r>
      </w:hyperlink>
      <w:r w:rsidRPr="009B4E03">
        <w:rPr>
          <w:rFonts w:ascii="Franklin Gothic Book" w:hAnsi="Franklin Gothic Book"/>
          <w:sz w:val="16"/>
          <w:szCs w:val="16"/>
        </w:rPr>
        <w:t>.</w:t>
      </w:r>
    </w:p>
  </w:endnote>
  <w:endnote w:id="101">
    <w:p w14:paraId="78AEB5DB" w14:textId="7EF90D94" w:rsidR="00171DB9" w:rsidRPr="00F70F5F" w:rsidRDefault="00171DB9" w:rsidP="00853249">
      <w:pPr>
        <w:pStyle w:val="EndnoteText"/>
        <w:spacing w:after="60"/>
        <w:rPr>
          <w:rFonts w:ascii="Franklin Gothic Book" w:hAnsi="Franklin Gothic Book"/>
          <w:sz w:val="16"/>
          <w:szCs w:val="16"/>
        </w:rPr>
      </w:pPr>
      <w:r w:rsidRPr="009622FE">
        <w:rPr>
          <w:rStyle w:val="EndnoteReference"/>
          <w:rFonts w:ascii="Franklin Gothic Book" w:hAnsi="Franklin Gothic Book"/>
          <w:sz w:val="16"/>
          <w:szCs w:val="16"/>
        </w:rPr>
        <w:endnoteRef/>
      </w:r>
      <w:r w:rsidRPr="009622FE">
        <w:rPr>
          <w:rFonts w:ascii="Franklin Gothic Book" w:hAnsi="Franklin Gothic Book"/>
          <w:sz w:val="16"/>
          <w:szCs w:val="16"/>
        </w:rPr>
        <w:t xml:space="preserve"> Metropolitan Washington Council of Governments. (2018). </w:t>
      </w:r>
      <w:r w:rsidRPr="005835DA">
        <w:rPr>
          <w:rFonts w:ascii="Franklin Gothic Book" w:hAnsi="Franklin Gothic Book"/>
          <w:i/>
          <w:iCs/>
          <w:sz w:val="16"/>
          <w:szCs w:val="16"/>
        </w:rPr>
        <w:t>Equity Emphasis Areas for TPB's Enhanced Environmental Justice Analysis</w:t>
      </w:r>
      <w:r w:rsidRPr="009622FE">
        <w:rPr>
          <w:rFonts w:ascii="Franklin Gothic Book" w:hAnsi="Franklin Gothic Book"/>
          <w:sz w:val="16"/>
          <w:szCs w:val="16"/>
        </w:rPr>
        <w:t xml:space="preserve">. Washington D.C. Retrieved from </w:t>
      </w:r>
      <w:hyperlink r:id="rId132" w:history="1">
        <w:r w:rsidRPr="009622FE">
          <w:rPr>
            <w:rStyle w:val="Hyperlink"/>
            <w:rFonts w:ascii="Franklin Gothic Book" w:hAnsi="Franklin Gothic Book"/>
            <w:sz w:val="16"/>
            <w:szCs w:val="16"/>
          </w:rPr>
          <w:t>https://www.mwcog.org/transportation/planning-areas/fairness-and-accessibility/environmental-justice/equity-emphasis-areas/</w:t>
        </w:r>
      </w:hyperlink>
      <w:r w:rsidRPr="009622FE">
        <w:rPr>
          <w:rFonts w:ascii="Franklin Gothic Book" w:hAnsi="Franklin Gothic Book"/>
          <w:sz w:val="16"/>
          <w:szCs w:val="16"/>
        </w:rPr>
        <w:t>.</w:t>
      </w:r>
    </w:p>
  </w:endnote>
  <w:endnote w:id="102">
    <w:p w14:paraId="38AA035F" w14:textId="0F79A68B" w:rsidR="00171DB9" w:rsidRDefault="00171DB9" w:rsidP="00853249">
      <w:pPr>
        <w:pStyle w:val="FootnoteText"/>
        <w:spacing w:after="60" w:line="240" w:lineRule="auto"/>
        <w:ind w:left="0" w:firstLine="0"/>
        <w:rPr>
          <w:sz w:val="16"/>
          <w:szCs w:val="16"/>
        </w:rPr>
      </w:pPr>
      <w:r w:rsidRPr="0046655F">
        <w:rPr>
          <w:rStyle w:val="EndnoteReference"/>
          <w:sz w:val="16"/>
          <w:szCs w:val="16"/>
        </w:rPr>
        <w:endnoteRef/>
      </w:r>
      <w:r w:rsidRPr="0046655F">
        <w:rPr>
          <w:sz w:val="16"/>
          <w:szCs w:val="16"/>
        </w:rPr>
        <w:t xml:space="preserve"> Water Environment Research Foundation. (2014). </w:t>
      </w:r>
      <w:r w:rsidRPr="0046655F">
        <w:rPr>
          <w:i/>
          <w:iCs/>
          <w:sz w:val="16"/>
          <w:szCs w:val="16"/>
        </w:rPr>
        <w:t>Water/Wastewater Utilities and Extreme Climate and Weather Events. Case Studies on Community Response, Lessons Learned, Adaptation, and Planning Needs for the Future</w:t>
      </w:r>
      <w:r w:rsidRPr="0046655F">
        <w:rPr>
          <w:sz w:val="16"/>
          <w:szCs w:val="16"/>
        </w:rPr>
        <w:t xml:space="preserve">. Alexandria, VA. Retrieved from </w:t>
      </w:r>
      <w:hyperlink r:id="rId133" w:history="1">
        <w:r w:rsidRPr="0046655F">
          <w:rPr>
            <w:rStyle w:val="Hyperlink"/>
            <w:sz w:val="16"/>
            <w:szCs w:val="16"/>
          </w:rPr>
          <w:t>https://cpo.noaa.gov/sites/cpo/SARP/CC7C11%20web.pdf</w:t>
        </w:r>
      </w:hyperlink>
      <w:r w:rsidRPr="0046655F">
        <w:rPr>
          <w:sz w:val="16"/>
          <w:szCs w:val="16"/>
        </w:rPr>
        <w:t>.</w:t>
      </w:r>
    </w:p>
    <w:p w14:paraId="0E7CE1C8" w14:textId="6B5861BA" w:rsidR="00171DB9" w:rsidRPr="004C5861" w:rsidRDefault="00171DB9" w:rsidP="004C5861">
      <w:pPr>
        <w:pStyle w:val="FootnoteText"/>
        <w:spacing w:after="60" w:line="240" w:lineRule="auto"/>
        <w:ind w:left="0" w:firstLine="0"/>
        <w:rPr>
          <w:sz w:val="16"/>
          <w:szCs w:val="16"/>
        </w:rPr>
      </w:pPr>
      <w:r w:rsidRPr="00020968">
        <w:rPr>
          <w:sz w:val="16"/>
          <w:szCs w:val="16"/>
        </w:rPr>
        <w:t xml:space="preserve">Public Safety and Homeland Security Bureau and Federal Communications Commission. (2013). </w:t>
      </w:r>
      <w:r w:rsidRPr="00020968">
        <w:rPr>
          <w:i/>
          <w:iCs/>
          <w:sz w:val="16"/>
          <w:szCs w:val="16"/>
        </w:rPr>
        <w:t>Impact of the June 2012 Derecho on Communications Networks and Services Report and Recommendations</w:t>
      </w:r>
      <w:r w:rsidRPr="00020968">
        <w:rPr>
          <w:sz w:val="16"/>
          <w:szCs w:val="16"/>
        </w:rPr>
        <w:t xml:space="preserve">. Retrieved from </w:t>
      </w:r>
      <w:hyperlink r:id="rId134" w:history="1">
        <w:r w:rsidRPr="004C5861">
          <w:rPr>
            <w:rStyle w:val="Hyperlink"/>
            <w:sz w:val="16"/>
            <w:szCs w:val="16"/>
          </w:rPr>
          <w:t>https://docs.fcc.gov/public/attachments/DOC-318331A1.pdf</w:t>
        </w:r>
      </w:hyperlink>
      <w:r w:rsidRPr="004C5861">
        <w:rPr>
          <w:sz w:val="16"/>
          <w:szCs w:val="16"/>
        </w:rPr>
        <w:t xml:space="preserve">. </w:t>
      </w:r>
    </w:p>
  </w:endnote>
  <w:endnote w:id="103">
    <w:p w14:paraId="7D48B471" w14:textId="77777777" w:rsidR="00171DB9" w:rsidRPr="004C5861" w:rsidRDefault="00171DB9" w:rsidP="004C5861">
      <w:pPr>
        <w:pStyle w:val="FootnoteText"/>
        <w:spacing w:after="60" w:line="240" w:lineRule="auto"/>
        <w:ind w:left="0" w:firstLine="0"/>
        <w:rPr>
          <w:sz w:val="16"/>
          <w:szCs w:val="16"/>
        </w:rPr>
      </w:pPr>
      <w:r w:rsidRPr="004C5861">
        <w:rPr>
          <w:rStyle w:val="EndnoteReference"/>
          <w:sz w:val="16"/>
          <w:szCs w:val="16"/>
        </w:rPr>
        <w:endnoteRef/>
      </w:r>
      <w:r w:rsidRPr="004C5861">
        <w:rPr>
          <w:sz w:val="16"/>
          <w:szCs w:val="16"/>
        </w:rPr>
        <w:t xml:space="preserve"> Water Environment Research Foundation. (2014). </w:t>
      </w:r>
      <w:r w:rsidRPr="004C5861">
        <w:rPr>
          <w:i/>
          <w:iCs/>
          <w:sz w:val="16"/>
          <w:szCs w:val="16"/>
        </w:rPr>
        <w:t>Water/Wastewater Utilities and Extreme Climate and Weather Events. Case Studies on Community Response, Lessons Learned, Adaptation, and Planning Needs for the Future</w:t>
      </w:r>
      <w:r w:rsidRPr="004C5861">
        <w:rPr>
          <w:sz w:val="16"/>
          <w:szCs w:val="16"/>
        </w:rPr>
        <w:t xml:space="preserve">. Alexandria, VA. Retrieved from </w:t>
      </w:r>
      <w:hyperlink r:id="rId135" w:history="1">
        <w:r w:rsidRPr="004C5861">
          <w:rPr>
            <w:rStyle w:val="Hyperlink"/>
            <w:sz w:val="16"/>
            <w:szCs w:val="16"/>
          </w:rPr>
          <w:t>https://cpo.noaa.gov/sites/cpo/SARP/CC7C11%20web.pdf</w:t>
        </w:r>
      </w:hyperlink>
      <w:r w:rsidRPr="004C5861">
        <w:rPr>
          <w:sz w:val="16"/>
          <w:szCs w:val="16"/>
        </w:rPr>
        <w:t>.</w:t>
      </w:r>
    </w:p>
    <w:p w14:paraId="11D239BB" w14:textId="5C80F7EF" w:rsidR="00171DB9" w:rsidRPr="004C5861" w:rsidRDefault="00171DB9" w:rsidP="004C5861">
      <w:pPr>
        <w:pStyle w:val="EndnoteText"/>
        <w:spacing w:after="60"/>
        <w:rPr>
          <w:rFonts w:ascii="Franklin Gothic Book" w:hAnsi="Franklin Gothic Book"/>
          <w:sz w:val="16"/>
          <w:szCs w:val="16"/>
        </w:rPr>
      </w:pPr>
      <w:r w:rsidRPr="004C5861">
        <w:rPr>
          <w:rFonts w:ascii="Franklin Gothic Book" w:hAnsi="Franklin Gothic Book"/>
          <w:sz w:val="16"/>
          <w:szCs w:val="16"/>
        </w:rPr>
        <w:t xml:space="preserve">Dominion Energy. (2012). </w:t>
      </w:r>
      <w:r w:rsidRPr="004C5861">
        <w:rPr>
          <w:rFonts w:ascii="Franklin Gothic Book" w:hAnsi="Franklin Gothic Book"/>
          <w:i/>
          <w:iCs/>
          <w:sz w:val="16"/>
          <w:szCs w:val="16"/>
        </w:rPr>
        <w:t xml:space="preserve">News Release: Dominion Virginia Power Working </w:t>
      </w:r>
      <w:r w:rsidRPr="004C5861">
        <w:rPr>
          <w:rFonts w:ascii="Franklin Gothic Book" w:hAnsi="Franklin Gothic Book"/>
          <w:i/>
          <w:iCs/>
          <w:sz w:val="16"/>
          <w:szCs w:val="16"/>
        </w:rPr>
        <w:t>To Restore Service To Customers Affected By Hurricane Sandy</w:t>
      </w:r>
      <w:r w:rsidRPr="004C5861">
        <w:rPr>
          <w:rFonts w:ascii="Franklin Gothic Book" w:hAnsi="Franklin Gothic Book"/>
          <w:sz w:val="16"/>
          <w:szCs w:val="16"/>
        </w:rPr>
        <w:t xml:space="preserve">. Richmond, VA. Retrieved from </w:t>
      </w:r>
      <w:hyperlink r:id="rId136" w:history="1">
        <w:r w:rsidRPr="004C5861">
          <w:rPr>
            <w:rStyle w:val="Hyperlink"/>
            <w:rFonts w:ascii="Franklin Gothic Book" w:hAnsi="Franklin Gothic Book"/>
            <w:sz w:val="16"/>
            <w:szCs w:val="16"/>
          </w:rPr>
          <w:t>https://news.dominionenergy.com/2012-10-30-Dominion-Virginia-Power-Working-To-Restore-Service-To-Customers-Affected-By-Hurricane-Sandy</w:t>
        </w:r>
      </w:hyperlink>
      <w:r w:rsidRPr="004C5861">
        <w:rPr>
          <w:rFonts w:ascii="Franklin Gothic Book" w:hAnsi="Franklin Gothic Book"/>
          <w:sz w:val="16"/>
          <w:szCs w:val="16"/>
        </w:rPr>
        <w:t xml:space="preserve">. </w:t>
      </w:r>
    </w:p>
    <w:p w14:paraId="6E7C4EE2" w14:textId="47CB0434" w:rsidR="00171DB9" w:rsidRPr="004C5861" w:rsidRDefault="00171DB9" w:rsidP="004C5861">
      <w:pPr>
        <w:pStyle w:val="EndnoteText"/>
        <w:spacing w:after="60"/>
        <w:rPr>
          <w:rFonts w:ascii="Franklin Gothic Book" w:hAnsi="Franklin Gothic Book"/>
          <w:sz w:val="16"/>
          <w:szCs w:val="16"/>
        </w:rPr>
      </w:pPr>
      <w:r w:rsidRPr="004C5861">
        <w:rPr>
          <w:rFonts w:ascii="Franklin Gothic Book" w:hAnsi="Franklin Gothic Book"/>
          <w:sz w:val="16"/>
          <w:szCs w:val="16"/>
        </w:rPr>
        <w:t xml:space="preserve">Government of the District of Columbia, Executive Office of the Mayor, Office of Communications. (2012). </w:t>
      </w:r>
      <w:r w:rsidRPr="004C5861">
        <w:rPr>
          <w:rFonts w:ascii="Franklin Gothic Book" w:hAnsi="Franklin Gothic Book"/>
          <w:i/>
          <w:iCs/>
          <w:sz w:val="16"/>
          <w:szCs w:val="16"/>
        </w:rPr>
        <w:t>Press Release Mayor Gray Applauds the President’s Signature of D.C. Disaster Declaration for Superstorm Sandy Damage</w:t>
      </w:r>
      <w:r w:rsidRPr="004C5861">
        <w:rPr>
          <w:rFonts w:ascii="Franklin Gothic Book" w:hAnsi="Franklin Gothic Book"/>
          <w:sz w:val="16"/>
          <w:szCs w:val="16"/>
        </w:rPr>
        <w:t xml:space="preserve">. Washington D.C. Retrieved from </w:t>
      </w:r>
      <w:hyperlink r:id="rId137" w:history="1">
        <w:r w:rsidRPr="004C5861">
          <w:rPr>
            <w:rStyle w:val="Hyperlink"/>
            <w:rFonts w:ascii="Franklin Gothic Book" w:hAnsi="Franklin Gothic Book"/>
            <w:sz w:val="16"/>
            <w:szCs w:val="16"/>
          </w:rPr>
          <w:t>https://hsema.dc.gov/sites/default/files/dc/sites/hsema/release_content/attachments/Hurricane_Sandy_Disaster_Delcaration_Signed_Release_FINAL.pdf</w:t>
        </w:r>
      </w:hyperlink>
      <w:r w:rsidRPr="004C5861">
        <w:rPr>
          <w:rStyle w:val="Hyperlink"/>
          <w:rFonts w:ascii="Franklin Gothic Book" w:hAnsi="Franklin Gothic Book"/>
          <w:sz w:val="16"/>
          <w:szCs w:val="16"/>
        </w:rPr>
        <w:t>.</w:t>
      </w:r>
      <w:r w:rsidRPr="004C5861">
        <w:rPr>
          <w:rFonts w:ascii="Franklin Gothic Book" w:hAnsi="Franklin Gothic Book"/>
          <w:sz w:val="16"/>
          <w:szCs w:val="16"/>
        </w:rPr>
        <w:t xml:space="preserve"> </w:t>
      </w:r>
    </w:p>
  </w:endnote>
  <w:endnote w:id="104">
    <w:p w14:paraId="67EE6E00" w14:textId="77777777" w:rsidR="00171DB9" w:rsidRPr="003273F2" w:rsidRDefault="00171DB9" w:rsidP="00853249">
      <w:pPr>
        <w:pStyle w:val="EndnoteText"/>
        <w:spacing w:after="60"/>
        <w:rPr>
          <w:rFonts w:ascii="Franklin Gothic Book" w:hAnsi="Franklin Gothic Book"/>
          <w:sz w:val="16"/>
          <w:szCs w:val="16"/>
          <w:highlight w:val="yellow"/>
        </w:rPr>
      </w:pPr>
      <w:r w:rsidRPr="009B4E03">
        <w:rPr>
          <w:rStyle w:val="EndnoteReference"/>
          <w:rFonts w:ascii="Franklin Gothic Book" w:hAnsi="Franklin Gothic Book"/>
          <w:sz w:val="16"/>
          <w:szCs w:val="16"/>
        </w:rPr>
        <w:endnoteRef/>
      </w:r>
      <w:r w:rsidRPr="009B4E03">
        <w:rPr>
          <w:rFonts w:ascii="Franklin Gothic Book" w:hAnsi="Franklin Gothic Book"/>
          <w:sz w:val="16"/>
          <w:szCs w:val="16"/>
        </w:rPr>
        <w:t xml:space="preserve"> District Department of Energy and Environment. (2016). </w:t>
      </w:r>
      <w:r w:rsidRPr="009B4E03">
        <w:rPr>
          <w:rFonts w:ascii="Franklin Gothic Book" w:hAnsi="Franklin Gothic Book"/>
          <w:i/>
          <w:iCs/>
          <w:sz w:val="16"/>
          <w:szCs w:val="16"/>
        </w:rPr>
        <w:t xml:space="preserve">Climate Ready D.C. </w:t>
      </w:r>
      <w:r w:rsidRPr="009B4E03">
        <w:rPr>
          <w:rFonts w:ascii="Franklin Gothic Book" w:hAnsi="Franklin Gothic Book"/>
          <w:sz w:val="16"/>
          <w:szCs w:val="16"/>
        </w:rPr>
        <w:t xml:space="preserve">Washington D.C. Retrieved from </w:t>
      </w:r>
      <w:hyperlink r:id="rId138" w:history="1">
        <w:r w:rsidRPr="009B4E03">
          <w:rPr>
            <w:rStyle w:val="Hyperlink"/>
            <w:rFonts w:ascii="Franklin Gothic Book" w:hAnsi="Franklin Gothic Book"/>
            <w:sz w:val="16"/>
            <w:szCs w:val="16"/>
          </w:rPr>
          <w:t>https://doee.dc.gov/climateready</w:t>
        </w:r>
      </w:hyperlink>
      <w:r w:rsidRPr="009B4E03">
        <w:rPr>
          <w:rFonts w:ascii="Franklin Gothic Book" w:hAnsi="Franklin Gothic Book"/>
          <w:sz w:val="16"/>
          <w:szCs w:val="16"/>
        </w:rPr>
        <w:t>.</w:t>
      </w:r>
    </w:p>
  </w:endnote>
  <w:endnote w:id="105">
    <w:p w14:paraId="40FEE69E" w14:textId="77777777" w:rsidR="00171DB9" w:rsidRPr="00073179" w:rsidRDefault="00171DB9" w:rsidP="00853249">
      <w:pPr>
        <w:pStyle w:val="EndnoteText"/>
        <w:spacing w:after="60"/>
        <w:rPr>
          <w:rFonts w:ascii="Franklin Gothic Book" w:hAnsi="Franklin Gothic Book"/>
          <w:sz w:val="16"/>
          <w:szCs w:val="16"/>
          <w:highlight w:val="yellow"/>
        </w:rPr>
      </w:pPr>
      <w:r w:rsidRPr="00073179">
        <w:rPr>
          <w:rStyle w:val="EndnoteReference"/>
          <w:rFonts w:ascii="Franklin Gothic Book" w:hAnsi="Franklin Gothic Book"/>
          <w:sz w:val="16"/>
          <w:szCs w:val="16"/>
        </w:rPr>
        <w:endnoteRef/>
      </w:r>
      <w:r w:rsidRPr="00073179">
        <w:rPr>
          <w:rFonts w:ascii="Franklin Gothic Book" w:hAnsi="Franklin Gothic Book"/>
          <w:sz w:val="16"/>
          <w:szCs w:val="16"/>
        </w:rPr>
        <w:t xml:space="preserve"> </w:t>
      </w:r>
      <w:r w:rsidRPr="00073179">
        <w:rPr>
          <w:rFonts w:ascii="Franklin Gothic Book" w:hAnsi="Franklin Gothic Book" w:cs="Arial"/>
          <w:sz w:val="16"/>
          <w:szCs w:val="16"/>
        </w:rPr>
        <w:t>National Oceanic and Atmospheric Administration</w:t>
      </w:r>
      <w:r>
        <w:rPr>
          <w:rFonts w:ascii="Franklin Gothic Book" w:hAnsi="Franklin Gothic Book" w:cs="Arial"/>
          <w:sz w:val="16"/>
          <w:szCs w:val="16"/>
        </w:rPr>
        <w:t xml:space="preserve"> National Severe Storms Laboratory</w:t>
      </w:r>
      <w:r w:rsidRPr="00073179">
        <w:rPr>
          <w:rFonts w:ascii="Franklin Gothic Book" w:hAnsi="Franklin Gothic Book" w:cs="Arial"/>
          <w:sz w:val="16"/>
          <w:szCs w:val="16"/>
        </w:rPr>
        <w:t>.</w:t>
      </w:r>
      <w:r w:rsidRPr="00073179">
        <w:rPr>
          <w:rFonts w:ascii="Franklin Gothic Book" w:hAnsi="Franklin Gothic Book"/>
          <w:sz w:val="16"/>
          <w:szCs w:val="16"/>
        </w:rPr>
        <w:t xml:space="preserve"> </w:t>
      </w:r>
      <w:r w:rsidRPr="00073179">
        <w:rPr>
          <w:rFonts w:ascii="Franklin Gothic Book" w:hAnsi="Franklin Gothic Book"/>
          <w:i/>
          <w:iCs/>
          <w:sz w:val="16"/>
          <w:szCs w:val="16"/>
        </w:rPr>
        <w:t>Severe Weather 101: Types of Winter Weather Webpage.</w:t>
      </w:r>
      <w:r w:rsidRPr="00073179">
        <w:rPr>
          <w:rFonts w:ascii="Franklin Gothic Book" w:hAnsi="Franklin Gothic Book"/>
          <w:sz w:val="16"/>
          <w:szCs w:val="16"/>
        </w:rPr>
        <w:t xml:space="preserve"> Norman, OK. Retrieved from </w:t>
      </w:r>
      <w:hyperlink r:id="rId139" w:history="1">
        <w:r w:rsidRPr="00073179">
          <w:rPr>
            <w:rStyle w:val="Hyperlink"/>
            <w:rFonts w:ascii="Franklin Gothic Book" w:hAnsi="Franklin Gothic Book"/>
            <w:sz w:val="16"/>
            <w:szCs w:val="16"/>
          </w:rPr>
          <w:t>https://www.nssl.noaa.gov/education/svrwx101/winter/types/</w:t>
        </w:r>
      </w:hyperlink>
      <w:r w:rsidRPr="00073179">
        <w:rPr>
          <w:rFonts w:ascii="Franklin Gothic Book" w:hAnsi="Franklin Gothic Book"/>
          <w:sz w:val="16"/>
          <w:szCs w:val="16"/>
        </w:rPr>
        <w:t xml:space="preserve">. </w:t>
      </w:r>
      <w:r w:rsidRPr="00073179">
        <w:rPr>
          <w:rFonts w:ascii="Franklin Gothic Book" w:hAnsi="Franklin Gothic Book"/>
          <w:sz w:val="16"/>
          <w:szCs w:val="16"/>
        </w:rPr>
        <w:tab/>
      </w:r>
      <w:r w:rsidRPr="00073179">
        <w:rPr>
          <w:rFonts w:ascii="Franklin Gothic Book" w:hAnsi="Franklin Gothic Book"/>
          <w:sz w:val="16"/>
          <w:szCs w:val="16"/>
        </w:rPr>
        <w:tab/>
      </w:r>
      <w:r w:rsidRPr="00073179">
        <w:rPr>
          <w:rFonts w:ascii="Franklin Gothic Book" w:hAnsi="Franklin Gothic Book"/>
          <w:sz w:val="16"/>
          <w:szCs w:val="16"/>
        </w:rPr>
        <w:tab/>
      </w:r>
      <w:r w:rsidRPr="00073179">
        <w:rPr>
          <w:rFonts w:ascii="Franklin Gothic Book" w:hAnsi="Franklin Gothic Book"/>
          <w:sz w:val="16"/>
          <w:szCs w:val="16"/>
        </w:rPr>
        <w:tab/>
      </w:r>
    </w:p>
  </w:endnote>
  <w:endnote w:id="106">
    <w:p w14:paraId="0DE21577" w14:textId="77777777" w:rsidR="00171DB9" w:rsidRPr="00020968" w:rsidRDefault="00171DB9" w:rsidP="00853249">
      <w:pPr>
        <w:pStyle w:val="EndnoteText"/>
        <w:spacing w:after="60"/>
        <w:rPr>
          <w:rFonts w:ascii="Franklin Gothic Book" w:hAnsi="Franklin Gothic Book"/>
          <w:sz w:val="16"/>
          <w:szCs w:val="16"/>
        </w:rPr>
      </w:pPr>
      <w:r w:rsidRPr="00020968">
        <w:rPr>
          <w:rStyle w:val="EndnoteReference"/>
          <w:rFonts w:ascii="Franklin Gothic Book" w:hAnsi="Franklin Gothic Book"/>
          <w:sz w:val="16"/>
          <w:szCs w:val="16"/>
        </w:rPr>
        <w:endnoteRef/>
      </w:r>
      <w:r w:rsidRPr="00020968">
        <w:rPr>
          <w:rFonts w:ascii="Franklin Gothic Book" w:hAnsi="Franklin Gothic Book"/>
          <w:sz w:val="16"/>
          <w:szCs w:val="16"/>
        </w:rPr>
        <w:t xml:space="preserve"> National Aeronautics and Space Administration Goddard Space Flight Center. (2010). </w:t>
      </w:r>
      <w:r w:rsidRPr="00020968">
        <w:rPr>
          <w:rFonts w:ascii="Franklin Gothic Book" w:hAnsi="Franklin Gothic Book"/>
          <w:i/>
          <w:iCs/>
          <w:sz w:val="16"/>
          <w:szCs w:val="16"/>
        </w:rPr>
        <w:t>Heavy Snow around US Capital</w:t>
      </w:r>
      <w:r w:rsidRPr="00020968">
        <w:rPr>
          <w:rFonts w:ascii="Franklin Gothic Book" w:hAnsi="Franklin Gothic Book"/>
          <w:sz w:val="16"/>
          <w:szCs w:val="16"/>
        </w:rPr>
        <w:t xml:space="preserve">. Greenbelt, MD. Retrieved from </w:t>
      </w:r>
      <w:hyperlink r:id="rId140" w:history="1">
        <w:r w:rsidRPr="00020968">
          <w:rPr>
            <w:rStyle w:val="Hyperlink"/>
            <w:rFonts w:ascii="Franklin Gothic Book" w:hAnsi="Franklin Gothic Book"/>
            <w:sz w:val="16"/>
            <w:szCs w:val="16"/>
          </w:rPr>
          <w:t>https://earthobservatory.nasa.gov/images/42568/heavy-snow-around-us-capital</w:t>
        </w:r>
      </w:hyperlink>
      <w:r w:rsidRPr="00020968">
        <w:rPr>
          <w:rStyle w:val="Hyperlink"/>
          <w:rFonts w:ascii="Franklin Gothic Book" w:hAnsi="Franklin Gothic Book"/>
          <w:sz w:val="16"/>
          <w:szCs w:val="16"/>
        </w:rPr>
        <w:t xml:space="preserve">. </w:t>
      </w:r>
    </w:p>
    <w:p w14:paraId="7A5B8070" w14:textId="1D599B8D" w:rsidR="00171DB9" w:rsidRPr="003273F2" w:rsidRDefault="00171DB9" w:rsidP="00853249">
      <w:pPr>
        <w:pStyle w:val="EndnoteText"/>
        <w:spacing w:after="60"/>
        <w:rPr>
          <w:rFonts w:ascii="Franklin Gothic Book" w:hAnsi="Franklin Gothic Book"/>
          <w:sz w:val="16"/>
          <w:szCs w:val="16"/>
        </w:rPr>
      </w:pPr>
      <w:r w:rsidRPr="00481FE9">
        <w:rPr>
          <w:rFonts w:ascii="Franklin Gothic Book" w:hAnsi="Franklin Gothic Book" w:cs="Arial"/>
          <w:color w:val="161616"/>
          <w:sz w:val="16"/>
          <w:szCs w:val="16"/>
          <w:shd w:val="clear" w:color="auto" w:fill="FFFFFF"/>
        </w:rPr>
        <w:t>Melissa Nord, Topper Shutt, Howard Bernstein, Miri Marshall. (</w:t>
      </w:r>
      <w:r w:rsidRPr="00481FE9">
        <w:rPr>
          <w:rFonts w:ascii="Franklin Gothic Book" w:hAnsi="Franklin Gothic Book"/>
          <w:sz w:val="16"/>
          <w:szCs w:val="16"/>
        </w:rPr>
        <w:t xml:space="preserve">2020). </w:t>
      </w:r>
      <w:r w:rsidRPr="00481FE9">
        <w:rPr>
          <w:rFonts w:ascii="Franklin Gothic Book" w:hAnsi="Franklin Gothic Book"/>
          <w:i/>
          <w:iCs/>
          <w:sz w:val="16"/>
          <w:szCs w:val="16"/>
        </w:rPr>
        <w:t>10 years ago Snowmaggedon hit DC</w:t>
      </w:r>
      <w:r w:rsidRPr="00481FE9">
        <w:rPr>
          <w:rFonts w:ascii="Franklin Gothic Book" w:hAnsi="Franklin Gothic Book"/>
          <w:sz w:val="16"/>
          <w:szCs w:val="16"/>
        </w:rPr>
        <w:t xml:space="preserve">. Washington D.C. Retrieved from </w:t>
      </w:r>
      <w:hyperlink r:id="rId141" w:history="1">
        <w:r w:rsidRPr="00481FE9">
          <w:rPr>
            <w:rStyle w:val="Hyperlink"/>
            <w:rFonts w:ascii="Franklin Gothic Book" w:hAnsi="Franklin Gothic Book"/>
            <w:sz w:val="16"/>
            <w:szCs w:val="16"/>
          </w:rPr>
          <w:t>https://www.wusa9.com/article/weather/weather-blog/65-95aa5889-d90c-4974-b6b5-547538429d06</w:t>
        </w:r>
      </w:hyperlink>
      <w:r w:rsidRPr="00481FE9">
        <w:rPr>
          <w:rStyle w:val="Hyperlink"/>
          <w:rFonts w:ascii="Franklin Gothic Book" w:hAnsi="Franklin Gothic Book"/>
          <w:sz w:val="16"/>
          <w:szCs w:val="16"/>
        </w:rPr>
        <w:t xml:space="preserve">. </w:t>
      </w:r>
    </w:p>
  </w:endnote>
  <w:endnote w:id="107">
    <w:p w14:paraId="5E2EDE37" w14:textId="77777777" w:rsidR="00171DB9" w:rsidRPr="002938EF" w:rsidRDefault="00171DB9" w:rsidP="00351E86">
      <w:pPr>
        <w:pStyle w:val="EndnoteText"/>
        <w:spacing w:after="60"/>
        <w:rPr>
          <w:rFonts w:ascii="Franklin Gothic Book" w:hAnsi="Franklin Gothic Book"/>
          <w:sz w:val="16"/>
          <w:szCs w:val="16"/>
        </w:rPr>
      </w:pPr>
      <w:r w:rsidRPr="00351E86">
        <w:rPr>
          <w:rStyle w:val="EndnoteReference"/>
          <w:rFonts w:ascii="Franklin Gothic Book" w:hAnsi="Franklin Gothic Book"/>
          <w:sz w:val="16"/>
          <w:szCs w:val="16"/>
        </w:rPr>
        <w:endnoteRef/>
      </w:r>
      <w:r w:rsidRPr="00351E86">
        <w:rPr>
          <w:rFonts w:ascii="Franklin Gothic Book" w:hAnsi="Franklin Gothic Book"/>
          <w:sz w:val="16"/>
          <w:szCs w:val="16"/>
        </w:rPr>
        <w:t xml:space="preserve"> District Department of Energy and Environment. (2016). </w:t>
      </w:r>
      <w:r w:rsidRPr="00351E86">
        <w:rPr>
          <w:rFonts w:ascii="Franklin Gothic Book" w:hAnsi="Franklin Gothic Book"/>
          <w:i/>
          <w:iCs/>
          <w:sz w:val="16"/>
          <w:szCs w:val="16"/>
        </w:rPr>
        <w:t xml:space="preserve">Climate Ready D.C. </w:t>
      </w:r>
      <w:r w:rsidRPr="00351E86">
        <w:rPr>
          <w:rFonts w:ascii="Franklin Gothic Book" w:hAnsi="Franklin Gothic Book"/>
          <w:sz w:val="16"/>
          <w:szCs w:val="16"/>
        </w:rPr>
        <w:t xml:space="preserve">Washington D.C. Retrieved from </w:t>
      </w:r>
      <w:hyperlink r:id="rId142" w:history="1">
        <w:r w:rsidRPr="002938EF">
          <w:rPr>
            <w:rStyle w:val="Hyperlink"/>
            <w:rFonts w:ascii="Franklin Gothic Book" w:hAnsi="Franklin Gothic Book"/>
            <w:sz w:val="16"/>
            <w:szCs w:val="16"/>
          </w:rPr>
          <w:t>https://doee.dc.gov/climateready</w:t>
        </w:r>
      </w:hyperlink>
      <w:r w:rsidRPr="002938EF">
        <w:rPr>
          <w:rFonts w:ascii="Franklin Gothic Book" w:hAnsi="Franklin Gothic Book"/>
          <w:sz w:val="16"/>
          <w:szCs w:val="16"/>
        </w:rPr>
        <w:t>.</w:t>
      </w:r>
    </w:p>
    <w:p w14:paraId="54A216AA" w14:textId="59870720" w:rsidR="00171DB9" w:rsidRPr="001E5D59" w:rsidRDefault="00171DB9" w:rsidP="000B684A">
      <w:pPr>
        <w:pStyle w:val="EndnoteText"/>
        <w:spacing w:after="60"/>
        <w:rPr>
          <w:rFonts w:ascii="Franklin Gothic Book" w:hAnsi="Franklin Gothic Book" w:cstheme="majorHAnsi"/>
          <w:sz w:val="16"/>
          <w:szCs w:val="16"/>
        </w:rPr>
      </w:pPr>
      <w:r w:rsidRPr="002938EF">
        <w:rPr>
          <w:rFonts w:ascii="Franklin Gothic Book" w:hAnsi="Franklin Gothic Book" w:cstheme="majorHAnsi"/>
          <w:sz w:val="16"/>
          <w:szCs w:val="16"/>
        </w:rPr>
        <w:t xml:space="preserve">Centers for Disease Control and Prevention. (2015). </w:t>
      </w:r>
      <w:r w:rsidRPr="002938EF">
        <w:rPr>
          <w:rFonts w:ascii="Franklin Gothic Book" w:hAnsi="Franklin Gothic Book" w:cstheme="majorHAnsi"/>
          <w:i/>
          <w:iCs/>
          <w:sz w:val="16"/>
          <w:szCs w:val="16"/>
        </w:rPr>
        <w:t xml:space="preserve">Planning for an Emergency: Strategies for Identifying and Engaging At-Risk Groups. A </w:t>
      </w:r>
      <w:r w:rsidRPr="001E5D59">
        <w:rPr>
          <w:rFonts w:ascii="Franklin Gothic Book" w:hAnsi="Franklin Gothic Book" w:cstheme="majorHAnsi"/>
          <w:i/>
          <w:iCs/>
          <w:sz w:val="16"/>
          <w:szCs w:val="16"/>
        </w:rPr>
        <w:t>guidance Document for Emergency Managers</w:t>
      </w:r>
      <w:r w:rsidRPr="001E5D59">
        <w:rPr>
          <w:rFonts w:ascii="Franklin Gothic Book" w:hAnsi="Franklin Gothic Book" w:cstheme="majorHAnsi"/>
          <w:sz w:val="16"/>
          <w:szCs w:val="16"/>
        </w:rPr>
        <w:t xml:space="preserve">. Retrieved </w:t>
      </w:r>
      <w:hyperlink r:id="rId143" w:history="1">
        <w:r w:rsidRPr="001E5D59">
          <w:rPr>
            <w:rStyle w:val="Hyperlink"/>
            <w:rFonts w:ascii="Franklin Gothic Book" w:hAnsi="Franklin Gothic Book" w:cstheme="majorHAnsi"/>
            <w:sz w:val="16"/>
            <w:szCs w:val="16"/>
          </w:rPr>
          <w:t>https://www.cdc.gov/nceh/hsb/disaster/atriskguidance.pdf</w:t>
        </w:r>
      </w:hyperlink>
      <w:r w:rsidRPr="001E5D59">
        <w:rPr>
          <w:rFonts w:ascii="Franklin Gothic Book" w:hAnsi="Franklin Gothic Book" w:cstheme="majorHAnsi"/>
          <w:sz w:val="16"/>
          <w:szCs w:val="16"/>
        </w:rPr>
        <w:t>.</w:t>
      </w:r>
    </w:p>
  </w:endnote>
  <w:endnote w:id="108">
    <w:p w14:paraId="6DB8DBCC" w14:textId="70B71B08" w:rsidR="00171DB9" w:rsidRPr="000B684A" w:rsidRDefault="00171DB9" w:rsidP="000B684A">
      <w:pPr>
        <w:pStyle w:val="EndnoteText"/>
        <w:spacing w:after="60"/>
        <w:rPr>
          <w:rFonts w:ascii="Franklin Gothic Book" w:hAnsi="Franklin Gothic Book"/>
          <w:sz w:val="16"/>
          <w:szCs w:val="16"/>
          <w:highlight w:val="yellow"/>
        </w:rPr>
      </w:pPr>
      <w:r w:rsidRPr="001E5D59">
        <w:rPr>
          <w:rStyle w:val="EndnoteReference"/>
          <w:rFonts w:ascii="Franklin Gothic Book" w:hAnsi="Franklin Gothic Book"/>
          <w:sz w:val="16"/>
          <w:szCs w:val="16"/>
        </w:rPr>
        <w:endnoteRef/>
      </w:r>
      <w:r w:rsidRPr="001E5D59">
        <w:rPr>
          <w:rFonts w:ascii="Franklin Gothic Book" w:hAnsi="Franklin Gothic Book"/>
          <w:sz w:val="16"/>
          <w:szCs w:val="16"/>
        </w:rPr>
        <w:t xml:space="preserve"> Prince George’s County and City of Laurel. (2017). Hazard Mitigation Plan Update. Retrieved from </w:t>
      </w:r>
      <w:hyperlink r:id="rId144" w:history="1">
        <w:r w:rsidRPr="001E5D59">
          <w:rPr>
            <w:rStyle w:val="Hyperlink"/>
            <w:rFonts w:ascii="Franklin Gothic Book" w:hAnsi="Franklin Gothic Book"/>
            <w:sz w:val="16"/>
            <w:szCs w:val="16"/>
          </w:rPr>
          <w:t>https://www.princegeorgescountymd.gov/2623/Hazard-Mitigation-Plan</w:t>
        </w:r>
      </w:hyperlink>
      <w:r w:rsidRPr="001E5D59">
        <w:rPr>
          <w:rFonts w:ascii="Franklin Gothic Book" w:hAnsi="Franklin Gothic Book"/>
          <w:sz w:val="16"/>
          <w:szCs w:val="16"/>
        </w:rPr>
        <w:t>.</w:t>
      </w:r>
      <w:r>
        <w:rPr>
          <w:rFonts w:ascii="Franklin Gothic Book" w:hAnsi="Franklin Gothic Book"/>
          <w:sz w:val="16"/>
          <w:szCs w:val="16"/>
        </w:rPr>
        <w:t xml:space="preserve"> </w:t>
      </w:r>
    </w:p>
  </w:endnote>
  <w:endnote w:id="109">
    <w:p w14:paraId="479755FE" w14:textId="74065D84" w:rsidR="00171DB9" w:rsidRPr="000B684A" w:rsidRDefault="00171DB9" w:rsidP="000B684A">
      <w:pPr>
        <w:pStyle w:val="EndnoteText"/>
        <w:spacing w:after="60"/>
        <w:rPr>
          <w:rFonts w:ascii="Franklin Gothic Book" w:hAnsi="Franklin Gothic Book"/>
          <w:sz w:val="16"/>
          <w:szCs w:val="16"/>
          <w:highlight w:val="yellow"/>
        </w:rPr>
      </w:pPr>
      <w:r w:rsidRPr="00562C75">
        <w:rPr>
          <w:rStyle w:val="EndnoteReference"/>
          <w:rFonts w:ascii="Franklin Gothic Book" w:hAnsi="Franklin Gothic Book"/>
          <w:sz w:val="16"/>
          <w:szCs w:val="16"/>
        </w:rPr>
        <w:endnoteRef/>
      </w:r>
      <w:r w:rsidRPr="00562C75">
        <w:rPr>
          <w:rFonts w:ascii="Franklin Gothic Book" w:hAnsi="Franklin Gothic Book"/>
          <w:sz w:val="16"/>
          <w:szCs w:val="16"/>
        </w:rPr>
        <w:t xml:space="preserve"> Metropolitan Washington Council of Government</w:t>
      </w:r>
      <w:r>
        <w:rPr>
          <w:rFonts w:ascii="Franklin Gothic Book" w:hAnsi="Franklin Gothic Book"/>
          <w:sz w:val="16"/>
          <w:szCs w:val="16"/>
        </w:rPr>
        <w:t>s</w:t>
      </w:r>
      <w:r w:rsidRPr="00562C75">
        <w:rPr>
          <w:rFonts w:ascii="Franklin Gothic Book" w:hAnsi="Franklin Gothic Book"/>
          <w:sz w:val="16"/>
          <w:szCs w:val="16"/>
        </w:rPr>
        <w:t xml:space="preserve">. (2018). </w:t>
      </w:r>
      <w:r w:rsidRPr="00562C75">
        <w:rPr>
          <w:rFonts w:ascii="Franklin Gothic Book" w:hAnsi="Franklin Gothic Book"/>
          <w:i/>
          <w:iCs/>
          <w:sz w:val="16"/>
          <w:szCs w:val="16"/>
        </w:rPr>
        <w:t>Area government, organizations recognized for efforts to reduce emissions and increase energy efficiency</w:t>
      </w:r>
      <w:r w:rsidRPr="00562C75">
        <w:rPr>
          <w:rFonts w:ascii="Franklin Gothic Book" w:hAnsi="Franklin Gothic Book"/>
          <w:sz w:val="16"/>
          <w:szCs w:val="16"/>
        </w:rPr>
        <w:t xml:space="preserve">. Washington D.C. Retrieved from </w:t>
      </w:r>
      <w:hyperlink r:id="rId145" w:history="1">
        <w:r w:rsidRPr="00562C75">
          <w:rPr>
            <w:rStyle w:val="Hyperlink"/>
            <w:rFonts w:ascii="Franklin Gothic Book" w:hAnsi="Franklin Gothic Book"/>
            <w:sz w:val="16"/>
            <w:szCs w:val="16"/>
          </w:rPr>
          <w:t>https://www.mwcog.org/newsroom/2018/10/10/area-government-organizations-recognized-for-efforts-to-reduce-emissions-and-increase-energy-efficiency/</w:t>
        </w:r>
      </w:hyperlink>
      <w:r w:rsidRPr="00562C75">
        <w:rPr>
          <w:rFonts w:ascii="Franklin Gothic Book" w:hAnsi="Franklin Gothic Book"/>
          <w:sz w:val="16"/>
          <w:szCs w:val="16"/>
        </w:rPr>
        <w:t xml:space="preserve">. </w:t>
      </w:r>
    </w:p>
  </w:endnote>
  <w:endnote w:id="110">
    <w:p w14:paraId="69E898E1" w14:textId="16904816" w:rsidR="00171DB9" w:rsidRPr="000B684A" w:rsidRDefault="00171DB9" w:rsidP="000B684A">
      <w:pPr>
        <w:pStyle w:val="EndnoteText"/>
        <w:spacing w:after="60"/>
        <w:rPr>
          <w:rFonts w:ascii="Franklin Gothic Book" w:hAnsi="Franklin Gothic Book" w:cs="Times New Roman"/>
          <w:sz w:val="16"/>
          <w:szCs w:val="16"/>
          <w:highlight w:val="yellow"/>
        </w:rPr>
      </w:pPr>
      <w:r w:rsidRPr="00FA6CBA">
        <w:rPr>
          <w:rStyle w:val="EndnoteReference"/>
          <w:rFonts w:ascii="Franklin Gothic Book" w:hAnsi="Franklin Gothic Book" w:cs="Times New Roman"/>
          <w:sz w:val="16"/>
          <w:szCs w:val="16"/>
        </w:rPr>
        <w:endnoteRef/>
      </w:r>
      <w:r w:rsidRPr="00FA6CBA">
        <w:rPr>
          <w:rFonts w:ascii="Franklin Gothic Book" w:hAnsi="Franklin Gothic Book" w:cs="Times New Roman"/>
          <w:sz w:val="16"/>
          <w:szCs w:val="16"/>
        </w:rPr>
        <w:t xml:space="preserve"> Arlington County. (2019). </w:t>
      </w:r>
      <w:r w:rsidRPr="00FA6CBA">
        <w:rPr>
          <w:rFonts w:ascii="Franklin Gothic Book" w:hAnsi="Franklin Gothic Book" w:cs="Times New Roman"/>
          <w:i/>
          <w:iCs/>
          <w:sz w:val="16"/>
          <w:szCs w:val="16"/>
        </w:rPr>
        <w:t>Community Energy Plan</w:t>
      </w:r>
      <w:r w:rsidRPr="00FA6CBA">
        <w:rPr>
          <w:rFonts w:ascii="Franklin Gothic Book" w:hAnsi="Franklin Gothic Book" w:cs="Times New Roman"/>
          <w:sz w:val="16"/>
          <w:szCs w:val="16"/>
        </w:rPr>
        <w:t xml:space="preserve">. Arlington, VA. Retrieved from </w:t>
      </w:r>
      <w:hyperlink r:id="rId146" w:history="1">
        <w:r w:rsidRPr="00FA6CBA">
          <w:rPr>
            <w:rStyle w:val="Hyperlink"/>
            <w:rFonts w:ascii="Franklin Gothic Book" w:hAnsi="Franklin Gothic Book" w:cs="Times New Roman"/>
            <w:sz w:val="16"/>
            <w:szCs w:val="16"/>
          </w:rPr>
          <w:t>https://arlingtonva.s3.amazonaws.com/wp-content/uploads/sites/13/2019/10/Final-CEP-CLEAN-003.pdf</w:t>
        </w:r>
      </w:hyperlink>
      <w:r w:rsidRPr="00FA6CBA">
        <w:rPr>
          <w:rStyle w:val="Hyperlink"/>
          <w:rFonts w:ascii="Franklin Gothic Book" w:hAnsi="Franklin Gothic Book" w:cs="Times New Roman"/>
          <w:sz w:val="16"/>
          <w:szCs w:val="16"/>
        </w:rPr>
        <w:t>.</w:t>
      </w:r>
    </w:p>
  </w:endnote>
  <w:endnote w:id="111">
    <w:p w14:paraId="09B9F92C" w14:textId="5A1A3940" w:rsidR="00171DB9" w:rsidRPr="0094090E" w:rsidRDefault="00171DB9" w:rsidP="000B684A">
      <w:pPr>
        <w:pStyle w:val="EndnoteText"/>
        <w:spacing w:after="60"/>
        <w:rPr>
          <w:rStyle w:val="Hyperlink"/>
          <w:rFonts w:ascii="Franklin Gothic Book" w:hAnsi="Franklin Gothic Book"/>
          <w:sz w:val="16"/>
          <w:szCs w:val="16"/>
        </w:rPr>
      </w:pPr>
      <w:r w:rsidRPr="0094090E">
        <w:rPr>
          <w:rStyle w:val="EndnoteReference"/>
          <w:rFonts w:ascii="Franklin Gothic Book" w:hAnsi="Franklin Gothic Book"/>
          <w:sz w:val="16"/>
          <w:szCs w:val="16"/>
        </w:rPr>
        <w:endnoteRef/>
      </w:r>
      <w:r w:rsidRPr="0094090E">
        <w:rPr>
          <w:rFonts w:ascii="Franklin Gothic Book" w:hAnsi="Franklin Gothic Book"/>
          <w:sz w:val="16"/>
          <w:szCs w:val="16"/>
        </w:rPr>
        <w:t xml:space="preserve"> Urban Sustainability Directors Network. </w:t>
      </w:r>
      <w:r w:rsidRPr="0094090E">
        <w:rPr>
          <w:rFonts w:ascii="Franklin Gothic Book" w:hAnsi="Franklin Gothic Book"/>
          <w:i/>
          <w:iCs/>
          <w:sz w:val="16"/>
          <w:szCs w:val="16"/>
        </w:rPr>
        <w:t>Resilience Hubs</w:t>
      </w:r>
      <w:r w:rsidRPr="0094090E">
        <w:rPr>
          <w:rFonts w:ascii="Franklin Gothic Book" w:hAnsi="Franklin Gothic Book"/>
          <w:sz w:val="16"/>
          <w:szCs w:val="16"/>
        </w:rPr>
        <w:t xml:space="preserve">. Retrieved from </w:t>
      </w:r>
      <w:hyperlink r:id="rId147" w:history="1">
        <w:r w:rsidRPr="0094090E">
          <w:rPr>
            <w:rStyle w:val="Hyperlink"/>
            <w:rFonts w:ascii="Franklin Gothic Book" w:hAnsi="Franklin Gothic Book"/>
            <w:sz w:val="16"/>
            <w:szCs w:val="16"/>
          </w:rPr>
          <w:t>http://resilience-hub.org/</w:t>
        </w:r>
      </w:hyperlink>
      <w:r w:rsidRPr="0094090E">
        <w:rPr>
          <w:rStyle w:val="Hyperlink"/>
          <w:rFonts w:ascii="Franklin Gothic Book" w:hAnsi="Franklin Gothic Book"/>
          <w:sz w:val="16"/>
          <w:szCs w:val="16"/>
        </w:rPr>
        <w:t>.</w:t>
      </w:r>
    </w:p>
    <w:p w14:paraId="7ECB93B4" w14:textId="0C07154B" w:rsidR="00171DB9" w:rsidRPr="000B684A" w:rsidRDefault="00171DB9" w:rsidP="000B684A">
      <w:pPr>
        <w:pStyle w:val="EndnoteText"/>
        <w:spacing w:after="60"/>
        <w:rPr>
          <w:rFonts w:ascii="Franklin Gothic Book" w:hAnsi="Franklin Gothic Book"/>
          <w:sz w:val="16"/>
          <w:szCs w:val="16"/>
          <w:highlight w:val="yellow"/>
        </w:rPr>
      </w:pPr>
      <w:r w:rsidRPr="00A77005">
        <w:rPr>
          <w:rFonts w:ascii="Franklin Gothic Book" w:hAnsi="Franklin Gothic Book"/>
          <w:sz w:val="16"/>
          <w:szCs w:val="16"/>
        </w:rPr>
        <w:t xml:space="preserve">Maryland Energy Administration. (2019). </w:t>
      </w:r>
      <w:r w:rsidRPr="00A77005">
        <w:rPr>
          <w:rFonts w:ascii="Franklin Gothic Book" w:hAnsi="Franklin Gothic Book"/>
          <w:i/>
          <w:iCs/>
          <w:sz w:val="16"/>
          <w:szCs w:val="16"/>
        </w:rPr>
        <w:t>Resiliency Hubs Webpage</w:t>
      </w:r>
      <w:r w:rsidRPr="00A77005">
        <w:rPr>
          <w:rFonts w:ascii="Franklin Gothic Book" w:hAnsi="Franklin Gothic Book"/>
          <w:sz w:val="16"/>
          <w:szCs w:val="16"/>
        </w:rPr>
        <w:t xml:space="preserve">. Baltimore, MD. Retrieved from </w:t>
      </w:r>
      <w:hyperlink r:id="rId148" w:history="1">
        <w:r w:rsidRPr="00A77005">
          <w:rPr>
            <w:rStyle w:val="Hyperlink"/>
            <w:rFonts w:ascii="Franklin Gothic Book" w:hAnsi="Franklin Gothic Book"/>
            <w:sz w:val="16"/>
            <w:szCs w:val="16"/>
          </w:rPr>
          <w:t>https://energy.maryland.gov/Pages/Resiliency-Hub.aspx</w:t>
        </w:r>
      </w:hyperlink>
      <w:r w:rsidRPr="00A77005">
        <w:rPr>
          <w:rStyle w:val="Hyperlink"/>
          <w:rFonts w:ascii="Franklin Gothic Book" w:hAnsi="Franklin Gothic Book"/>
          <w:sz w:val="16"/>
          <w:szCs w:val="16"/>
        </w:rPr>
        <w:t>.</w:t>
      </w:r>
    </w:p>
  </w:endnote>
  <w:endnote w:id="112">
    <w:p w14:paraId="62EE6D8E" w14:textId="35028436" w:rsidR="00171DB9" w:rsidRPr="00E7548D" w:rsidRDefault="00171DB9" w:rsidP="000B684A">
      <w:pPr>
        <w:pStyle w:val="EndnoteText"/>
        <w:spacing w:after="60"/>
        <w:rPr>
          <w:rFonts w:ascii="Franklin Gothic Book" w:hAnsi="Franklin Gothic Book" w:cs="Times New Roman"/>
          <w:sz w:val="16"/>
          <w:szCs w:val="16"/>
        </w:rPr>
      </w:pPr>
      <w:r w:rsidRPr="00B65AE5">
        <w:rPr>
          <w:rStyle w:val="EndnoteReference"/>
          <w:rFonts w:ascii="Franklin Gothic Book" w:hAnsi="Franklin Gothic Book" w:cs="Times New Roman"/>
          <w:sz w:val="16"/>
          <w:szCs w:val="16"/>
        </w:rPr>
        <w:endnoteRef/>
      </w:r>
      <w:r w:rsidRPr="00B65AE5">
        <w:rPr>
          <w:rFonts w:ascii="Franklin Gothic Book" w:hAnsi="Franklin Gothic Book" w:cs="Times New Roman"/>
          <w:sz w:val="16"/>
          <w:szCs w:val="16"/>
        </w:rPr>
        <w:t xml:space="preserve"> Georgetown Climate Center. (2018). </w:t>
      </w:r>
      <w:r w:rsidRPr="00B65AE5">
        <w:rPr>
          <w:rFonts w:ascii="Franklin Gothic Book" w:hAnsi="Franklin Gothic Book" w:cs="Times New Roman"/>
          <w:i/>
          <w:iCs/>
          <w:sz w:val="16"/>
          <w:szCs w:val="16"/>
        </w:rPr>
        <w:t>Ward 7 Equity Advisory Group presents community recommendations for climate action in the District of Columbia</w:t>
      </w:r>
      <w:r w:rsidRPr="00B65AE5">
        <w:rPr>
          <w:rFonts w:ascii="Franklin Gothic Book" w:hAnsi="Franklin Gothic Book" w:cs="Times New Roman"/>
          <w:sz w:val="16"/>
          <w:szCs w:val="16"/>
        </w:rPr>
        <w:t xml:space="preserve">. Washington D.C. Retrieved from </w:t>
      </w:r>
      <w:hyperlink r:id="rId149" w:history="1">
        <w:r w:rsidRPr="00E7548D">
          <w:rPr>
            <w:rStyle w:val="Hyperlink"/>
            <w:rFonts w:ascii="Franklin Gothic Book" w:hAnsi="Franklin Gothic Book" w:cs="Times New Roman"/>
            <w:sz w:val="16"/>
            <w:szCs w:val="16"/>
          </w:rPr>
          <w:t>https://www.georgetownclimate.org/articles/ward-7-equity-advisory-group-presents-community-recommendations-for-climate-action-in-the-district-of-columbia.html</w:t>
        </w:r>
      </w:hyperlink>
      <w:r w:rsidRPr="00E7548D">
        <w:rPr>
          <w:rFonts w:ascii="Franklin Gothic Book" w:hAnsi="Franklin Gothic Book" w:cs="Times New Roman"/>
          <w:sz w:val="16"/>
          <w:szCs w:val="16"/>
        </w:rPr>
        <w:t xml:space="preserve">. </w:t>
      </w:r>
    </w:p>
  </w:endnote>
  <w:endnote w:id="113">
    <w:p w14:paraId="6FEDC284" w14:textId="6D685532" w:rsidR="00171DB9" w:rsidRPr="000B684A" w:rsidRDefault="00171DB9" w:rsidP="000B684A">
      <w:pPr>
        <w:pStyle w:val="EndnoteText"/>
        <w:spacing w:after="60"/>
        <w:rPr>
          <w:rFonts w:ascii="Franklin Gothic Book" w:hAnsi="Franklin Gothic Book" w:cs="Times New Roman"/>
          <w:sz w:val="16"/>
          <w:szCs w:val="16"/>
          <w:highlight w:val="yellow"/>
        </w:rPr>
      </w:pPr>
      <w:r w:rsidRPr="00E7548D">
        <w:rPr>
          <w:rStyle w:val="EndnoteReference"/>
          <w:rFonts w:ascii="Franklin Gothic Book" w:hAnsi="Franklin Gothic Book" w:cs="Times New Roman"/>
          <w:sz w:val="16"/>
          <w:szCs w:val="16"/>
        </w:rPr>
        <w:endnoteRef/>
      </w:r>
      <w:r w:rsidRPr="00E7548D">
        <w:rPr>
          <w:rFonts w:ascii="Franklin Gothic Book" w:hAnsi="Franklin Gothic Book" w:cs="Times New Roman"/>
          <w:sz w:val="16"/>
          <w:szCs w:val="16"/>
        </w:rPr>
        <w:t xml:space="preserve"> Montgomery County Government. (2020). </w:t>
      </w:r>
      <w:r w:rsidRPr="00E7548D">
        <w:rPr>
          <w:rFonts w:ascii="Franklin Gothic Book" w:hAnsi="Franklin Gothic Book" w:cs="Times New Roman"/>
          <w:i/>
          <w:iCs/>
          <w:sz w:val="16"/>
          <w:szCs w:val="16"/>
        </w:rPr>
        <w:t>Public Safety Headquarters Microgrid</w:t>
      </w:r>
      <w:r w:rsidRPr="00E7548D">
        <w:rPr>
          <w:rFonts w:ascii="Franklin Gothic Book" w:hAnsi="Franklin Gothic Book" w:cs="Times New Roman"/>
          <w:sz w:val="16"/>
          <w:szCs w:val="16"/>
        </w:rPr>
        <w:t xml:space="preserve">. Rockville, MD. Retrieved from </w:t>
      </w:r>
      <w:hyperlink r:id="rId150" w:history="1">
        <w:r w:rsidRPr="00E7548D">
          <w:rPr>
            <w:rStyle w:val="Hyperlink"/>
            <w:rFonts w:ascii="Franklin Gothic Book" w:hAnsi="Franklin Gothic Book" w:cs="Times New Roman"/>
            <w:sz w:val="16"/>
            <w:szCs w:val="16"/>
          </w:rPr>
          <w:t>https://www.montgomerycountymd.gov/dgs-oes/MGP-PSHQ.html</w:t>
        </w:r>
      </w:hyperlink>
      <w:r w:rsidRPr="00E7548D">
        <w:rPr>
          <w:rFonts w:ascii="Franklin Gothic Book" w:hAnsi="Franklin Gothic Book" w:cs="Times New Roman"/>
          <w:sz w:val="16"/>
          <w:szCs w:val="16"/>
        </w:rPr>
        <w:t xml:space="preserve">. </w:t>
      </w:r>
    </w:p>
  </w:endnote>
  <w:endnote w:id="114">
    <w:p w14:paraId="7AB03AB4" w14:textId="77777777" w:rsidR="00171DB9" w:rsidRPr="000B684A" w:rsidRDefault="00171DB9" w:rsidP="00A835CA">
      <w:pPr>
        <w:pStyle w:val="EndnoteText"/>
        <w:spacing w:after="60"/>
        <w:rPr>
          <w:rFonts w:ascii="Franklin Gothic Book" w:hAnsi="Franklin Gothic Book" w:cs="Times New Roman"/>
          <w:sz w:val="16"/>
          <w:szCs w:val="16"/>
          <w:highlight w:val="yellow"/>
        </w:rPr>
      </w:pPr>
      <w:r w:rsidRPr="0009514D">
        <w:rPr>
          <w:rStyle w:val="EndnoteReference"/>
          <w:rFonts w:ascii="Franklin Gothic Book" w:hAnsi="Franklin Gothic Book" w:cstheme="majorHAnsi"/>
          <w:sz w:val="16"/>
          <w:szCs w:val="16"/>
        </w:rPr>
        <w:endnoteRef/>
      </w:r>
      <w:r w:rsidRPr="0009514D">
        <w:rPr>
          <w:rFonts w:ascii="Franklin Gothic Book" w:hAnsi="Franklin Gothic Book" w:cstheme="majorHAnsi"/>
          <w:sz w:val="16"/>
          <w:szCs w:val="16"/>
        </w:rPr>
        <w:t xml:space="preserve"> </w:t>
      </w:r>
      <w:r w:rsidRPr="0009514D">
        <w:rPr>
          <w:rFonts w:ascii="Franklin Gothic Book" w:hAnsi="Franklin Gothic Book"/>
          <w:sz w:val="16"/>
          <w:szCs w:val="16"/>
        </w:rPr>
        <w:t xml:space="preserve">Metropolitan Washington Council of Governments. (2013). </w:t>
      </w:r>
      <w:r w:rsidRPr="0009514D">
        <w:rPr>
          <w:rFonts w:ascii="Franklin Gothic Book" w:hAnsi="Franklin Gothic Book"/>
          <w:i/>
          <w:iCs/>
          <w:sz w:val="16"/>
          <w:szCs w:val="16"/>
        </w:rPr>
        <w:t>Summary of Potential Climate Change Impacts, Vulnerabilities and Adaptation Strategies</w:t>
      </w:r>
      <w:r w:rsidRPr="0009514D">
        <w:rPr>
          <w:rFonts w:ascii="Franklin Gothic Book" w:hAnsi="Franklin Gothic Book"/>
          <w:sz w:val="16"/>
          <w:szCs w:val="16"/>
        </w:rPr>
        <w:t xml:space="preserve">. Washington D.C. </w:t>
      </w:r>
      <w:hyperlink r:id="rId151" w:history="1">
        <w:r w:rsidRPr="0009514D">
          <w:rPr>
            <w:rStyle w:val="Hyperlink"/>
            <w:rFonts w:ascii="Franklin Gothic Book" w:hAnsi="Franklin Gothic Book"/>
            <w:sz w:val="16"/>
            <w:szCs w:val="16"/>
          </w:rPr>
          <w:t>https://www.mwcog.org/documents/2013/07/01/summary-of-potential-climate-change-impacts-vulnerabilities-and-adaptation-strategies-climate-change/</w:t>
        </w:r>
      </w:hyperlink>
      <w:r w:rsidRPr="009B4E03">
        <w:rPr>
          <w:rFonts w:ascii="Franklin Gothic Book" w:hAnsi="Franklin Gothic Book"/>
          <w:sz w:val="16"/>
          <w:szCs w:val="16"/>
        </w:rPr>
        <w:t>.</w:t>
      </w:r>
    </w:p>
  </w:endnote>
  <w:endnote w:id="115">
    <w:p w14:paraId="55C8FEC7" w14:textId="77777777" w:rsidR="00171DB9" w:rsidRPr="00C2626E" w:rsidRDefault="00171DB9" w:rsidP="00A835CA">
      <w:pPr>
        <w:pStyle w:val="EndnoteText"/>
        <w:spacing w:after="60"/>
        <w:rPr>
          <w:rStyle w:val="Hyperlink"/>
          <w:rFonts w:ascii="Franklin Gothic Book" w:hAnsi="Franklin Gothic Book" w:cs="Times New Roman"/>
          <w:sz w:val="16"/>
          <w:szCs w:val="16"/>
        </w:rPr>
      </w:pPr>
      <w:r w:rsidRPr="00C2626E">
        <w:rPr>
          <w:rStyle w:val="EndnoteReference"/>
          <w:rFonts w:ascii="Franklin Gothic Book" w:hAnsi="Franklin Gothic Book" w:cs="Times New Roman"/>
          <w:sz w:val="16"/>
          <w:szCs w:val="16"/>
        </w:rPr>
        <w:endnoteRef/>
      </w:r>
      <w:r w:rsidRPr="00C2626E">
        <w:rPr>
          <w:rFonts w:ascii="Franklin Gothic Book" w:hAnsi="Franklin Gothic Book" w:cs="Times New Roman"/>
          <w:sz w:val="16"/>
          <w:szCs w:val="16"/>
        </w:rPr>
        <w:t xml:space="preserve"> District Department of Energy and Environment. </w:t>
      </w:r>
      <w:r w:rsidRPr="00C2626E">
        <w:rPr>
          <w:rFonts w:ascii="Franklin Gothic Book" w:hAnsi="Franklin Gothic Book" w:cs="Times New Roman"/>
          <w:i/>
          <w:iCs/>
          <w:sz w:val="16"/>
          <w:szCs w:val="16"/>
        </w:rPr>
        <w:t xml:space="preserve">Trees </w:t>
      </w:r>
      <w:r w:rsidRPr="00C2626E">
        <w:rPr>
          <w:rFonts w:ascii="Franklin Gothic Book" w:hAnsi="Franklin Gothic Book" w:cs="Times New Roman"/>
          <w:i/>
          <w:iCs/>
          <w:sz w:val="16"/>
          <w:szCs w:val="16"/>
        </w:rPr>
        <w:t>In the District Webpage</w:t>
      </w:r>
      <w:r w:rsidRPr="00C2626E">
        <w:rPr>
          <w:rFonts w:ascii="Franklin Gothic Book" w:hAnsi="Franklin Gothic Book" w:cs="Times New Roman"/>
          <w:sz w:val="16"/>
          <w:szCs w:val="16"/>
        </w:rPr>
        <w:t xml:space="preserve">. Washington D.C. Retrieved from </w:t>
      </w:r>
      <w:hyperlink r:id="rId152" w:history="1">
        <w:r w:rsidRPr="00C2626E">
          <w:rPr>
            <w:rStyle w:val="Hyperlink"/>
            <w:rFonts w:ascii="Franklin Gothic Book" w:hAnsi="Franklin Gothic Book" w:cs="Times New Roman"/>
            <w:sz w:val="16"/>
            <w:szCs w:val="16"/>
          </w:rPr>
          <w:t>https://doee.dc.gov/trees</w:t>
        </w:r>
      </w:hyperlink>
      <w:r w:rsidRPr="00C2626E">
        <w:rPr>
          <w:rStyle w:val="Hyperlink"/>
          <w:rFonts w:ascii="Franklin Gothic Book" w:hAnsi="Franklin Gothic Book" w:cs="Times New Roman"/>
          <w:sz w:val="16"/>
          <w:szCs w:val="16"/>
        </w:rPr>
        <w:t>.</w:t>
      </w:r>
    </w:p>
    <w:p w14:paraId="1AE30E02" w14:textId="77777777" w:rsidR="00171DB9" w:rsidRPr="000B684A" w:rsidRDefault="00171DB9" w:rsidP="00A835CA">
      <w:pPr>
        <w:pStyle w:val="EndnoteText"/>
        <w:spacing w:after="60"/>
        <w:rPr>
          <w:rFonts w:ascii="Franklin Gothic Book" w:hAnsi="Franklin Gothic Book" w:cs="Times New Roman"/>
          <w:sz w:val="16"/>
          <w:szCs w:val="16"/>
          <w:highlight w:val="yellow"/>
        </w:rPr>
      </w:pPr>
      <w:r w:rsidRPr="00AA13D5">
        <w:rPr>
          <w:rFonts w:ascii="Franklin Gothic Book" w:hAnsi="Franklin Gothic Book" w:cs="Times New Roman"/>
          <w:sz w:val="16"/>
          <w:szCs w:val="16"/>
        </w:rPr>
        <w:t xml:space="preserve">District Department of Energy and Environment. </w:t>
      </w:r>
      <w:r w:rsidRPr="00AA13D5">
        <w:rPr>
          <w:rFonts w:ascii="Franklin Gothic Book" w:hAnsi="Franklin Gothic Book" w:cs="Times New Roman"/>
          <w:i/>
          <w:iCs/>
          <w:sz w:val="16"/>
          <w:szCs w:val="16"/>
        </w:rPr>
        <w:t>Green Roofs in the District of Columbia Webpage</w:t>
      </w:r>
      <w:r w:rsidRPr="00AA13D5">
        <w:rPr>
          <w:rFonts w:ascii="Franklin Gothic Book" w:hAnsi="Franklin Gothic Book" w:cs="Times New Roman"/>
          <w:sz w:val="16"/>
          <w:szCs w:val="16"/>
        </w:rPr>
        <w:t xml:space="preserve">. Washington D.C. Retrieved from </w:t>
      </w:r>
      <w:hyperlink r:id="rId153" w:history="1">
        <w:r w:rsidRPr="00AA13D5">
          <w:rPr>
            <w:rStyle w:val="Hyperlink"/>
            <w:rFonts w:ascii="Franklin Gothic Book" w:hAnsi="Franklin Gothic Book" w:cs="Times New Roman"/>
            <w:sz w:val="16"/>
            <w:szCs w:val="16"/>
          </w:rPr>
          <w:t>https://doee.dc.gov/greenroofs</w:t>
        </w:r>
      </w:hyperlink>
      <w:r w:rsidRPr="00AA13D5">
        <w:rPr>
          <w:rStyle w:val="Hyperlink"/>
          <w:rFonts w:ascii="Franklin Gothic Book" w:hAnsi="Franklin Gothic Book" w:cs="Times New Roman"/>
          <w:sz w:val="16"/>
          <w:szCs w:val="16"/>
        </w:rPr>
        <w:t>.</w:t>
      </w:r>
    </w:p>
  </w:endnote>
  <w:endnote w:id="116">
    <w:p w14:paraId="139D23EB" w14:textId="77777777" w:rsidR="00171DB9" w:rsidRPr="000B684A" w:rsidRDefault="00171DB9" w:rsidP="00A835CA">
      <w:pPr>
        <w:pStyle w:val="EndnoteText"/>
        <w:spacing w:after="60"/>
        <w:rPr>
          <w:rFonts w:ascii="Franklin Gothic Book" w:hAnsi="Franklin Gothic Book" w:cs="Times New Roman"/>
          <w:sz w:val="16"/>
          <w:szCs w:val="16"/>
          <w:highlight w:val="yellow"/>
        </w:rPr>
      </w:pPr>
      <w:r w:rsidRPr="00970D56">
        <w:rPr>
          <w:rStyle w:val="EndnoteReference"/>
          <w:rFonts w:ascii="Franklin Gothic Book" w:hAnsi="Franklin Gothic Book" w:cs="Times New Roman"/>
          <w:sz w:val="16"/>
          <w:szCs w:val="16"/>
        </w:rPr>
        <w:endnoteRef/>
      </w:r>
      <w:r w:rsidRPr="00970D56">
        <w:rPr>
          <w:rFonts w:ascii="Franklin Gothic Book" w:hAnsi="Franklin Gothic Book" w:cs="Times New Roman"/>
          <w:sz w:val="16"/>
          <w:szCs w:val="16"/>
        </w:rPr>
        <w:t xml:space="preserve"> Centers for Disease Control and Prevention. (2019). </w:t>
      </w:r>
      <w:r w:rsidRPr="00970D56">
        <w:rPr>
          <w:rFonts w:ascii="Franklin Gothic Book" w:hAnsi="Franklin Gothic Book" w:cs="Times New Roman"/>
          <w:i/>
          <w:iCs/>
          <w:sz w:val="16"/>
          <w:szCs w:val="16"/>
        </w:rPr>
        <w:t>Extreme Heat Webpage</w:t>
      </w:r>
      <w:r w:rsidRPr="00970D56">
        <w:rPr>
          <w:rFonts w:ascii="Franklin Gothic Book" w:hAnsi="Franklin Gothic Book" w:cs="Times New Roman"/>
          <w:sz w:val="16"/>
          <w:szCs w:val="16"/>
        </w:rPr>
        <w:t xml:space="preserve">. Retrieved from  </w:t>
      </w:r>
      <w:hyperlink r:id="rId154" w:history="1">
        <w:r w:rsidRPr="00970D56">
          <w:rPr>
            <w:rStyle w:val="Hyperlink"/>
            <w:rFonts w:ascii="Franklin Gothic Book" w:hAnsi="Franklin Gothic Book" w:cs="Times New Roman"/>
            <w:sz w:val="16"/>
            <w:szCs w:val="16"/>
          </w:rPr>
          <w:t>https://www.cdc.gov/disasters/extremeheat/index.html</w:t>
        </w:r>
      </w:hyperlink>
      <w:r w:rsidRPr="00970D56">
        <w:rPr>
          <w:rStyle w:val="Hyperlink"/>
          <w:rFonts w:ascii="Franklin Gothic Book" w:hAnsi="Franklin Gothic Book" w:cs="Times New Roman"/>
          <w:sz w:val="16"/>
          <w:szCs w:val="16"/>
        </w:rPr>
        <w:t xml:space="preserve">. </w:t>
      </w:r>
    </w:p>
  </w:endnote>
  <w:endnote w:id="117">
    <w:p w14:paraId="0E77A2E6" w14:textId="77777777" w:rsidR="00171DB9" w:rsidRPr="000B684A" w:rsidRDefault="00171DB9" w:rsidP="00A835CA">
      <w:pPr>
        <w:pStyle w:val="EndnoteText"/>
        <w:spacing w:after="60"/>
        <w:rPr>
          <w:rFonts w:ascii="Franklin Gothic Book" w:hAnsi="Franklin Gothic Book"/>
          <w:sz w:val="16"/>
          <w:szCs w:val="16"/>
          <w:highlight w:val="yellow"/>
        </w:rPr>
      </w:pPr>
      <w:r w:rsidRPr="00A6543D">
        <w:rPr>
          <w:rStyle w:val="EndnoteReference"/>
          <w:rFonts w:ascii="Franklin Gothic Book" w:hAnsi="Franklin Gothic Book"/>
          <w:sz w:val="16"/>
          <w:szCs w:val="16"/>
        </w:rPr>
        <w:endnoteRef/>
      </w:r>
      <w:r w:rsidRPr="00A6543D">
        <w:rPr>
          <w:rFonts w:ascii="Franklin Gothic Book" w:hAnsi="Franklin Gothic Book"/>
          <w:sz w:val="16"/>
          <w:szCs w:val="16"/>
        </w:rPr>
        <w:t xml:space="preserve"> Metropolitan Washington Council of Governments. (2018).</w:t>
      </w:r>
      <w:r w:rsidRPr="00A6543D">
        <w:rPr>
          <w:rFonts w:ascii="Franklin Gothic Book" w:hAnsi="Franklin Gothic Book"/>
          <w:i/>
          <w:iCs/>
          <w:sz w:val="16"/>
          <w:szCs w:val="16"/>
        </w:rPr>
        <w:t xml:space="preserve"> Tree Canopy Management Strategy</w:t>
      </w:r>
      <w:r w:rsidRPr="00A6543D">
        <w:rPr>
          <w:rFonts w:ascii="Franklin Gothic Book" w:hAnsi="Franklin Gothic Book"/>
          <w:sz w:val="16"/>
          <w:szCs w:val="16"/>
        </w:rPr>
        <w:t xml:space="preserve">. Washington D.C. Retrieved from </w:t>
      </w:r>
      <w:hyperlink r:id="rId155" w:history="1">
        <w:r w:rsidRPr="00A6543D">
          <w:rPr>
            <w:rStyle w:val="Hyperlink"/>
            <w:rFonts w:ascii="Franklin Gothic Book" w:hAnsi="Franklin Gothic Book"/>
            <w:sz w:val="16"/>
            <w:szCs w:val="16"/>
          </w:rPr>
          <w:t>https://www.mwcog.org/documents/tree-canopy-management-strategy/</w:t>
        </w:r>
      </w:hyperlink>
      <w:r w:rsidRPr="00A6543D">
        <w:rPr>
          <w:rStyle w:val="Hyperlink"/>
          <w:rFonts w:ascii="Franklin Gothic Book" w:hAnsi="Franklin Gothic Book"/>
          <w:sz w:val="16"/>
          <w:szCs w:val="16"/>
        </w:rPr>
        <w:t>.</w:t>
      </w:r>
    </w:p>
  </w:endnote>
  <w:endnote w:id="118">
    <w:p w14:paraId="1EB111B2" w14:textId="77777777" w:rsidR="00171DB9" w:rsidRPr="000B684A" w:rsidRDefault="00171DB9" w:rsidP="00A835CA">
      <w:pPr>
        <w:pStyle w:val="EndnoteText"/>
        <w:spacing w:after="60"/>
        <w:rPr>
          <w:rFonts w:ascii="Franklin Gothic Book" w:hAnsi="Franklin Gothic Book"/>
          <w:sz w:val="16"/>
          <w:szCs w:val="16"/>
          <w:highlight w:val="yellow"/>
        </w:rPr>
      </w:pPr>
      <w:r w:rsidRPr="00BA3851">
        <w:rPr>
          <w:rStyle w:val="EndnoteReference"/>
          <w:rFonts w:ascii="Franklin Gothic Book" w:hAnsi="Franklin Gothic Book"/>
          <w:sz w:val="16"/>
          <w:szCs w:val="16"/>
        </w:rPr>
        <w:endnoteRef/>
      </w:r>
      <w:r w:rsidRPr="00BA3851">
        <w:rPr>
          <w:rFonts w:ascii="Franklin Gothic Book" w:hAnsi="Franklin Gothic Book"/>
          <w:sz w:val="16"/>
          <w:szCs w:val="16"/>
        </w:rPr>
        <w:t xml:space="preserve"> United States Department of Agriculture. (2018). </w:t>
      </w:r>
      <w:r w:rsidRPr="00BA3851">
        <w:rPr>
          <w:rFonts w:ascii="Franklin Gothic Book" w:hAnsi="Franklin Gothic Book"/>
          <w:i/>
          <w:iCs/>
          <w:sz w:val="16"/>
          <w:szCs w:val="16"/>
        </w:rPr>
        <w:t>Urban Nature for Human Health and Well-Being</w:t>
      </w:r>
      <w:r w:rsidRPr="00BA3851">
        <w:rPr>
          <w:rFonts w:ascii="Franklin Gothic Book" w:hAnsi="Franklin Gothic Book"/>
          <w:sz w:val="16"/>
          <w:szCs w:val="16"/>
        </w:rPr>
        <w:t xml:space="preserve">. Retrieved from </w:t>
      </w:r>
      <w:hyperlink r:id="rId156" w:history="1">
        <w:r w:rsidRPr="00BA3851">
          <w:rPr>
            <w:rStyle w:val="Hyperlink"/>
            <w:rFonts w:ascii="Franklin Gothic Book" w:hAnsi="Franklin Gothic Book"/>
            <w:sz w:val="16"/>
            <w:szCs w:val="16"/>
          </w:rPr>
          <w:t>https://www.fs.usda.gov/sites/default/files/fs_media/fs_document/urbannatureforhumanhealthandwellbeing_508_01_30_18.pdf</w:t>
        </w:r>
      </w:hyperlink>
      <w:r w:rsidRPr="00BA3851">
        <w:rPr>
          <w:rStyle w:val="Hyperlink"/>
          <w:rFonts w:ascii="Franklin Gothic Book" w:hAnsi="Franklin Gothic Book"/>
          <w:sz w:val="16"/>
          <w:szCs w:val="16"/>
        </w:rPr>
        <w:t>.</w:t>
      </w:r>
    </w:p>
  </w:endnote>
  <w:endnote w:id="119">
    <w:p w14:paraId="0A009FBA" w14:textId="77777777" w:rsidR="00171DB9" w:rsidRPr="000B684A" w:rsidRDefault="00171DB9" w:rsidP="00A835CA">
      <w:pPr>
        <w:pStyle w:val="EndnoteText"/>
        <w:spacing w:after="60"/>
        <w:rPr>
          <w:rFonts w:ascii="Franklin Gothic Book" w:hAnsi="Franklin Gothic Book"/>
          <w:sz w:val="16"/>
          <w:szCs w:val="16"/>
          <w:highlight w:val="yellow"/>
        </w:rPr>
      </w:pPr>
      <w:r w:rsidRPr="00BA3851">
        <w:rPr>
          <w:rStyle w:val="EndnoteReference"/>
          <w:rFonts w:ascii="Franklin Gothic Book" w:hAnsi="Franklin Gothic Book"/>
          <w:sz w:val="16"/>
          <w:szCs w:val="16"/>
        </w:rPr>
        <w:endnoteRef/>
      </w:r>
      <w:r w:rsidRPr="00BA3851">
        <w:rPr>
          <w:rFonts w:ascii="Franklin Gothic Book" w:hAnsi="Franklin Gothic Book"/>
          <w:sz w:val="16"/>
          <w:szCs w:val="16"/>
        </w:rPr>
        <w:t xml:space="preserve"> The Nature Conservancy. (2017). </w:t>
      </w:r>
      <w:r w:rsidRPr="00BA3851">
        <w:rPr>
          <w:rFonts w:ascii="Franklin Gothic Book" w:hAnsi="Franklin Gothic Book"/>
          <w:i/>
          <w:iCs/>
          <w:sz w:val="16"/>
          <w:szCs w:val="16"/>
        </w:rPr>
        <w:t>Funding Trees for Health: An Analysis of Finance and Policy Actions to Enable Tree Planting for Public Health</w:t>
      </w:r>
      <w:r w:rsidRPr="00BA3851">
        <w:rPr>
          <w:rFonts w:ascii="Franklin Gothic Book" w:hAnsi="Franklin Gothic Book"/>
          <w:sz w:val="16"/>
          <w:szCs w:val="16"/>
        </w:rPr>
        <w:t xml:space="preserve">. Arlington, VA. Retrieved from </w:t>
      </w:r>
      <w:r w:rsidRPr="00BA3851">
        <w:rPr>
          <w:rFonts w:ascii="Franklin Gothic Book" w:hAnsi="Franklin Gothic Book" w:cs="Calibri"/>
          <w:sz w:val="16"/>
          <w:szCs w:val="16"/>
        </w:rPr>
        <w:t>https://www.nature.org/content/dam/tnc/nature/en/documents/Trees4Health_FINAL.pdf.</w:t>
      </w:r>
    </w:p>
  </w:endnote>
  <w:endnote w:id="120">
    <w:p w14:paraId="71AEE171" w14:textId="23C926A9" w:rsidR="00171DB9" w:rsidRPr="005B7765" w:rsidRDefault="00171DB9" w:rsidP="005677B6">
      <w:pPr>
        <w:pStyle w:val="EndnoteText"/>
        <w:spacing w:after="60"/>
        <w:rPr>
          <w:rFonts w:ascii="Franklin Gothic Book" w:hAnsi="Franklin Gothic Book"/>
          <w:sz w:val="16"/>
          <w:szCs w:val="16"/>
        </w:rPr>
      </w:pPr>
      <w:r w:rsidRPr="005677B6">
        <w:rPr>
          <w:rStyle w:val="EndnoteReference"/>
          <w:rFonts w:ascii="Franklin Gothic Book" w:hAnsi="Franklin Gothic Book"/>
          <w:sz w:val="16"/>
          <w:szCs w:val="16"/>
        </w:rPr>
        <w:endnoteRef/>
      </w:r>
      <w:r w:rsidRPr="005677B6">
        <w:rPr>
          <w:rFonts w:ascii="Franklin Gothic Book" w:hAnsi="Franklin Gothic Book"/>
          <w:sz w:val="16"/>
          <w:szCs w:val="16"/>
        </w:rPr>
        <w:t xml:space="preserve"> Maryland-National Capital Park and Planning Commissions. </w:t>
      </w:r>
      <w:r w:rsidRPr="005677B6">
        <w:rPr>
          <w:rFonts w:ascii="Franklin Gothic Book" w:hAnsi="Franklin Gothic Book"/>
          <w:i/>
          <w:iCs/>
          <w:sz w:val="16"/>
          <w:szCs w:val="16"/>
        </w:rPr>
        <w:t>Approved Green Infrastructure Master Plan Webpage</w:t>
      </w:r>
      <w:r w:rsidRPr="005677B6">
        <w:rPr>
          <w:rFonts w:ascii="Franklin Gothic Book" w:hAnsi="Franklin Gothic Book"/>
          <w:sz w:val="16"/>
          <w:szCs w:val="16"/>
        </w:rPr>
        <w:t xml:space="preserve">. Riverdale, MD. </w:t>
      </w:r>
      <w:r w:rsidRPr="005B7765">
        <w:rPr>
          <w:rFonts w:ascii="Franklin Gothic Book" w:hAnsi="Franklin Gothic Book"/>
          <w:sz w:val="16"/>
          <w:szCs w:val="16"/>
        </w:rPr>
        <w:t xml:space="preserve">Retrieved from </w:t>
      </w:r>
      <w:hyperlink r:id="rId157" w:history="1">
        <w:r w:rsidRPr="005B7765">
          <w:rPr>
            <w:rStyle w:val="Hyperlink"/>
            <w:rFonts w:ascii="Franklin Gothic Book" w:hAnsi="Franklin Gothic Book"/>
            <w:sz w:val="16"/>
            <w:szCs w:val="16"/>
          </w:rPr>
          <w:t>https://www.mncppc.org/1266/Approved-Green-Infrastructure-Master-Pla</w:t>
        </w:r>
      </w:hyperlink>
      <w:r w:rsidRPr="005B7765">
        <w:rPr>
          <w:rFonts w:ascii="Franklin Gothic Book" w:hAnsi="Franklin Gothic Book"/>
          <w:sz w:val="16"/>
          <w:szCs w:val="16"/>
        </w:rPr>
        <w:t xml:space="preserve">. </w:t>
      </w:r>
    </w:p>
    <w:p w14:paraId="04BDC781" w14:textId="2479ED97" w:rsidR="00171DB9" w:rsidRPr="005B7765" w:rsidRDefault="00171DB9" w:rsidP="005677B6">
      <w:pPr>
        <w:pStyle w:val="EndnoteText"/>
        <w:spacing w:after="60"/>
        <w:rPr>
          <w:rFonts w:ascii="Franklin Gothic Book" w:hAnsi="Franklin Gothic Book"/>
          <w:sz w:val="16"/>
          <w:szCs w:val="16"/>
        </w:rPr>
      </w:pPr>
      <w:r w:rsidRPr="005B7765">
        <w:rPr>
          <w:rFonts w:ascii="Franklin Gothic Book" w:hAnsi="Franklin Gothic Book"/>
          <w:sz w:val="16"/>
          <w:szCs w:val="16"/>
        </w:rPr>
        <w:t xml:space="preserve">Natural Resources Spatial Analysis Lab. (2020). </w:t>
      </w:r>
      <w:r w:rsidRPr="005B7765">
        <w:rPr>
          <w:rFonts w:ascii="Franklin Gothic Book" w:hAnsi="Franklin Gothic Book"/>
          <w:i/>
          <w:iCs/>
          <w:sz w:val="16"/>
          <w:szCs w:val="16"/>
        </w:rPr>
        <w:t>Green Infrastructure Planning Basic Principles</w:t>
      </w:r>
      <w:r w:rsidRPr="005B7765">
        <w:rPr>
          <w:rFonts w:ascii="Franklin Gothic Book" w:hAnsi="Franklin Gothic Book"/>
          <w:sz w:val="16"/>
          <w:szCs w:val="16"/>
        </w:rPr>
        <w:t xml:space="preserve">. Athens, GA. Retrieved from </w:t>
      </w:r>
      <w:hyperlink r:id="rId158" w:history="1">
        <w:r w:rsidRPr="005B7765">
          <w:rPr>
            <w:rStyle w:val="Hyperlink"/>
            <w:rFonts w:ascii="Franklin Gothic Book" w:hAnsi="Franklin Gothic Book"/>
            <w:sz w:val="16"/>
            <w:szCs w:val="16"/>
          </w:rPr>
          <w:t>http://narsal.uga.edu/projects/green-infrastructure-planning/basic-principles/</w:t>
        </w:r>
      </w:hyperlink>
      <w:r w:rsidRPr="005B7765">
        <w:rPr>
          <w:rFonts w:ascii="Franklin Gothic Book" w:hAnsi="Franklin Gothic Book"/>
          <w:sz w:val="16"/>
          <w:szCs w:val="16"/>
        </w:rPr>
        <w:t xml:space="preserve">. </w:t>
      </w:r>
    </w:p>
    <w:p w14:paraId="246BC4E5" w14:textId="435C8671" w:rsidR="00171DB9" w:rsidRPr="00402225" w:rsidRDefault="00171DB9" w:rsidP="005677B6">
      <w:pPr>
        <w:pStyle w:val="EndnoteText"/>
        <w:spacing w:after="60"/>
        <w:rPr>
          <w:rFonts w:ascii="Franklin Gothic Book" w:hAnsi="Franklin Gothic Book"/>
          <w:sz w:val="16"/>
          <w:szCs w:val="16"/>
        </w:rPr>
      </w:pPr>
      <w:r w:rsidRPr="00402225">
        <w:rPr>
          <w:rFonts w:ascii="Franklin Gothic Book" w:hAnsi="Franklin Gothic Book"/>
          <w:sz w:val="16"/>
          <w:szCs w:val="16"/>
        </w:rPr>
        <w:t xml:space="preserve">Virginia Department of Conservation and Recreation. (2020). </w:t>
      </w:r>
      <w:r w:rsidRPr="00402225">
        <w:rPr>
          <w:rFonts w:ascii="Franklin Gothic Book" w:hAnsi="Franklin Gothic Book"/>
          <w:i/>
          <w:iCs/>
          <w:sz w:val="16"/>
          <w:szCs w:val="16"/>
        </w:rPr>
        <w:t xml:space="preserve">Virginia </w:t>
      </w:r>
      <w:r w:rsidRPr="00402225">
        <w:rPr>
          <w:rFonts w:ascii="Franklin Gothic Book" w:hAnsi="Franklin Gothic Book"/>
          <w:i/>
          <w:iCs/>
          <w:sz w:val="16"/>
          <w:szCs w:val="16"/>
        </w:rPr>
        <w:t>ConvervationVisio</w:t>
      </w:r>
      <w:r w:rsidRPr="00402225">
        <w:rPr>
          <w:rFonts w:ascii="Franklin Gothic Book" w:hAnsi="Franklin Gothic Book"/>
          <w:sz w:val="16"/>
          <w:szCs w:val="16"/>
        </w:rPr>
        <w:t>n.</w:t>
      </w:r>
      <w:r w:rsidR="00356EC5">
        <w:rPr>
          <w:rFonts w:ascii="Franklin Gothic Book" w:hAnsi="Franklin Gothic Book"/>
          <w:sz w:val="16"/>
          <w:szCs w:val="16"/>
        </w:rPr>
        <w:t xml:space="preserve"> </w:t>
      </w:r>
      <w:r w:rsidRPr="00402225">
        <w:rPr>
          <w:rFonts w:ascii="Franklin Gothic Book" w:hAnsi="Franklin Gothic Book"/>
          <w:sz w:val="16"/>
          <w:szCs w:val="16"/>
        </w:rPr>
        <w:t xml:space="preserve">Richmond, VA.  Retrieved from </w:t>
      </w:r>
      <w:hyperlink r:id="rId159" w:history="1">
        <w:r w:rsidRPr="00402225">
          <w:rPr>
            <w:rStyle w:val="Hyperlink"/>
            <w:rFonts w:ascii="Franklin Gothic Book" w:hAnsi="Franklin Gothic Book"/>
            <w:sz w:val="16"/>
            <w:szCs w:val="16"/>
          </w:rPr>
          <w:t>https://www.dcr.virginia.gov/natural-heritage/vaconvision</w:t>
        </w:r>
      </w:hyperlink>
      <w:r w:rsidRPr="00402225">
        <w:rPr>
          <w:rFonts w:ascii="Franklin Gothic Book" w:hAnsi="Franklin Gothic Book"/>
          <w:sz w:val="16"/>
          <w:szCs w:val="16"/>
        </w:rPr>
        <w:t xml:space="preserve">. </w:t>
      </w:r>
    </w:p>
    <w:p w14:paraId="1561C338" w14:textId="49021B47" w:rsidR="00171DB9" w:rsidRPr="00844378" w:rsidRDefault="00171DB9" w:rsidP="005677B6">
      <w:pPr>
        <w:pStyle w:val="EndnoteText"/>
        <w:spacing w:after="60"/>
        <w:rPr>
          <w:rFonts w:ascii="Franklin Gothic Book" w:hAnsi="Franklin Gothic Book"/>
          <w:sz w:val="16"/>
          <w:szCs w:val="16"/>
        </w:rPr>
      </w:pPr>
      <w:r w:rsidRPr="00844378">
        <w:rPr>
          <w:rFonts w:ascii="Franklin Gothic Book" w:hAnsi="Franklin Gothic Book"/>
          <w:sz w:val="16"/>
          <w:szCs w:val="16"/>
        </w:rPr>
        <w:t xml:space="preserve">Green Infrastructure Center. </w:t>
      </w:r>
      <w:r w:rsidRPr="00844378">
        <w:rPr>
          <w:rFonts w:ascii="Franklin Gothic Book" w:hAnsi="Franklin Gothic Book"/>
          <w:i/>
          <w:iCs/>
          <w:sz w:val="16"/>
          <w:szCs w:val="16"/>
        </w:rPr>
        <w:t xml:space="preserve">How Can You Engage in Green Infrastructure Planning? </w:t>
      </w:r>
      <w:r w:rsidRPr="00844378">
        <w:rPr>
          <w:rFonts w:ascii="Franklin Gothic Book" w:hAnsi="Franklin Gothic Book"/>
          <w:sz w:val="16"/>
          <w:szCs w:val="16"/>
        </w:rPr>
        <w:t xml:space="preserve">Scottsville, VA. Retrieved from </w:t>
      </w:r>
      <w:hyperlink r:id="rId160" w:history="1">
        <w:r w:rsidRPr="00844378">
          <w:rPr>
            <w:rStyle w:val="Hyperlink"/>
            <w:rFonts w:ascii="Franklin Gothic Book" w:hAnsi="Franklin Gothic Book"/>
            <w:sz w:val="16"/>
            <w:szCs w:val="16"/>
          </w:rPr>
          <w:t>http://www.gicinc.org/methodsmain.htm</w:t>
        </w:r>
      </w:hyperlink>
      <w:r w:rsidRPr="00844378">
        <w:rPr>
          <w:rFonts w:ascii="Franklin Gothic Book" w:hAnsi="Franklin Gothic Book"/>
          <w:sz w:val="16"/>
          <w:szCs w:val="16"/>
        </w:rPr>
        <w:t xml:space="preserve">. </w:t>
      </w:r>
    </w:p>
    <w:p w14:paraId="246DF1AF" w14:textId="3769335C" w:rsidR="00171DB9" w:rsidRPr="005677B6" w:rsidRDefault="00171DB9" w:rsidP="005677B6">
      <w:pPr>
        <w:pStyle w:val="EndnoteText"/>
        <w:spacing w:after="60"/>
        <w:rPr>
          <w:rFonts w:ascii="Franklin Gothic Book" w:hAnsi="Franklin Gothic Book"/>
          <w:sz w:val="16"/>
          <w:szCs w:val="16"/>
        </w:rPr>
      </w:pPr>
      <w:r w:rsidRPr="00563244">
        <w:rPr>
          <w:rFonts w:ascii="Franklin Gothic Book" w:hAnsi="Franklin Gothic Book"/>
          <w:sz w:val="16"/>
          <w:szCs w:val="16"/>
        </w:rPr>
        <w:t xml:space="preserve">The Conservation Fund. (2016). </w:t>
      </w:r>
      <w:r w:rsidRPr="00563244">
        <w:rPr>
          <w:rFonts w:ascii="Franklin Gothic Book" w:hAnsi="Franklin Gothic Book"/>
          <w:i/>
          <w:iCs/>
          <w:sz w:val="16"/>
          <w:szCs w:val="16"/>
        </w:rPr>
        <w:t>Greenspace in Megaregions: Collective Action for Green Infrastructure</w:t>
      </w:r>
      <w:r w:rsidRPr="00563244">
        <w:rPr>
          <w:rFonts w:ascii="Franklin Gothic Book" w:hAnsi="Franklin Gothic Book"/>
          <w:sz w:val="16"/>
          <w:szCs w:val="16"/>
        </w:rPr>
        <w:t xml:space="preserve">. Arlington, VA. Retrieved from </w:t>
      </w:r>
      <w:hyperlink r:id="rId161" w:history="1">
        <w:r w:rsidRPr="00563244">
          <w:rPr>
            <w:rStyle w:val="Hyperlink"/>
            <w:rFonts w:ascii="Franklin Gothic Book" w:hAnsi="Franklin Gothic Book"/>
            <w:sz w:val="16"/>
            <w:szCs w:val="16"/>
          </w:rPr>
          <w:t>https://www.conservationfund.org/blog/cities/1431-greenspace-in-megaregions-collective-action-for-green-infrastructure</w:t>
        </w:r>
      </w:hyperlink>
      <w:r w:rsidRPr="00563244">
        <w:rPr>
          <w:rFonts w:ascii="Franklin Gothic Book" w:hAnsi="Franklin Gothic Book"/>
          <w:sz w:val="16"/>
          <w:szCs w:val="16"/>
        </w:rPr>
        <w:t>.</w:t>
      </w:r>
      <w:r w:rsidRPr="005677B6">
        <w:rPr>
          <w:rFonts w:ascii="Franklin Gothic Book" w:hAnsi="Franklin Gothic Book"/>
          <w:sz w:val="16"/>
          <w:szCs w:val="16"/>
        </w:rPr>
        <w:t xml:space="preserve"> </w:t>
      </w:r>
    </w:p>
  </w:endnote>
  <w:endnote w:id="121">
    <w:p w14:paraId="3834D02E" w14:textId="77777777" w:rsidR="00171DB9" w:rsidRPr="007A3C58" w:rsidRDefault="00171DB9" w:rsidP="005677B6">
      <w:pPr>
        <w:pStyle w:val="EndnoteText"/>
        <w:spacing w:after="60"/>
        <w:rPr>
          <w:rFonts w:ascii="Franklin Gothic Book" w:hAnsi="Franklin Gothic Book"/>
          <w:sz w:val="16"/>
          <w:szCs w:val="16"/>
        </w:rPr>
      </w:pPr>
      <w:r w:rsidRPr="005677B6">
        <w:rPr>
          <w:rStyle w:val="EndnoteReference"/>
          <w:rFonts w:ascii="Franklin Gothic Book" w:hAnsi="Franklin Gothic Book"/>
          <w:sz w:val="16"/>
          <w:szCs w:val="16"/>
        </w:rPr>
        <w:endnoteRef/>
      </w:r>
      <w:r w:rsidRPr="005677B6">
        <w:rPr>
          <w:rFonts w:ascii="Franklin Gothic Book" w:hAnsi="Franklin Gothic Book"/>
          <w:sz w:val="16"/>
          <w:szCs w:val="16"/>
        </w:rPr>
        <w:t xml:space="preserve">Maryland-National Capital Park and Planning Commissions. </w:t>
      </w:r>
      <w:r w:rsidRPr="005677B6">
        <w:rPr>
          <w:rFonts w:ascii="Franklin Gothic Book" w:hAnsi="Franklin Gothic Book"/>
          <w:i/>
          <w:iCs/>
          <w:sz w:val="16"/>
          <w:szCs w:val="16"/>
        </w:rPr>
        <w:t>Approved County-wide Green Infrastructure Master Plan</w:t>
      </w:r>
      <w:r w:rsidRPr="005677B6">
        <w:rPr>
          <w:rFonts w:ascii="Franklin Gothic Book" w:hAnsi="Franklin Gothic Book"/>
          <w:sz w:val="16"/>
          <w:szCs w:val="16"/>
        </w:rPr>
        <w:t xml:space="preserve">. Riverdale, MD. </w:t>
      </w:r>
      <w:r w:rsidRPr="007A3C58">
        <w:rPr>
          <w:rFonts w:ascii="Franklin Gothic Book" w:hAnsi="Franklin Gothic Book"/>
          <w:sz w:val="16"/>
          <w:szCs w:val="16"/>
        </w:rPr>
        <w:t xml:space="preserve">Retrieved from </w:t>
      </w:r>
      <w:hyperlink r:id="rId162" w:history="1">
        <w:r w:rsidRPr="007A3C58">
          <w:rPr>
            <w:rStyle w:val="Hyperlink"/>
            <w:rFonts w:ascii="Franklin Gothic Book" w:hAnsi="Franklin Gothic Book"/>
            <w:sz w:val="16"/>
            <w:szCs w:val="16"/>
          </w:rPr>
          <w:t>https://www.mncppc.org/1266/Approved-Green-Infrastructure-Master-Pla</w:t>
        </w:r>
      </w:hyperlink>
      <w:r w:rsidRPr="007A3C58">
        <w:rPr>
          <w:rFonts w:ascii="Franklin Gothic Book" w:hAnsi="Franklin Gothic Book"/>
          <w:sz w:val="16"/>
          <w:szCs w:val="16"/>
        </w:rPr>
        <w:t xml:space="preserve">. </w:t>
      </w:r>
    </w:p>
    <w:p w14:paraId="110CC360" w14:textId="3142D2F6" w:rsidR="00171DB9" w:rsidRPr="005677B6" w:rsidRDefault="00171DB9" w:rsidP="005677B6">
      <w:pPr>
        <w:pStyle w:val="EndnoteText"/>
        <w:spacing w:after="60"/>
        <w:rPr>
          <w:rFonts w:ascii="Franklin Gothic Book" w:hAnsi="Franklin Gothic Book"/>
          <w:sz w:val="16"/>
          <w:szCs w:val="16"/>
        </w:rPr>
      </w:pPr>
      <w:r w:rsidRPr="007A3C58">
        <w:rPr>
          <w:rFonts w:ascii="Franklin Gothic Book" w:hAnsi="Franklin Gothic Book"/>
          <w:sz w:val="16"/>
          <w:szCs w:val="16"/>
        </w:rPr>
        <w:t xml:space="preserve">Fairfax County Park Authority. (2014). </w:t>
      </w:r>
      <w:r w:rsidRPr="007A3C58">
        <w:rPr>
          <w:rFonts w:ascii="Franklin Gothic Book" w:hAnsi="Franklin Gothic Book"/>
          <w:i/>
          <w:iCs/>
          <w:sz w:val="16"/>
          <w:szCs w:val="16"/>
        </w:rPr>
        <w:t>Natural Resource Management Plan</w:t>
      </w:r>
      <w:r w:rsidRPr="007A3C58">
        <w:rPr>
          <w:rFonts w:ascii="Franklin Gothic Book" w:hAnsi="Franklin Gothic Book"/>
          <w:sz w:val="16"/>
          <w:szCs w:val="16"/>
        </w:rPr>
        <w:t xml:space="preserve">. Fairfax, VA. Retrieved from </w:t>
      </w:r>
      <w:hyperlink r:id="rId163" w:history="1">
        <w:r w:rsidRPr="007A3C58">
          <w:rPr>
            <w:rStyle w:val="Hyperlink"/>
            <w:rFonts w:ascii="Franklin Gothic Book" w:hAnsi="Franklin Gothic Book"/>
            <w:sz w:val="16"/>
            <w:szCs w:val="16"/>
          </w:rPr>
          <w:t>https://www.fairfaxcounty.gov/parks/sites/parks/files/assets/documents/naturalcultural/nrmp012914.pdf</w:t>
        </w:r>
      </w:hyperlink>
      <w:r w:rsidRPr="007A3C58">
        <w:rPr>
          <w:rFonts w:ascii="Franklin Gothic Book" w:hAnsi="Franklin Gothic Book"/>
          <w:sz w:val="16"/>
          <w:szCs w:val="16"/>
        </w:rPr>
        <w:t>.</w:t>
      </w:r>
      <w:r>
        <w:rPr>
          <w:rFonts w:ascii="Franklin Gothic Book" w:hAnsi="Franklin Gothic Book"/>
          <w:sz w:val="16"/>
          <w:szCs w:val="16"/>
        </w:rPr>
        <w:t xml:space="preserve"> </w:t>
      </w:r>
    </w:p>
  </w:endnote>
  <w:endnote w:id="122">
    <w:p w14:paraId="35A09CC0" w14:textId="7582E4C7" w:rsidR="007A427F" w:rsidRPr="00887AF0" w:rsidRDefault="007A427F" w:rsidP="00887AF0">
      <w:pPr>
        <w:pStyle w:val="EndnoteText"/>
        <w:spacing w:after="60"/>
        <w:rPr>
          <w:rFonts w:ascii="Franklin Gothic Book" w:hAnsi="Franklin Gothic Book"/>
          <w:sz w:val="16"/>
          <w:szCs w:val="16"/>
        </w:rPr>
      </w:pPr>
      <w:r w:rsidRPr="00887AF0">
        <w:rPr>
          <w:rStyle w:val="EndnoteReference"/>
          <w:rFonts w:ascii="Franklin Gothic Book" w:hAnsi="Franklin Gothic Book"/>
          <w:sz w:val="16"/>
          <w:szCs w:val="16"/>
        </w:rPr>
        <w:endnoteRef/>
      </w:r>
      <w:r w:rsidRPr="00887AF0">
        <w:rPr>
          <w:rFonts w:ascii="Franklin Gothic Book" w:hAnsi="Franklin Gothic Book"/>
          <w:sz w:val="16"/>
          <w:szCs w:val="16"/>
        </w:rPr>
        <w:t xml:space="preserve"> </w:t>
      </w:r>
      <w:r w:rsidR="00887AF0" w:rsidRPr="00887AF0">
        <w:rPr>
          <w:rFonts w:ascii="Franklin Gothic Book" w:hAnsi="Franklin Gothic Book"/>
          <w:sz w:val="16"/>
          <w:szCs w:val="16"/>
        </w:rPr>
        <w:t>Metropolitan Washington Council of Governments</w:t>
      </w:r>
      <w:r w:rsidRPr="00887AF0">
        <w:rPr>
          <w:rFonts w:ascii="Franklin Gothic Book" w:hAnsi="Franklin Gothic Book"/>
          <w:sz w:val="16"/>
          <w:szCs w:val="16"/>
        </w:rPr>
        <w:t xml:space="preserve">. (2017). </w:t>
      </w:r>
      <w:r w:rsidRPr="00887AF0">
        <w:rPr>
          <w:rFonts w:ascii="Franklin Gothic Book" w:hAnsi="Franklin Gothic Book"/>
          <w:i/>
          <w:iCs/>
          <w:sz w:val="16"/>
          <w:szCs w:val="16"/>
        </w:rPr>
        <w:t>Metropolitan Washington, District of Columbia Coastal Storm Risk Management Study</w:t>
      </w:r>
      <w:r w:rsidRPr="00887AF0">
        <w:rPr>
          <w:rFonts w:ascii="Franklin Gothic Book" w:hAnsi="Franklin Gothic Book"/>
          <w:sz w:val="16"/>
          <w:szCs w:val="16"/>
        </w:rPr>
        <w:t>.</w:t>
      </w:r>
      <w:r w:rsidR="00887AF0" w:rsidRPr="00887AF0">
        <w:rPr>
          <w:rFonts w:ascii="Franklin Gothic Book" w:hAnsi="Franklin Gothic Book"/>
          <w:sz w:val="16"/>
          <w:szCs w:val="16"/>
        </w:rPr>
        <w:t xml:space="preserve"> Washington D.C. </w:t>
      </w:r>
      <w:r w:rsidRPr="00887AF0">
        <w:rPr>
          <w:rFonts w:ascii="Franklin Gothic Book" w:hAnsi="Franklin Gothic Book"/>
          <w:sz w:val="16"/>
          <w:szCs w:val="16"/>
        </w:rPr>
        <w:t xml:space="preserve"> Retrieved from</w:t>
      </w:r>
      <w:r w:rsidR="00887AF0" w:rsidRPr="00887AF0">
        <w:rPr>
          <w:rFonts w:ascii="Franklin Gothic Book" w:hAnsi="Franklin Gothic Book"/>
          <w:sz w:val="16"/>
          <w:szCs w:val="16"/>
        </w:rPr>
        <w:t xml:space="preserve"> </w:t>
      </w:r>
      <w:hyperlink r:id="rId164" w:history="1">
        <w:r w:rsidR="00887AF0" w:rsidRPr="00887AF0">
          <w:rPr>
            <w:rStyle w:val="Hyperlink"/>
            <w:rFonts w:ascii="Franklin Gothic Book" w:hAnsi="Franklin Gothic Book"/>
            <w:sz w:val="16"/>
            <w:szCs w:val="16"/>
          </w:rPr>
          <w:t>https://www.mwcog.org/file.aspx?&amp;A=Dn%2FAgm1KZw5D6SIxSenzT0IKC3AsIbGGzY3V5jV5Gv4%3D</w:t>
        </w:r>
      </w:hyperlink>
      <w:r w:rsidRPr="00887AF0">
        <w:rPr>
          <w:rFonts w:ascii="Franklin Gothic Book" w:hAnsi="Franklin Gothic Book"/>
          <w:sz w:val="16"/>
          <w:szCs w:val="16"/>
        </w:rPr>
        <w:t>.</w:t>
      </w:r>
    </w:p>
    <w:p w14:paraId="1265BA49" w14:textId="0C13A1CD" w:rsidR="003614FB" w:rsidRPr="003614FB" w:rsidRDefault="001F6DF5" w:rsidP="00887AF0">
      <w:pPr>
        <w:pStyle w:val="EndnoteText"/>
        <w:spacing w:after="60"/>
        <w:rPr>
          <w:rFonts w:ascii="Franklin Gothic Book" w:hAnsi="Franklin Gothic Book"/>
          <w:sz w:val="16"/>
          <w:szCs w:val="16"/>
          <w:highlight w:val="yellow"/>
        </w:rPr>
      </w:pPr>
      <w:r w:rsidRPr="001F6DF5">
        <w:rPr>
          <w:rFonts w:ascii="Franklin Gothic Book" w:hAnsi="Franklin Gothic Book"/>
          <w:sz w:val="16"/>
          <w:szCs w:val="16"/>
        </w:rPr>
        <w:t>Metropolitan Washington Council of Governments.</w:t>
      </w:r>
      <w:r w:rsidR="003614FB" w:rsidRPr="001F6DF5">
        <w:rPr>
          <w:rFonts w:ascii="Franklin Gothic Book" w:hAnsi="Franklin Gothic Book"/>
          <w:sz w:val="16"/>
          <w:szCs w:val="16"/>
        </w:rPr>
        <w:t xml:space="preserve"> (2015). </w:t>
      </w:r>
      <w:r w:rsidR="003614FB" w:rsidRPr="001F6DF5">
        <w:rPr>
          <w:rFonts w:ascii="Franklin Gothic Book" w:hAnsi="Franklin Gothic Book"/>
          <w:i/>
          <w:iCs/>
          <w:sz w:val="16"/>
          <w:szCs w:val="16"/>
        </w:rPr>
        <w:t>State of the Region Infrastructure Repor</w:t>
      </w:r>
      <w:r w:rsidR="003614FB" w:rsidRPr="001F6DF5">
        <w:rPr>
          <w:rFonts w:ascii="Franklin Gothic Book" w:hAnsi="Franklin Gothic Book"/>
          <w:sz w:val="16"/>
          <w:szCs w:val="16"/>
        </w:rPr>
        <w:t xml:space="preserve">t. </w:t>
      </w:r>
      <w:r w:rsidRPr="001F6DF5">
        <w:rPr>
          <w:rFonts w:ascii="Franklin Gothic Book" w:hAnsi="Franklin Gothic Book"/>
          <w:sz w:val="16"/>
          <w:szCs w:val="16"/>
        </w:rPr>
        <w:t xml:space="preserve">Washington D.C. </w:t>
      </w:r>
      <w:r w:rsidR="003614FB" w:rsidRPr="001F6DF5">
        <w:rPr>
          <w:rFonts w:ascii="Franklin Gothic Book" w:hAnsi="Franklin Gothic Book"/>
          <w:sz w:val="16"/>
          <w:szCs w:val="16"/>
        </w:rPr>
        <w:t xml:space="preserve">Retrieved from </w:t>
      </w:r>
      <w:hyperlink r:id="rId165" w:history="1">
        <w:r w:rsidRPr="001F6DF5">
          <w:rPr>
            <w:rStyle w:val="Hyperlink"/>
            <w:rFonts w:ascii="Franklin Gothic Book" w:hAnsi="Franklin Gothic Book"/>
            <w:sz w:val="16"/>
            <w:szCs w:val="16"/>
          </w:rPr>
          <w:t>https://www.mwcog.org/documents/2016/2/18/state-of-the-region-infrastructure-report/</w:t>
        </w:r>
      </w:hyperlink>
      <w:r w:rsidRPr="001F6DF5">
        <w:rPr>
          <w:rFonts w:ascii="Franklin Gothic Book" w:hAnsi="Franklin Gothic Book"/>
          <w:sz w:val="16"/>
          <w:szCs w:val="16"/>
        </w:rPr>
        <w:t xml:space="preserve">. </w:t>
      </w:r>
    </w:p>
  </w:endnote>
  <w:endnote w:id="123">
    <w:p w14:paraId="6DAA540E" w14:textId="4F587160" w:rsidR="007A427F" w:rsidRDefault="007A427F" w:rsidP="00887AF0">
      <w:pPr>
        <w:pStyle w:val="EndnoteText"/>
        <w:spacing w:after="60"/>
      </w:pPr>
      <w:r w:rsidRPr="001F6DF5">
        <w:rPr>
          <w:rStyle w:val="EndnoteReference"/>
          <w:rFonts w:ascii="Franklin Gothic Book" w:hAnsi="Franklin Gothic Book"/>
          <w:sz w:val="16"/>
          <w:szCs w:val="16"/>
        </w:rPr>
        <w:endnoteRef/>
      </w:r>
      <w:r w:rsidRPr="001F6DF5">
        <w:rPr>
          <w:rFonts w:ascii="Franklin Gothic Book" w:hAnsi="Franklin Gothic Book"/>
          <w:sz w:val="16"/>
          <w:szCs w:val="16"/>
        </w:rPr>
        <w:t xml:space="preserve"> City of Alexandria. (2019). </w:t>
      </w:r>
      <w:r w:rsidR="001F6DF5" w:rsidRPr="001F6DF5">
        <w:rPr>
          <w:rFonts w:ascii="Franklin Gothic Book" w:hAnsi="Franklin Gothic Book"/>
          <w:i/>
          <w:iCs/>
          <w:sz w:val="16"/>
          <w:szCs w:val="16"/>
        </w:rPr>
        <w:t>F</w:t>
      </w:r>
      <w:r w:rsidRPr="001F6DF5">
        <w:rPr>
          <w:rFonts w:ascii="Franklin Gothic Book" w:hAnsi="Franklin Gothic Book"/>
          <w:i/>
          <w:iCs/>
          <w:sz w:val="16"/>
          <w:szCs w:val="16"/>
        </w:rPr>
        <w:t>lood Mitigation Implementation</w:t>
      </w:r>
      <w:r w:rsidRPr="001F6DF5">
        <w:rPr>
          <w:rFonts w:ascii="Franklin Gothic Book" w:hAnsi="Franklin Gothic Book"/>
          <w:sz w:val="16"/>
          <w:szCs w:val="16"/>
        </w:rPr>
        <w:t>.</w:t>
      </w:r>
      <w:r w:rsidR="001F6DF5" w:rsidRPr="001F6DF5">
        <w:rPr>
          <w:rFonts w:ascii="Franklin Gothic Book" w:hAnsi="Franklin Gothic Book"/>
          <w:sz w:val="16"/>
          <w:szCs w:val="16"/>
        </w:rPr>
        <w:t xml:space="preserve"> Alexandria, VA.</w:t>
      </w:r>
      <w:r w:rsidRPr="001F6DF5">
        <w:rPr>
          <w:rFonts w:ascii="Franklin Gothic Book" w:hAnsi="Franklin Gothic Book"/>
          <w:sz w:val="16"/>
          <w:szCs w:val="16"/>
        </w:rPr>
        <w:t xml:space="preserve"> Retrieved from </w:t>
      </w:r>
      <w:hyperlink r:id="rId166" w:history="1">
        <w:r w:rsidR="001F6DF5" w:rsidRPr="001F6DF5">
          <w:rPr>
            <w:rStyle w:val="Hyperlink"/>
            <w:rFonts w:ascii="Franklin Gothic Book" w:hAnsi="Franklin Gothic Book"/>
            <w:sz w:val="16"/>
            <w:szCs w:val="16"/>
          </w:rPr>
          <w:t>https://www.alexandriava.gov/special/waterfront/default.aspx?id=85880</w:t>
        </w:r>
      </w:hyperlink>
      <w:r w:rsidR="001F6DF5" w:rsidRPr="001F6DF5">
        <w:rPr>
          <w:rFonts w:ascii="Franklin Gothic Book" w:hAnsi="Franklin Gothic Book"/>
          <w:sz w:val="16"/>
          <w:szCs w:val="16"/>
        </w:rPr>
        <w:t>.</w:t>
      </w:r>
      <w:r w:rsidR="001F6DF5">
        <w:rPr>
          <w:rFonts w:ascii="Franklin Gothic Book" w:hAnsi="Franklin Gothic Book"/>
          <w:sz w:val="16"/>
          <w:szCs w:val="16"/>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altName w:val="Franklin Gothic"/>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Gothic-Medium">
    <w:altName w:val="Calibri"/>
    <w:panose1 w:val="00000000000000000000"/>
    <w:charset w:val="00"/>
    <w:family w:val="swiss"/>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D1EAA" w14:textId="77777777" w:rsidR="00171DB9" w:rsidRDefault="00171DB9">
    <w:pPr>
      <w:jc w:val="right"/>
    </w:pPr>
  </w:p>
  <w:p w14:paraId="3E4E310E" w14:textId="77777777" w:rsidR="00171DB9" w:rsidRDefault="00171DB9" w:rsidP="00011D24">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19377" w14:textId="77777777" w:rsidR="00171DB9" w:rsidRDefault="00171DB9">
    <w:pPr>
      <w:pStyle w:val="Footer"/>
    </w:pPr>
    <w:r>
      <w:rPr>
        <w:noProof/>
      </w:rPr>
      <w:drawing>
        <wp:anchor distT="0" distB="0" distL="114300" distR="114300" simplePos="0" relativeHeight="251659264" behindDoc="0" locked="0" layoutInCell="1" allowOverlap="1" wp14:anchorId="486262C3" wp14:editId="0173A531">
          <wp:simplePos x="0" y="0"/>
          <wp:positionH relativeFrom="leftMargin">
            <wp:posOffset>914400</wp:posOffset>
          </wp:positionH>
          <wp:positionV relativeFrom="topMargin">
            <wp:posOffset>9034145</wp:posOffset>
          </wp:positionV>
          <wp:extent cx="2807208" cy="521208"/>
          <wp:effectExtent l="0" t="0" r="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WCOG-horiz_2Lines_RGB-v15.png"/>
                  <pic:cNvPicPr/>
                </pic:nvPicPr>
                <pic:blipFill>
                  <a:blip r:embed="rId1">
                    <a:extLst>
                      <a:ext uri="{28A0092B-C50C-407E-A947-70E740481C1C}">
                        <a14:useLocalDpi xmlns:a14="http://schemas.microsoft.com/office/drawing/2010/main" val="0"/>
                      </a:ext>
                    </a:extLst>
                  </a:blip>
                  <a:stretch>
                    <a:fillRect/>
                  </a:stretch>
                </pic:blipFill>
                <pic:spPr>
                  <a:xfrm>
                    <a:off x="0" y="0"/>
                    <a:ext cx="2807208" cy="521208"/>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1721614"/>
      <w:docPartObj>
        <w:docPartGallery w:val="Page Numbers (Bottom of Page)"/>
        <w:docPartUnique/>
      </w:docPartObj>
    </w:sdtPr>
    <w:sdtEndPr>
      <w:rPr>
        <w:noProof/>
      </w:rPr>
    </w:sdtEndPr>
    <w:sdtContent>
      <w:p w14:paraId="59826694" w14:textId="204FE765" w:rsidR="00171DB9" w:rsidRDefault="00171DB9">
        <w:pPr>
          <w:jc w:val="right"/>
        </w:pPr>
        <w:r>
          <w:rPr>
            <w:rStyle w:val="FooterTextForUseByPage-COGChar"/>
          </w:rPr>
          <w:t xml:space="preserve">Metropolitan Washington 2030 Climate and Energy Action </w:t>
        </w:r>
        <w:proofErr w:type="gramStart"/>
        <w:r>
          <w:rPr>
            <w:rStyle w:val="FooterTextForUseByPage-COGChar"/>
          </w:rPr>
          <w:t>Plan</w:t>
        </w:r>
        <w:r>
          <w:t xml:space="preserve">  </w:t>
        </w:r>
        <w:r w:rsidRPr="006D5258">
          <w:rPr>
            <w:color w:val="0084CD" w:themeColor="text2"/>
          </w:rPr>
          <w:t>I</w:t>
        </w:r>
        <w:proofErr w:type="gramEnd"/>
        <w:r>
          <w:t xml:space="preserve"> </w:t>
        </w:r>
        <w:r>
          <w:fldChar w:fldCharType="begin"/>
        </w:r>
        <w:r>
          <w:instrText xml:space="preserve"> PAGE   \* MERGEFORMAT </w:instrText>
        </w:r>
        <w:r>
          <w:fldChar w:fldCharType="separate"/>
        </w:r>
        <w:r>
          <w:rPr>
            <w:noProof/>
          </w:rPr>
          <w:t>2</w:t>
        </w:r>
        <w:r>
          <w:rPr>
            <w:noProof/>
          </w:rPr>
          <w:fldChar w:fldCharType="end"/>
        </w:r>
      </w:p>
    </w:sdtContent>
  </w:sdt>
  <w:p w14:paraId="7AA61CB8" w14:textId="77777777" w:rsidR="00171DB9" w:rsidRDefault="00171DB9" w:rsidP="00011D24">
    <w:pP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2B870E" w14:textId="77777777" w:rsidR="00171DB9" w:rsidRDefault="00171DB9" w:rsidP="006223C5">
      <w:r>
        <w:separator/>
      </w:r>
    </w:p>
  </w:footnote>
  <w:footnote w:type="continuationSeparator" w:id="0">
    <w:p w14:paraId="782F8627" w14:textId="77777777" w:rsidR="00171DB9" w:rsidRDefault="00171DB9" w:rsidP="006223C5">
      <w:r>
        <w:continuationSeparator/>
      </w:r>
    </w:p>
  </w:footnote>
  <w:footnote w:id="1">
    <w:p w14:paraId="52AD8718" w14:textId="6CAE673A" w:rsidR="00171DB9" w:rsidRDefault="00171DB9">
      <w:pPr>
        <w:pStyle w:val="FootnoteText"/>
      </w:pPr>
      <w:r>
        <w:rPr>
          <w:rStyle w:val="FootnoteReference"/>
        </w:rPr>
        <w:footnoteRef/>
      </w:r>
      <w:r>
        <w:t xml:space="preserve"> Resilience goals are further described in the Climate Resilience Strategy Section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DFB8B" w14:textId="77777777" w:rsidR="00171DB9" w:rsidRDefault="00171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62A69"/>
    <w:multiLevelType w:val="multilevel"/>
    <w:tmpl w:val="9244E876"/>
    <w:lvl w:ilvl="0">
      <w:start w:val="1"/>
      <w:numFmt w:val="bullet"/>
      <w:lvlText w:val=""/>
      <w:lvlJc w:val="left"/>
      <w:pPr>
        <w:tabs>
          <w:tab w:val="num" w:pos="4410"/>
        </w:tabs>
        <w:ind w:left="4410" w:hanging="360"/>
      </w:pPr>
      <w:rPr>
        <w:rFonts w:ascii="Symbol" w:hAnsi="Symbol" w:hint="default"/>
        <w:sz w:val="20"/>
      </w:rPr>
    </w:lvl>
    <w:lvl w:ilvl="1">
      <w:numFmt w:val="bullet"/>
      <w:lvlText w:val="-"/>
      <w:lvlJc w:val="left"/>
      <w:pPr>
        <w:ind w:left="5130" w:hanging="360"/>
      </w:pPr>
      <w:rPr>
        <w:rFonts w:ascii="Franklin Gothic Book" w:eastAsiaTheme="minorHAnsi" w:hAnsi="Franklin Gothic Book" w:cstheme="minorBidi" w:hint="default"/>
      </w:rPr>
    </w:lvl>
    <w:lvl w:ilvl="2" w:tentative="1">
      <w:start w:val="1"/>
      <w:numFmt w:val="bullet"/>
      <w:lvlText w:val=""/>
      <w:lvlJc w:val="left"/>
      <w:pPr>
        <w:tabs>
          <w:tab w:val="num" w:pos="5850"/>
        </w:tabs>
        <w:ind w:left="5850" w:hanging="360"/>
      </w:pPr>
      <w:rPr>
        <w:rFonts w:ascii="Wingdings" w:hAnsi="Wingdings" w:hint="default"/>
        <w:sz w:val="20"/>
      </w:rPr>
    </w:lvl>
    <w:lvl w:ilvl="3" w:tentative="1">
      <w:start w:val="1"/>
      <w:numFmt w:val="bullet"/>
      <w:lvlText w:val=""/>
      <w:lvlJc w:val="left"/>
      <w:pPr>
        <w:tabs>
          <w:tab w:val="num" w:pos="6570"/>
        </w:tabs>
        <w:ind w:left="6570" w:hanging="360"/>
      </w:pPr>
      <w:rPr>
        <w:rFonts w:ascii="Wingdings" w:hAnsi="Wingdings" w:hint="default"/>
        <w:sz w:val="20"/>
      </w:rPr>
    </w:lvl>
    <w:lvl w:ilvl="4" w:tentative="1">
      <w:start w:val="1"/>
      <w:numFmt w:val="bullet"/>
      <w:lvlText w:val=""/>
      <w:lvlJc w:val="left"/>
      <w:pPr>
        <w:tabs>
          <w:tab w:val="num" w:pos="7290"/>
        </w:tabs>
        <w:ind w:left="7290" w:hanging="360"/>
      </w:pPr>
      <w:rPr>
        <w:rFonts w:ascii="Wingdings" w:hAnsi="Wingdings" w:hint="default"/>
        <w:sz w:val="20"/>
      </w:rPr>
    </w:lvl>
    <w:lvl w:ilvl="5" w:tentative="1">
      <w:start w:val="1"/>
      <w:numFmt w:val="bullet"/>
      <w:lvlText w:val=""/>
      <w:lvlJc w:val="left"/>
      <w:pPr>
        <w:tabs>
          <w:tab w:val="num" w:pos="8010"/>
        </w:tabs>
        <w:ind w:left="8010" w:hanging="360"/>
      </w:pPr>
      <w:rPr>
        <w:rFonts w:ascii="Wingdings" w:hAnsi="Wingdings" w:hint="default"/>
        <w:sz w:val="20"/>
      </w:rPr>
    </w:lvl>
    <w:lvl w:ilvl="6" w:tentative="1">
      <w:start w:val="1"/>
      <w:numFmt w:val="bullet"/>
      <w:lvlText w:val=""/>
      <w:lvlJc w:val="left"/>
      <w:pPr>
        <w:tabs>
          <w:tab w:val="num" w:pos="8730"/>
        </w:tabs>
        <w:ind w:left="8730" w:hanging="360"/>
      </w:pPr>
      <w:rPr>
        <w:rFonts w:ascii="Wingdings" w:hAnsi="Wingdings" w:hint="default"/>
        <w:sz w:val="20"/>
      </w:rPr>
    </w:lvl>
    <w:lvl w:ilvl="7" w:tentative="1">
      <w:start w:val="1"/>
      <w:numFmt w:val="bullet"/>
      <w:lvlText w:val=""/>
      <w:lvlJc w:val="left"/>
      <w:pPr>
        <w:tabs>
          <w:tab w:val="num" w:pos="9450"/>
        </w:tabs>
        <w:ind w:left="9450" w:hanging="360"/>
      </w:pPr>
      <w:rPr>
        <w:rFonts w:ascii="Wingdings" w:hAnsi="Wingdings" w:hint="default"/>
        <w:sz w:val="20"/>
      </w:rPr>
    </w:lvl>
    <w:lvl w:ilvl="8" w:tentative="1">
      <w:start w:val="1"/>
      <w:numFmt w:val="bullet"/>
      <w:lvlText w:val=""/>
      <w:lvlJc w:val="left"/>
      <w:pPr>
        <w:tabs>
          <w:tab w:val="num" w:pos="10170"/>
        </w:tabs>
        <w:ind w:left="10170" w:hanging="360"/>
      </w:pPr>
      <w:rPr>
        <w:rFonts w:ascii="Wingdings" w:hAnsi="Wingdings" w:hint="default"/>
        <w:sz w:val="20"/>
      </w:rPr>
    </w:lvl>
  </w:abstractNum>
  <w:abstractNum w:abstractNumId="1" w15:restartNumberingAfterBreak="0">
    <w:nsid w:val="064375B4"/>
    <w:multiLevelType w:val="multilevel"/>
    <w:tmpl w:val="F69A2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33BB8"/>
    <w:multiLevelType w:val="hybridMultilevel"/>
    <w:tmpl w:val="6520F3B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06910BC7"/>
    <w:multiLevelType w:val="hybridMultilevel"/>
    <w:tmpl w:val="FFBC8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EF3650"/>
    <w:multiLevelType w:val="hybridMultilevel"/>
    <w:tmpl w:val="BA4CA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92336"/>
    <w:multiLevelType w:val="hybridMultilevel"/>
    <w:tmpl w:val="2ECE1CA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D58093A"/>
    <w:multiLevelType w:val="hybridMultilevel"/>
    <w:tmpl w:val="45B48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635315"/>
    <w:multiLevelType w:val="hybridMultilevel"/>
    <w:tmpl w:val="2062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E07132"/>
    <w:multiLevelType w:val="hybridMultilevel"/>
    <w:tmpl w:val="E9FAC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4403DA"/>
    <w:multiLevelType w:val="hybridMultilevel"/>
    <w:tmpl w:val="EC6EB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F762F0"/>
    <w:multiLevelType w:val="hybridMultilevel"/>
    <w:tmpl w:val="D616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54278A"/>
    <w:multiLevelType w:val="hybridMultilevel"/>
    <w:tmpl w:val="1A20A7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811D7D"/>
    <w:multiLevelType w:val="hybridMultilevel"/>
    <w:tmpl w:val="25A46BE8"/>
    <w:lvl w:ilvl="0" w:tplc="01D474F2">
      <w:start w:val="1"/>
      <w:numFmt w:val="bullet"/>
      <w:lvlText w:val=""/>
      <w:lvlJc w:val="left"/>
      <w:pPr>
        <w:ind w:left="770" w:hanging="360"/>
      </w:pPr>
      <w:rPr>
        <w:rFonts w:ascii="Symbol" w:hAnsi="Symbol" w:hint="default"/>
        <w:color w:val="auto"/>
        <w:sz w:val="24"/>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3" w15:restartNumberingAfterBreak="0">
    <w:nsid w:val="498D70E3"/>
    <w:multiLevelType w:val="multilevel"/>
    <w:tmpl w:val="F69A2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945A4E"/>
    <w:multiLevelType w:val="hybridMultilevel"/>
    <w:tmpl w:val="BFB63E18"/>
    <w:lvl w:ilvl="0" w:tplc="63F04708">
      <w:start w:val="1"/>
      <w:numFmt w:val="bullet"/>
      <w:pStyle w:val="Bulletedtext-COG"/>
      <w:lvlText w:val=""/>
      <w:lvlJc w:val="left"/>
      <w:pPr>
        <w:tabs>
          <w:tab w:val="num" w:pos="216"/>
        </w:tabs>
        <w:ind w:left="216" w:hanging="216"/>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EB2FB7"/>
    <w:multiLevelType w:val="hybridMultilevel"/>
    <w:tmpl w:val="8514D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5F767E"/>
    <w:multiLevelType w:val="hybridMultilevel"/>
    <w:tmpl w:val="A766961E"/>
    <w:lvl w:ilvl="0" w:tplc="F182AAA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CA627B"/>
    <w:multiLevelType w:val="hybridMultilevel"/>
    <w:tmpl w:val="F5CA0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002384"/>
    <w:multiLevelType w:val="hybridMultilevel"/>
    <w:tmpl w:val="37844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1B28F9"/>
    <w:multiLevelType w:val="hybridMultilevel"/>
    <w:tmpl w:val="03EA7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94792C"/>
    <w:multiLevelType w:val="hybridMultilevel"/>
    <w:tmpl w:val="9A8EA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2F385A"/>
    <w:multiLevelType w:val="hybridMultilevel"/>
    <w:tmpl w:val="30242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CA3C62"/>
    <w:multiLevelType w:val="multilevel"/>
    <w:tmpl w:val="F69A23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0B260D"/>
    <w:multiLevelType w:val="hybridMultilevel"/>
    <w:tmpl w:val="ECF87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BD71C2"/>
    <w:multiLevelType w:val="multilevel"/>
    <w:tmpl w:val="F69A2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7C6135"/>
    <w:multiLevelType w:val="hybridMultilevel"/>
    <w:tmpl w:val="FF84F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B97DD7"/>
    <w:multiLevelType w:val="hybridMultilevel"/>
    <w:tmpl w:val="EC6EDCCC"/>
    <w:lvl w:ilvl="0" w:tplc="01D474F2">
      <w:start w:val="1"/>
      <w:numFmt w:val="bullet"/>
      <w:lvlText w:val=""/>
      <w:lvlJc w:val="left"/>
      <w:pPr>
        <w:ind w:left="720" w:hanging="360"/>
      </w:pPr>
      <w:rPr>
        <w:rFonts w:ascii="Symbol" w:hAnsi="Symbol" w:hint="default"/>
        <w:color w:val="auto"/>
        <w:sz w:val="24"/>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636A44"/>
    <w:multiLevelType w:val="hybridMultilevel"/>
    <w:tmpl w:val="867E01DE"/>
    <w:lvl w:ilvl="0" w:tplc="10387EBA">
      <w:start w:val="1"/>
      <w:numFmt w:val="decimal"/>
      <w:lvlText w:val="%1."/>
      <w:lvlJc w:val="left"/>
      <w:pPr>
        <w:tabs>
          <w:tab w:val="num" w:pos="720"/>
        </w:tabs>
        <w:ind w:left="720" w:hanging="360"/>
      </w:pPr>
      <w:rPr>
        <w:rFonts w:ascii="Franklin Gothic Medium" w:hAnsi="Franklin Gothic Medium" w:hint="default"/>
      </w:rPr>
    </w:lvl>
    <w:lvl w:ilvl="1" w:tplc="772C652A">
      <w:start w:val="1"/>
      <w:numFmt w:val="bullet"/>
      <w:lvlText w:val="•"/>
      <w:lvlJc w:val="left"/>
      <w:pPr>
        <w:tabs>
          <w:tab w:val="num" w:pos="1440"/>
        </w:tabs>
        <w:ind w:left="1440" w:hanging="360"/>
      </w:pPr>
      <w:rPr>
        <w:rFonts w:ascii="Arial" w:hAnsi="Arial" w:hint="default"/>
      </w:rPr>
    </w:lvl>
    <w:lvl w:ilvl="2" w:tplc="54E42874" w:tentative="1">
      <w:start w:val="1"/>
      <w:numFmt w:val="bullet"/>
      <w:lvlText w:val="•"/>
      <w:lvlJc w:val="left"/>
      <w:pPr>
        <w:tabs>
          <w:tab w:val="num" w:pos="2160"/>
        </w:tabs>
        <w:ind w:left="2160" w:hanging="360"/>
      </w:pPr>
      <w:rPr>
        <w:rFonts w:ascii="Arial" w:hAnsi="Arial" w:hint="default"/>
      </w:rPr>
    </w:lvl>
    <w:lvl w:ilvl="3" w:tplc="68B42402" w:tentative="1">
      <w:start w:val="1"/>
      <w:numFmt w:val="bullet"/>
      <w:lvlText w:val="•"/>
      <w:lvlJc w:val="left"/>
      <w:pPr>
        <w:tabs>
          <w:tab w:val="num" w:pos="2880"/>
        </w:tabs>
        <w:ind w:left="2880" w:hanging="360"/>
      </w:pPr>
      <w:rPr>
        <w:rFonts w:ascii="Arial" w:hAnsi="Arial" w:hint="default"/>
      </w:rPr>
    </w:lvl>
    <w:lvl w:ilvl="4" w:tplc="BD8E7E8C" w:tentative="1">
      <w:start w:val="1"/>
      <w:numFmt w:val="bullet"/>
      <w:lvlText w:val="•"/>
      <w:lvlJc w:val="left"/>
      <w:pPr>
        <w:tabs>
          <w:tab w:val="num" w:pos="3600"/>
        </w:tabs>
        <w:ind w:left="3600" w:hanging="360"/>
      </w:pPr>
      <w:rPr>
        <w:rFonts w:ascii="Arial" w:hAnsi="Arial" w:hint="default"/>
      </w:rPr>
    </w:lvl>
    <w:lvl w:ilvl="5" w:tplc="4D762A94" w:tentative="1">
      <w:start w:val="1"/>
      <w:numFmt w:val="bullet"/>
      <w:lvlText w:val="•"/>
      <w:lvlJc w:val="left"/>
      <w:pPr>
        <w:tabs>
          <w:tab w:val="num" w:pos="4320"/>
        </w:tabs>
        <w:ind w:left="4320" w:hanging="360"/>
      </w:pPr>
      <w:rPr>
        <w:rFonts w:ascii="Arial" w:hAnsi="Arial" w:hint="default"/>
      </w:rPr>
    </w:lvl>
    <w:lvl w:ilvl="6" w:tplc="D9366D58" w:tentative="1">
      <w:start w:val="1"/>
      <w:numFmt w:val="bullet"/>
      <w:lvlText w:val="•"/>
      <w:lvlJc w:val="left"/>
      <w:pPr>
        <w:tabs>
          <w:tab w:val="num" w:pos="5040"/>
        </w:tabs>
        <w:ind w:left="5040" w:hanging="360"/>
      </w:pPr>
      <w:rPr>
        <w:rFonts w:ascii="Arial" w:hAnsi="Arial" w:hint="default"/>
      </w:rPr>
    </w:lvl>
    <w:lvl w:ilvl="7" w:tplc="210C2710" w:tentative="1">
      <w:start w:val="1"/>
      <w:numFmt w:val="bullet"/>
      <w:lvlText w:val="•"/>
      <w:lvlJc w:val="left"/>
      <w:pPr>
        <w:tabs>
          <w:tab w:val="num" w:pos="5760"/>
        </w:tabs>
        <w:ind w:left="5760" w:hanging="360"/>
      </w:pPr>
      <w:rPr>
        <w:rFonts w:ascii="Arial" w:hAnsi="Arial" w:hint="default"/>
      </w:rPr>
    </w:lvl>
    <w:lvl w:ilvl="8" w:tplc="0988E97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55164B8"/>
    <w:multiLevelType w:val="hybridMultilevel"/>
    <w:tmpl w:val="7F460B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89C4EAD"/>
    <w:multiLevelType w:val="multilevel"/>
    <w:tmpl w:val="EED62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9069C7"/>
    <w:multiLevelType w:val="hybridMultilevel"/>
    <w:tmpl w:val="D436C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F50513"/>
    <w:multiLevelType w:val="hybridMultilevel"/>
    <w:tmpl w:val="AFFAB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9"/>
  </w:num>
  <w:num w:numId="3">
    <w:abstractNumId w:val="0"/>
  </w:num>
  <w:num w:numId="4">
    <w:abstractNumId w:val="13"/>
  </w:num>
  <w:num w:numId="5">
    <w:abstractNumId w:val="22"/>
  </w:num>
  <w:num w:numId="6">
    <w:abstractNumId w:val="24"/>
  </w:num>
  <w:num w:numId="7">
    <w:abstractNumId w:val="1"/>
  </w:num>
  <w:num w:numId="8">
    <w:abstractNumId w:val="27"/>
  </w:num>
  <w:num w:numId="9">
    <w:abstractNumId w:val="23"/>
  </w:num>
  <w:num w:numId="10">
    <w:abstractNumId w:val="26"/>
  </w:num>
  <w:num w:numId="11">
    <w:abstractNumId w:val="18"/>
  </w:num>
  <w:num w:numId="12">
    <w:abstractNumId w:val="16"/>
  </w:num>
  <w:num w:numId="13">
    <w:abstractNumId w:val="3"/>
  </w:num>
  <w:num w:numId="14">
    <w:abstractNumId w:val="19"/>
  </w:num>
  <w:num w:numId="15">
    <w:abstractNumId w:val="30"/>
  </w:num>
  <w:num w:numId="16">
    <w:abstractNumId w:val="7"/>
  </w:num>
  <w:num w:numId="17">
    <w:abstractNumId w:val="28"/>
  </w:num>
  <w:num w:numId="18">
    <w:abstractNumId w:val="8"/>
  </w:num>
  <w:num w:numId="19">
    <w:abstractNumId w:val="9"/>
  </w:num>
  <w:num w:numId="20">
    <w:abstractNumId w:val="12"/>
  </w:num>
  <w:num w:numId="21">
    <w:abstractNumId w:val="5"/>
  </w:num>
  <w:num w:numId="22">
    <w:abstractNumId w:val="25"/>
  </w:num>
  <w:num w:numId="23">
    <w:abstractNumId w:val="11"/>
  </w:num>
  <w:num w:numId="24">
    <w:abstractNumId w:val="15"/>
  </w:num>
  <w:num w:numId="25">
    <w:abstractNumId w:val="6"/>
  </w:num>
  <w:num w:numId="26">
    <w:abstractNumId w:val="4"/>
  </w:num>
  <w:num w:numId="27">
    <w:abstractNumId w:val="21"/>
  </w:num>
  <w:num w:numId="28">
    <w:abstractNumId w:val="2"/>
  </w:num>
  <w:num w:numId="29">
    <w:abstractNumId w:val="20"/>
  </w:num>
  <w:num w:numId="30">
    <w:abstractNumId w:val="10"/>
  </w:num>
  <w:num w:numId="31">
    <w:abstractNumId w:val="31"/>
  </w:num>
  <w:num w:numId="32">
    <w:abstractNumId w:val="17"/>
  </w:num>
  <w:num w:numId="33">
    <w:abstractNumId w:val="30"/>
  </w:num>
  <w:num w:numId="34">
    <w:abstractNumId w:val="25"/>
  </w:num>
  <w:num w:numId="35">
    <w:abstractNumId w:val="2"/>
  </w:num>
  <w:num w:numId="36">
    <w:abstractNumId w:val="14"/>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ia Davis">
    <w15:presenceInfo w15:providerId="AD" w15:userId="S::mdavis@mwcog.org::fc0b5db6-876a-41ab-aaca-983d472966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attachedTemplate r:id="rId1"/>
  <w:linkStyle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D93"/>
    <w:rsid w:val="00003DA3"/>
    <w:rsid w:val="00010E41"/>
    <w:rsid w:val="00011D24"/>
    <w:rsid w:val="000144C9"/>
    <w:rsid w:val="000202D6"/>
    <w:rsid w:val="00020F57"/>
    <w:rsid w:val="0002652B"/>
    <w:rsid w:val="00027A38"/>
    <w:rsid w:val="00027DBF"/>
    <w:rsid w:val="00034EEB"/>
    <w:rsid w:val="00036698"/>
    <w:rsid w:val="00037532"/>
    <w:rsid w:val="00040798"/>
    <w:rsid w:val="000440F4"/>
    <w:rsid w:val="0004655F"/>
    <w:rsid w:val="00046BF4"/>
    <w:rsid w:val="0005120D"/>
    <w:rsid w:val="00052AE0"/>
    <w:rsid w:val="000532A1"/>
    <w:rsid w:val="00053AB1"/>
    <w:rsid w:val="00066515"/>
    <w:rsid w:val="00067372"/>
    <w:rsid w:val="00074987"/>
    <w:rsid w:val="000755DC"/>
    <w:rsid w:val="00075CF1"/>
    <w:rsid w:val="00077825"/>
    <w:rsid w:val="00077873"/>
    <w:rsid w:val="0008069F"/>
    <w:rsid w:val="00080F85"/>
    <w:rsid w:val="00083A2E"/>
    <w:rsid w:val="000862D1"/>
    <w:rsid w:val="00086E81"/>
    <w:rsid w:val="000914B2"/>
    <w:rsid w:val="00094CAE"/>
    <w:rsid w:val="0009514D"/>
    <w:rsid w:val="00096D06"/>
    <w:rsid w:val="000A401C"/>
    <w:rsid w:val="000A418E"/>
    <w:rsid w:val="000A48FC"/>
    <w:rsid w:val="000A67B3"/>
    <w:rsid w:val="000A67CB"/>
    <w:rsid w:val="000A7545"/>
    <w:rsid w:val="000B0579"/>
    <w:rsid w:val="000B2699"/>
    <w:rsid w:val="000B4B0D"/>
    <w:rsid w:val="000B4BAF"/>
    <w:rsid w:val="000B51D4"/>
    <w:rsid w:val="000B672F"/>
    <w:rsid w:val="000B684A"/>
    <w:rsid w:val="000C1587"/>
    <w:rsid w:val="000C71F7"/>
    <w:rsid w:val="000C7E94"/>
    <w:rsid w:val="000D1005"/>
    <w:rsid w:val="000D153E"/>
    <w:rsid w:val="000D1B6F"/>
    <w:rsid w:val="000D32A5"/>
    <w:rsid w:val="000D3DD2"/>
    <w:rsid w:val="000D6F01"/>
    <w:rsid w:val="000E2020"/>
    <w:rsid w:val="000E3C86"/>
    <w:rsid w:val="000E7246"/>
    <w:rsid w:val="000E7384"/>
    <w:rsid w:val="000F04FB"/>
    <w:rsid w:val="000F16FE"/>
    <w:rsid w:val="000F3DCC"/>
    <w:rsid w:val="000F4829"/>
    <w:rsid w:val="000F5888"/>
    <w:rsid w:val="000F5C88"/>
    <w:rsid w:val="000F62DA"/>
    <w:rsid w:val="000F7310"/>
    <w:rsid w:val="001007B3"/>
    <w:rsid w:val="001024D0"/>
    <w:rsid w:val="00102526"/>
    <w:rsid w:val="001036DB"/>
    <w:rsid w:val="00104FC1"/>
    <w:rsid w:val="001061B4"/>
    <w:rsid w:val="00106FE6"/>
    <w:rsid w:val="00107579"/>
    <w:rsid w:val="00111986"/>
    <w:rsid w:val="00112052"/>
    <w:rsid w:val="001120C3"/>
    <w:rsid w:val="00112B0E"/>
    <w:rsid w:val="00113E4B"/>
    <w:rsid w:val="00115691"/>
    <w:rsid w:val="00116122"/>
    <w:rsid w:val="00120999"/>
    <w:rsid w:val="00120A94"/>
    <w:rsid w:val="0012246C"/>
    <w:rsid w:val="00124FDF"/>
    <w:rsid w:val="00126CE3"/>
    <w:rsid w:val="001279F8"/>
    <w:rsid w:val="00131147"/>
    <w:rsid w:val="001341AE"/>
    <w:rsid w:val="001372DF"/>
    <w:rsid w:val="0013755B"/>
    <w:rsid w:val="00137FAE"/>
    <w:rsid w:val="00140205"/>
    <w:rsid w:val="00141903"/>
    <w:rsid w:val="00142629"/>
    <w:rsid w:val="00142A1C"/>
    <w:rsid w:val="0014366B"/>
    <w:rsid w:val="00150C7E"/>
    <w:rsid w:val="0015105C"/>
    <w:rsid w:val="001519FF"/>
    <w:rsid w:val="00151F6C"/>
    <w:rsid w:val="00153009"/>
    <w:rsid w:val="00153665"/>
    <w:rsid w:val="00153760"/>
    <w:rsid w:val="001611F2"/>
    <w:rsid w:val="0016193C"/>
    <w:rsid w:val="00162CD1"/>
    <w:rsid w:val="00167704"/>
    <w:rsid w:val="00171DB9"/>
    <w:rsid w:val="00172911"/>
    <w:rsid w:val="00173313"/>
    <w:rsid w:val="001803B7"/>
    <w:rsid w:val="00181C9C"/>
    <w:rsid w:val="001901E5"/>
    <w:rsid w:val="00190B8E"/>
    <w:rsid w:val="00191A8F"/>
    <w:rsid w:val="001A15BF"/>
    <w:rsid w:val="001A26B8"/>
    <w:rsid w:val="001A3C1F"/>
    <w:rsid w:val="001A3D52"/>
    <w:rsid w:val="001A434B"/>
    <w:rsid w:val="001A52B3"/>
    <w:rsid w:val="001A538D"/>
    <w:rsid w:val="001A604E"/>
    <w:rsid w:val="001A6588"/>
    <w:rsid w:val="001A6B1E"/>
    <w:rsid w:val="001B0930"/>
    <w:rsid w:val="001B26FA"/>
    <w:rsid w:val="001B4CB6"/>
    <w:rsid w:val="001B5C90"/>
    <w:rsid w:val="001B6145"/>
    <w:rsid w:val="001B75B5"/>
    <w:rsid w:val="001C4E56"/>
    <w:rsid w:val="001C6769"/>
    <w:rsid w:val="001D205B"/>
    <w:rsid w:val="001D54EC"/>
    <w:rsid w:val="001D57ED"/>
    <w:rsid w:val="001D7254"/>
    <w:rsid w:val="001E0C16"/>
    <w:rsid w:val="001E1269"/>
    <w:rsid w:val="001E4935"/>
    <w:rsid w:val="001E4CC0"/>
    <w:rsid w:val="001E4E5B"/>
    <w:rsid w:val="001E5529"/>
    <w:rsid w:val="001E5C31"/>
    <w:rsid w:val="001E5D59"/>
    <w:rsid w:val="001E6218"/>
    <w:rsid w:val="001E632A"/>
    <w:rsid w:val="001E6E86"/>
    <w:rsid w:val="001E6ED3"/>
    <w:rsid w:val="001E7B2A"/>
    <w:rsid w:val="001F328F"/>
    <w:rsid w:val="001F4DC6"/>
    <w:rsid w:val="001F5877"/>
    <w:rsid w:val="001F683B"/>
    <w:rsid w:val="001F6DF5"/>
    <w:rsid w:val="00202FE7"/>
    <w:rsid w:val="00204E35"/>
    <w:rsid w:val="00205FCD"/>
    <w:rsid w:val="002072E4"/>
    <w:rsid w:val="0020793E"/>
    <w:rsid w:val="00210718"/>
    <w:rsid w:val="00214A6F"/>
    <w:rsid w:val="00215131"/>
    <w:rsid w:val="0021638D"/>
    <w:rsid w:val="002203C3"/>
    <w:rsid w:val="0022232F"/>
    <w:rsid w:val="00222D26"/>
    <w:rsid w:val="00223943"/>
    <w:rsid w:val="00225BC5"/>
    <w:rsid w:val="0022606E"/>
    <w:rsid w:val="0022688B"/>
    <w:rsid w:val="00231000"/>
    <w:rsid w:val="0023383A"/>
    <w:rsid w:val="00233A88"/>
    <w:rsid w:val="002361A6"/>
    <w:rsid w:val="00240367"/>
    <w:rsid w:val="00241C18"/>
    <w:rsid w:val="00242F87"/>
    <w:rsid w:val="00243EFF"/>
    <w:rsid w:val="00246423"/>
    <w:rsid w:val="0024720D"/>
    <w:rsid w:val="002475FA"/>
    <w:rsid w:val="00247CB2"/>
    <w:rsid w:val="00251359"/>
    <w:rsid w:val="00251583"/>
    <w:rsid w:val="00255FC1"/>
    <w:rsid w:val="002573D9"/>
    <w:rsid w:val="002606CB"/>
    <w:rsid w:val="0026109E"/>
    <w:rsid w:val="002623D8"/>
    <w:rsid w:val="00263B0C"/>
    <w:rsid w:val="00264956"/>
    <w:rsid w:val="00265270"/>
    <w:rsid w:val="002654E2"/>
    <w:rsid w:val="00265E2E"/>
    <w:rsid w:val="0026608F"/>
    <w:rsid w:val="002679B0"/>
    <w:rsid w:val="00267B57"/>
    <w:rsid w:val="00273790"/>
    <w:rsid w:val="0028067B"/>
    <w:rsid w:val="00281340"/>
    <w:rsid w:val="00281CC9"/>
    <w:rsid w:val="002830EA"/>
    <w:rsid w:val="002856A1"/>
    <w:rsid w:val="002866E1"/>
    <w:rsid w:val="00287ED1"/>
    <w:rsid w:val="002907C7"/>
    <w:rsid w:val="00291C86"/>
    <w:rsid w:val="002938EF"/>
    <w:rsid w:val="00294601"/>
    <w:rsid w:val="00296D31"/>
    <w:rsid w:val="002A3196"/>
    <w:rsid w:val="002A562F"/>
    <w:rsid w:val="002A5D3D"/>
    <w:rsid w:val="002A72CD"/>
    <w:rsid w:val="002B1DB0"/>
    <w:rsid w:val="002B6046"/>
    <w:rsid w:val="002B711D"/>
    <w:rsid w:val="002C49B3"/>
    <w:rsid w:val="002C530D"/>
    <w:rsid w:val="002C7570"/>
    <w:rsid w:val="002C76FD"/>
    <w:rsid w:val="002D1FDF"/>
    <w:rsid w:val="002D20E0"/>
    <w:rsid w:val="002D2283"/>
    <w:rsid w:val="002D4F23"/>
    <w:rsid w:val="002D5B87"/>
    <w:rsid w:val="002E081E"/>
    <w:rsid w:val="002E2335"/>
    <w:rsid w:val="002E2786"/>
    <w:rsid w:val="002E2BA2"/>
    <w:rsid w:val="002E4F05"/>
    <w:rsid w:val="002E6651"/>
    <w:rsid w:val="002F0094"/>
    <w:rsid w:val="002F1981"/>
    <w:rsid w:val="002F24B8"/>
    <w:rsid w:val="002F4FDB"/>
    <w:rsid w:val="002F51A6"/>
    <w:rsid w:val="002F6BD0"/>
    <w:rsid w:val="00300577"/>
    <w:rsid w:val="00300741"/>
    <w:rsid w:val="00306237"/>
    <w:rsid w:val="00306636"/>
    <w:rsid w:val="00315CA7"/>
    <w:rsid w:val="00316BA4"/>
    <w:rsid w:val="003207AA"/>
    <w:rsid w:val="00320BED"/>
    <w:rsid w:val="00320F66"/>
    <w:rsid w:val="00321690"/>
    <w:rsid w:val="00322C05"/>
    <w:rsid w:val="00323EE7"/>
    <w:rsid w:val="00324943"/>
    <w:rsid w:val="00325EB5"/>
    <w:rsid w:val="003262DE"/>
    <w:rsid w:val="00326672"/>
    <w:rsid w:val="00326930"/>
    <w:rsid w:val="00327B2C"/>
    <w:rsid w:val="003313FE"/>
    <w:rsid w:val="00331525"/>
    <w:rsid w:val="00331FC4"/>
    <w:rsid w:val="00332853"/>
    <w:rsid w:val="00332ADA"/>
    <w:rsid w:val="003346F7"/>
    <w:rsid w:val="00334B20"/>
    <w:rsid w:val="00334C6C"/>
    <w:rsid w:val="00335245"/>
    <w:rsid w:val="00335725"/>
    <w:rsid w:val="00335D18"/>
    <w:rsid w:val="00337460"/>
    <w:rsid w:val="0034097F"/>
    <w:rsid w:val="00341F37"/>
    <w:rsid w:val="003435F0"/>
    <w:rsid w:val="00344437"/>
    <w:rsid w:val="00344A89"/>
    <w:rsid w:val="00351E86"/>
    <w:rsid w:val="00352FB3"/>
    <w:rsid w:val="00355633"/>
    <w:rsid w:val="00355634"/>
    <w:rsid w:val="00356B1B"/>
    <w:rsid w:val="00356EC5"/>
    <w:rsid w:val="00356FBB"/>
    <w:rsid w:val="00360066"/>
    <w:rsid w:val="0036077A"/>
    <w:rsid w:val="00360D55"/>
    <w:rsid w:val="003614FB"/>
    <w:rsid w:val="00363321"/>
    <w:rsid w:val="00365832"/>
    <w:rsid w:val="00372213"/>
    <w:rsid w:val="0037357D"/>
    <w:rsid w:val="00374305"/>
    <w:rsid w:val="003765AF"/>
    <w:rsid w:val="003775C0"/>
    <w:rsid w:val="00380D66"/>
    <w:rsid w:val="003814AB"/>
    <w:rsid w:val="003814F1"/>
    <w:rsid w:val="003824E3"/>
    <w:rsid w:val="0038346A"/>
    <w:rsid w:val="0038352B"/>
    <w:rsid w:val="0038692E"/>
    <w:rsid w:val="003870FA"/>
    <w:rsid w:val="00392761"/>
    <w:rsid w:val="00392883"/>
    <w:rsid w:val="00392B89"/>
    <w:rsid w:val="00393C1B"/>
    <w:rsid w:val="00396608"/>
    <w:rsid w:val="00397633"/>
    <w:rsid w:val="003A133B"/>
    <w:rsid w:val="003A1B1C"/>
    <w:rsid w:val="003A215B"/>
    <w:rsid w:val="003A39B7"/>
    <w:rsid w:val="003A6140"/>
    <w:rsid w:val="003A622F"/>
    <w:rsid w:val="003A7827"/>
    <w:rsid w:val="003B2A5E"/>
    <w:rsid w:val="003B5B4F"/>
    <w:rsid w:val="003C0555"/>
    <w:rsid w:val="003C0C51"/>
    <w:rsid w:val="003C166E"/>
    <w:rsid w:val="003C25CD"/>
    <w:rsid w:val="003C6624"/>
    <w:rsid w:val="003D17FC"/>
    <w:rsid w:val="003D1C33"/>
    <w:rsid w:val="003D46AA"/>
    <w:rsid w:val="003D47A1"/>
    <w:rsid w:val="003D5A27"/>
    <w:rsid w:val="003D79D8"/>
    <w:rsid w:val="003E1421"/>
    <w:rsid w:val="003E24A5"/>
    <w:rsid w:val="003E28A5"/>
    <w:rsid w:val="003E38DA"/>
    <w:rsid w:val="003E425A"/>
    <w:rsid w:val="003E48C3"/>
    <w:rsid w:val="003E72E5"/>
    <w:rsid w:val="003F01E2"/>
    <w:rsid w:val="003F0F5D"/>
    <w:rsid w:val="003F15A9"/>
    <w:rsid w:val="003F289B"/>
    <w:rsid w:val="003F28CE"/>
    <w:rsid w:val="003F2973"/>
    <w:rsid w:val="003F3693"/>
    <w:rsid w:val="003F3C35"/>
    <w:rsid w:val="003F5379"/>
    <w:rsid w:val="003F7E02"/>
    <w:rsid w:val="00401C75"/>
    <w:rsid w:val="00402225"/>
    <w:rsid w:val="0040231F"/>
    <w:rsid w:val="004046EB"/>
    <w:rsid w:val="00404F47"/>
    <w:rsid w:val="00406BAE"/>
    <w:rsid w:val="004121C0"/>
    <w:rsid w:val="00413EBC"/>
    <w:rsid w:val="004150D3"/>
    <w:rsid w:val="00415257"/>
    <w:rsid w:val="00415889"/>
    <w:rsid w:val="004159A5"/>
    <w:rsid w:val="00417C47"/>
    <w:rsid w:val="00422CC4"/>
    <w:rsid w:val="004337B6"/>
    <w:rsid w:val="00433946"/>
    <w:rsid w:val="00433BBF"/>
    <w:rsid w:val="00440396"/>
    <w:rsid w:val="004403B1"/>
    <w:rsid w:val="004438BC"/>
    <w:rsid w:val="004447C5"/>
    <w:rsid w:val="004449FB"/>
    <w:rsid w:val="00445335"/>
    <w:rsid w:val="004453DA"/>
    <w:rsid w:val="00447ADD"/>
    <w:rsid w:val="0045441A"/>
    <w:rsid w:val="004562ED"/>
    <w:rsid w:val="00456B42"/>
    <w:rsid w:val="00461D8E"/>
    <w:rsid w:val="00461D96"/>
    <w:rsid w:val="00462F20"/>
    <w:rsid w:val="004650EB"/>
    <w:rsid w:val="0046655F"/>
    <w:rsid w:val="004670E8"/>
    <w:rsid w:val="0046799E"/>
    <w:rsid w:val="00471D93"/>
    <w:rsid w:val="00471E4D"/>
    <w:rsid w:val="00474C93"/>
    <w:rsid w:val="00474F88"/>
    <w:rsid w:val="00476242"/>
    <w:rsid w:val="0047630E"/>
    <w:rsid w:val="00476F20"/>
    <w:rsid w:val="004800EF"/>
    <w:rsid w:val="004816A4"/>
    <w:rsid w:val="0048175E"/>
    <w:rsid w:val="00483017"/>
    <w:rsid w:val="0048320B"/>
    <w:rsid w:val="0048485F"/>
    <w:rsid w:val="00484D54"/>
    <w:rsid w:val="00487EC2"/>
    <w:rsid w:val="00494166"/>
    <w:rsid w:val="00494239"/>
    <w:rsid w:val="0049692A"/>
    <w:rsid w:val="00497D65"/>
    <w:rsid w:val="004A018F"/>
    <w:rsid w:val="004A2329"/>
    <w:rsid w:val="004A4A05"/>
    <w:rsid w:val="004A4EC5"/>
    <w:rsid w:val="004B05DF"/>
    <w:rsid w:val="004B3512"/>
    <w:rsid w:val="004B65AC"/>
    <w:rsid w:val="004B7F77"/>
    <w:rsid w:val="004C2D97"/>
    <w:rsid w:val="004C5611"/>
    <w:rsid w:val="004C5861"/>
    <w:rsid w:val="004C6BD3"/>
    <w:rsid w:val="004D0A3B"/>
    <w:rsid w:val="004D4DEA"/>
    <w:rsid w:val="004E2FBC"/>
    <w:rsid w:val="004E458A"/>
    <w:rsid w:val="004E4A5B"/>
    <w:rsid w:val="004E4F63"/>
    <w:rsid w:val="004E6922"/>
    <w:rsid w:val="004F3C16"/>
    <w:rsid w:val="004F4296"/>
    <w:rsid w:val="004F6764"/>
    <w:rsid w:val="00502326"/>
    <w:rsid w:val="005038F5"/>
    <w:rsid w:val="00503D27"/>
    <w:rsid w:val="00504705"/>
    <w:rsid w:val="00505438"/>
    <w:rsid w:val="00506812"/>
    <w:rsid w:val="0051326D"/>
    <w:rsid w:val="0051446C"/>
    <w:rsid w:val="00516E1B"/>
    <w:rsid w:val="00520B79"/>
    <w:rsid w:val="00523716"/>
    <w:rsid w:val="00523FF7"/>
    <w:rsid w:val="00526C92"/>
    <w:rsid w:val="00531246"/>
    <w:rsid w:val="0053388E"/>
    <w:rsid w:val="005346D5"/>
    <w:rsid w:val="0053539D"/>
    <w:rsid w:val="00537F2D"/>
    <w:rsid w:val="005403BC"/>
    <w:rsid w:val="00540828"/>
    <w:rsid w:val="00540F3C"/>
    <w:rsid w:val="00541751"/>
    <w:rsid w:val="00542670"/>
    <w:rsid w:val="00542781"/>
    <w:rsid w:val="005517D9"/>
    <w:rsid w:val="00554248"/>
    <w:rsid w:val="0055518E"/>
    <w:rsid w:val="00557905"/>
    <w:rsid w:val="00560CE1"/>
    <w:rsid w:val="005622F0"/>
    <w:rsid w:val="00562C75"/>
    <w:rsid w:val="00563244"/>
    <w:rsid w:val="005633D5"/>
    <w:rsid w:val="005642E1"/>
    <w:rsid w:val="0056544D"/>
    <w:rsid w:val="00565958"/>
    <w:rsid w:val="00565E89"/>
    <w:rsid w:val="00566225"/>
    <w:rsid w:val="005677B6"/>
    <w:rsid w:val="00570483"/>
    <w:rsid w:val="005710AA"/>
    <w:rsid w:val="0057299E"/>
    <w:rsid w:val="005733F5"/>
    <w:rsid w:val="00573766"/>
    <w:rsid w:val="005746BC"/>
    <w:rsid w:val="005766A9"/>
    <w:rsid w:val="005816F3"/>
    <w:rsid w:val="00581F8E"/>
    <w:rsid w:val="00582DD7"/>
    <w:rsid w:val="005835DA"/>
    <w:rsid w:val="005861AF"/>
    <w:rsid w:val="0058663E"/>
    <w:rsid w:val="00587284"/>
    <w:rsid w:val="0059172F"/>
    <w:rsid w:val="00593F03"/>
    <w:rsid w:val="00595230"/>
    <w:rsid w:val="0059541E"/>
    <w:rsid w:val="0059544B"/>
    <w:rsid w:val="005A256D"/>
    <w:rsid w:val="005A300D"/>
    <w:rsid w:val="005A3B0F"/>
    <w:rsid w:val="005A4B97"/>
    <w:rsid w:val="005A5C34"/>
    <w:rsid w:val="005A7B65"/>
    <w:rsid w:val="005B1774"/>
    <w:rsid w:val="005B2030"/>
    <w:rsid w:val="005B366C"/>
    <w:rsid w:val="005B76CA"/>
    <w:rsid w:val="005B7765"/>
    <w:rsid w:val="005C0D9B"/>
    <w:rsid w:val="005C1AB6"/>
    <w:rsid w:val="005C1C06"/>
    <w:rsid w:val="005C6A2D"/>
    <w:rsid w:val="005D020C"/>
    <w:rsid w:val="005D12D8"/>
    <w:rsid w:val="005D1C09"/>
    <w:rsid w:val="005D2136"/>
    <w:rsid w:val="005D3A17"/>
    <w:rsid w:val="005D6140"/>
    <w:rsid w:val="005D6408"/>
    <w:rsid w:val="005D72AD"/>
    <w:rsid w:val="005E2DD2"/>
    <w:rsid w:val="005E74EF"/>
    <w:rsid w:val="005F09EA"/>
    <w:rsid w:val="005F19E4"/>
    <w:rsid w:val="005F27CF"/>
    <w:rsid w:val="005F45AE"/>
    <w:rsid w:val="005F55E0"/>
    <w:rsid w:val="005F6683"/>
    <w:rsid w:val="0060020A"/>
    <w:rsid w:val="0060115B"/>
    <w:rsid w:val="0060316B"/>
    <w:rsid w:val="00604E83"/>
    <w:rsid w:val="00604F33"/>
    <w:rsid w:val="00605FAF"/>
    <w:rsid w:val="00606840"/>
    <w:rsid w:val="0061191D"/>
    <w:rsid w:val="00611A1D"/>
    <w:rsid w:val="00615A8E"/>
    <w:rsid w:val="00615EB8"/>
    <w:rsid w:val="00616814"/>
    <w:rsid w:val="00620226"/>
    <w:rsid w:val="006203C0"/>
    <w:rsid w:val="0062178F"/>
    <w:rsid w:val="00621BD8"/>
    <w:rsid w:val="006223C5"/>
    <w:rsid w:val="0062249E"/>
    <w:rsid w:val="006233BE"/>
    <w:rsid w:val="00625E16"/>
    <w:rsid w:val="00626575"/>
    <w:rsid w:val="00626771"/>
    <w:rsid w:val="00626CD4"/>
    <w:rsid w:val="006301F8"/>
    <w:rsid w:val="00632B72"/>
    <w:rsid w:val="006343D0"/>
    <w:rsid w:val="00635673"/>
    <w:rsid w:val="00643AA3"/>
    <w:rsid w:val="00647989"/>
    <w:rsid w:val="006550E9"/>
    <w:rsid w:val="0065595D"/>
    <w:rsid w:val="00655F5B"/>
    <w:rsid w:val="0065776B"/>
    <w:rsid w:val="00661687"/>
    <w:rsid w:val="00661B2E"/>
    <w:rsid w:val="00663E20"/>
    <w:rsid w:val="0066412C"/>
    <w:rsid w:val="0066479C"/>
    <w:rsid w:val="00664BC0"/>
    <w:rsid w:val="00665B59"/>
    <w:rsid w:val="00665E0C"/>
    <w:rsid w:val="006703D1"/>
    <w:rsid w:val="006720A5"/>
    <w:rsid w:val="00672A4C"/>
    <w:rsid w:val="00672FFF"/>
    <w:rsid w:val="00673E2B"/>
    <w:rsid w:val="0067540A"/>
    <w:rsid w:val="006761A4"/>
    <w:rsid w:val="00681935"/>
    <w:rsid w:val="00681A99"/>
    <w:rsid w:val="00681CBD"/>
    <w:rsid w:val="0068281F"/>
    <w:rsid w:val="00682A42"/>
    <w:rsid w:val="0068347A"/>
    <w:rsid w:val="00683777"/>
    <w:rsid w:val="00685209"/>
    <w:rsid w:val="00685F8E"/>
    <w:rsid w:val="006869EA"/>
    <w:rsid w:val="00686D97"/>
    <w:rsid w:val="00687423"/>
    <w:rsid w:val="006921B7"/>
    <w:rsid w:val="006931C8"/>
    <w:rsid w:val="006954A8"/>
    <w:rsid w:val="00695691"/>
    <w:rsid w:val="00695AB5"/>
    <w:rsid w:val="006966A6"/>
    <w:rsid w:val="006A0830"/>
    <w:rsid w:val="006A15BB"/>
    <w:rsid w:val="006A20C5"/>
    <w:rsid w:val="006A4362"/>
    <w:rsid w:val="006A52F0"/>
    <w:rsid w:val="006A5EEB"/>
    <w:rsid w:val="006A5FC6"/>
    <w:rsid w:val="006B0F9F"/>
    <w:rsid w:val="006B15CF"/>
    <w:rsid w:val="006B3179"/>
    <w:rsid w:val="006B3852"/>
    <w:rsid w:val="006B6F60"/>
    <w:rsid w:val="006C2145"/>
    <w:rsid w:val="006C2C8D"/>
    <w:rsid w:val="006C3117"/>
    <w:rsid w:val="006C4742"/>
    <w:rsid w:val="006C6046"/>
    <w:rsid w:val="006C6CB1"/>
    <w:rsid w:val="006D123D"/>
    <w:rsid w:val="006D2250"/>
    <w:rsid w:val="006D335E"/>
    <w:rsid w:val="006D373E"/>
    <w:rsid w:val="006D3CA8"/>
    <w:rsid w:val="006D76B5"/>
    <w:rsid w:val="006E06DC"/>
    <w:rsid w:val="006E2CDD"/>
    <w:rsid w:val="006E41EE"/>
    <w:rsid w:val="006E4833"/>
    <w:rsid w:val="006E690A"/>
    <w:rsid w:val="006E7A46"/>
    <w:rsid w:val="006E7E68"/>
    <w:rsid w:val="006F0244"/>
    <w:rsid w:val="006F09A6"/>
    <w:rsid w:val="006F10F5"/>
    <w:rsid w:val="006F4318"/>
    <w:rsid w:val="006F5168"/>
    <w:rsid w:val="00700B1B"/>
    <w:rsid w:val="00703E70"/>
    <w:rsid w:val="00710B3B"/>
    <w:rsid w:val="0071329E"/>
    <w:rsid w:val="0071544B"/>
    <w:rsid w:val="00717983"/>
    <w:rsid w:val="007211DA"/>
    <w:rsid w:val="007232EC"/>
    <w:rsid w:val="00724662"/>
    <w:rsid w:val="00726209"/>
    <w:rsid w:val="007275D1"/>
    <w:rsid w:val="007322B0"/>
    <w:rsid w:val="00733916"/>
    <w:rsid w:val="00735192"/>
    <w:rsid w:val="00736C4E"/>
    <w:rsid w:val="00737473"/>
    <w:rsid w:val="0074284C"/>
    <w:rsid w:val="0074547A"/>
    <w:rsid w:val="0075160A"/>
    <w:rsid w:val="00753399"/>
    <w:rsid w:val="00753AD8"/>
    <w:rsid w:val="00756E64"/>
    <w:rsid w:val="00760C00"/>
    <w:rsid w:val="00760DBB"/>
    <w:rsid w:val="00763BF9"/>
    <w:rsid w:val="0076499C"/>
    <w:rsid w:val="00766246"/>
    <w:rsid w:val="00771EA8"/>
    <w:rsid w:val="00772712"/>
    <w:rsid w:val="00772AA1"/>
    <w:rsid w:val="00773A76"/>
    <w:rsid w:val="00773D9C"/>
    <w:rsid w:val="00781BE3"/>
    <w:rsid w:val="007823D6"/>
    <w:rsid w:val="007828BE"/>
    <w:rsid w:val="00785CEF"/>
    <w:rsid w:val="007901B7"/>
    <w:rsid w:val="007908D2"/>
    <w:rsid w:val="0079371B"/>
    <w:rsid w:val="00794FC7"/>
    <w:rsid w:val="00795D3F"/>
    <w:rsid w:val="0079618E"/>
    <w:rsid w:val="0079719F"/>
    <w:rsid w:val="00797AF4"/>
    <w:rsid w:val="00797F8F"/>
    <w:rsid w:val="007A2431"/>
    <w:rsid w:val="007A3603"/>
    <w:rsid w:val="007A3C58"/>
    <w:rsid w:val="007A427F"/>
    <w:rsid w:val="007A47A6"/>
    <w:rsid w:val="007A5F68"/>
    <w:rsid w:val="007B192B"/>
    <w:rsid w:val="007B20C7"/>
    <w:rsid w:val="007B271F"/>
    <w:rsid w:val="007B61C7"/>
    <w:rsid w:val="007B66CA"/>
    <w:rsid w:val="007B7CBE"/>
    <w:rsid w:val="007B7CD2"/>
    <w:rsid w:val="007C027A"/>
    <w:rsid w:val="007C1176"/>
    <w:rsid w:val="007C148E"/>
    <w:rsid w:val="007C1B3E"/>
    <w:rsid w:val="007C3308"/>
    <w:rsid w:val="007C3814"/>
    <w:rsid w:val="007C545E"/>
    <w:rsid w:val="007C5CEA"/>
    <w:rsid w:val="007C612C"/>
    <w:rsid w:val="007C6136"/>
    <w:rsid w:val="007D163D"/>
    <w:rsid w:val="007D40C5"/>
    <w:rsid w:val="007D577A"/>
    <w:rsid w:val="007E030E"/>
    <w:rsid w:val="007E04D5"/>
    <w:rsid w:val="007E23C1"/>
    <w:rsid w:val="007E7B11"/>
    <w:rsid w:val="007F176A"/>
    <w:rsid w:val="007F20BA"/>
    <w:rsid w:val="007F2746"/>
    <w:rsid w:val="007F3EFD"/>
    <w:rsid w:val="007F58A9"/>
    <w:rsid w:val="007F64B8"/>
    <w:rsid w:val="007F7521"/>
    <w:rsid w:val="008014D1"/>
    <w:rsid w:val="0080160E"/>
    <w:rsid w:val="00801778"/>
    <w:rsid w:val="00801B1E"/>
    <w:rsid w:val="00803880"/>
    <w:rsid w:val="00804E24"/>
    <w:rsid w:val="0080507D"/>
    <w:rsid w:val="00805454"/>
    <w:rsid w:val="008068A2"/>
    <w:rsid w:val="0081038B"/>
    <w:rsid w:val="00810A86"/>
    <w:rsid w:val="008130F4"/>
    <w:rsid w:val="0081623C"/>
    <w:rsid w:val="00816F23"/>
    <w:rsid w:val="00820213"/>
    <w:rsid w:val="00820567"/>
    <w:rsid w:val="00824C8A"/>
    <w:rsid w:val="00826480"/>
    <w:rsid w:val="008310B8"/>
    <w:rsid w:val="00833D16"/>
    <w:rsid w:val="00834141"/>
    <w:rsid w:val="00834B54"/>
    <w:rsid w:val="00837D8E"/>
    <w:rsid w:val="00840518"/>
    <w:rsid w:val="00841C69"/>
    <w:rsid w:val="008425B4"/>
    <w:rsid w:val="008438D3"/>
    <w:rsid w:val="00844378"/>
    <w:rsid w:val="008459C4"/>
    <w:rsid w:val="0084662D"/>
    <w:rsid w:val="00847405"/>
    <w:rsid w:val="00847D30"/>
    <w:rsid w:val="00850BEB"/>
    <w:rsid w:val="00853249"/>
    <w:rsid w:val="00854D5F"/>
    <w:rsid w:val="008625B9"/>
    <w:rsid w:val="00863152"/>
    <w:rsid w:val="0086328E"/>
    <w:rsid w:val="008636C9"/>
    <w:rsid w:val="00863C08"/>
    <w:rsid w:val="00863C1A"/>
    <w:rsid w:val="00865FE8"/>
    <w:rsid w:val="008662AE"/>
    <w:rsid w:val="00866309"/>
    <w:rsid w:val="008666CF"/>
    <w:rsid w:val="00867B4E"/>
    <w:rsid w:val="00872D71"/>
    <w:rsid w:val="00876C4E"/>
    <w:rsid w:val="008854E9"/>
    <w:rsid w:val="00886549"/>
    <w:rsid w:val="0088685F"/>
    <w:rsid w:val="008879B8"/>
    <w:rsid w:val="00887AF0"/>
    <w:rsid w:val="008923D9"/>
    <w:rsid w:val="00893BFA"/>
    <w:rsid w:val="008963C6"/>
    <w:rsid w:val="0089646C"/>
    <w:rsid w:val="008A0570"/>
    <w:rsid w:val="008A524A"/>
    <w:rsid w:val="008A7C33"/>
    <w:rsid w:val="008B2761"/>
    <w:rsid w:val="008B3487"/>
    <w:rsid w:val="008B37D3"/>
    <w:rsid w:val="008B493B"/>
    <w:rsid w:val="008B509B"/>
    <w:rsid w:val="008B6F7A"/>
    <w:rsid w:val="008B7728"/>
    <w:rsid w:val="008C0264"/>
    <w:rsid w:val="008C4303"/>
    <w:rsid w:val="008C55D6"/>
    <w:rsid w:val="008C759A"/>
    <w:rsid w:val="008D24DA"/>
    <w:rsid w:val="008D7521"/>
    <w:rsid w:val="008E1212"/>
    <w:rsid w:val="008E2DAD"/>
    <w:rsid w:val="008E37B7"/>
    <w:rsid w:val="008E3BB4"/>
    <w:rsid w:val="008E57E9"/>
    <w:rsid w:val="008E6FEA"/>
    <w:rsid w:val="008E7017"/>
    <w:rsid w:val="008F098A"/>
    <w:rsid w:val="008F161F"/>
    <w:rsid w:val="008F451A"/>
    <w:rsid w:val="008F4DCD"/>
    <w:rsid w:val="008F4EE9"/>
    <w:rsid w:val="008F5E9D"/>
    <w:rsid w:val="008F6D95"/>
    <w:rsid w:val="008F7454"/>
    <w:rsid w:val="009018DD"/>
    <w:rsid w:val="0090367D"/>
    <w:rsid w:val="00903FBF"/>
    <w:rsid w:val="009046CE"/>
    <w:rsid w:val="00905C22"/>
    <w:rsid w:val="009075A9"/>
    <w:rsid w:val="00912EBE"/>
    <w:rsid w:val="0091468F"/>
    <w:rsid w:val="009149F6"/>
    <w:rsid w:val="00915132"/>
    <w:rsid w:val="00921B25"/>
    <w:rsid w:val="009227C5"/>
    <w:rsid w:val="0092445F"/>
    <w:rsid w:val="00926269"/>
    <w:rsid w:val="00932801"/>
    <w:rsid w:val="0093486C"/>
    <w:rsid w:val="0093543A"/>
    <w:rsid w:val="00937ED6"/>
    <w:rsid w:val="0094090E"/>
    <w:rsid w:val="00942864"/>
    <w:rsid w:val="009444D7"/>
    <w:rsid w:val="00945F0C"/>
    <w:rsid w:val="00947FD5"/>
    <w:rsid w:val="00950AEB"/>
    <w:rsid w:val="00950DDC"/>
    <w:rsid w:val="009515AC"/>
    <w:rsid w:val="009517CE"/>
    <w:rsid w:val="00953AE7"/>
    <w:rsid w:val="009566E7"/>
    <w:rsid w:val="00957C6D"/>
    <w:rsid w:val="009609DD"/>
    <w:rsid w:val="00962184"/>
    <w:rsid w:val="009627FD"/>
    <w:rsid w:val="009648F9"/>
    <w:rsid w:val="009671E3"/>
    <w:rsid w:val="00970D56"/>
    <w:rsid w:val="00970F43"/>
    <w:rsid w:val="009750B7"/>
    <w:rsid w:val="00975F33"/>
    <w:rsid w:val="0097689C"/>
    <w:rsid w:val="009771B0"/>
    <w:rsid w:val="009778BD"/>
    <w:rsid w:val="009800AE"/>
    <w:rsid w:val="0098066C"/>
    <w:rsid w:val="00983A22"/>
    <w:rsid w:val="009857EF"/>
    <w:rsid w:val="009928D2"/>
    <w:rsid w:val="009A10AD"/>
    <w:rsid w:val="009A46F8"/>
    <w:rsid w:val="009A72AA"/>
    <w:rsid w:val="009A74E5"/>
    <w:rsid w:val="009A77A2"/>
    <w:rsid w:val="009B0493"/>
    <w:rsid w:val="009B1F61"/>
    <w:rsid w:val="009B28A2"/>
    <w:rsid w:val="009B2A59"/>
    <w:rsid w:val="009B3121"/>
    <w:rsid w:val="009B6525"/>
    <w:rsid w:val="009C02FB"/>
    <w:rsid w:val="009C2853"/>
    <w:rsid w:val="009C6086"/>
    <w:rsid w:val="009C7817"/>
    <w:rsid w:val="009C7F32"/>
    <w:rsid w:val="009D0837"/>
    <w:rsid w:val="009D3064"/>
    <w:rsid w:val="009D4924"/>
    <w:rsid w:val="009D6B85"/>
    <w:rsid w:val="009E0D57"/>
    <w:rsid w:val="009E1782"/>
    <w:rsid w:val="009E31E6"/>
    <w:rsid w:val="009E33C0"/>
    <w:rsid w:val="009E3DF9"/>
    <w:rsid w:val="009E5B1B"/>
    <w:rsid w:val="009F097C"/>
    <w:rsid w:val="009F0D56"/>
    <w:rsid w:val="009F2E9A"/>
    <w:rsid w:val="009F3E67"/>
    <w:rsid w:val="009F537E"/>
    <w:rsid w:val="009F661F"/>
    <w:rsid w:val="00A01FE1"/>
    <w:rsid w:val="00A02FA9"/>
    <w:rsid w:val="00A03E2C"/>
    <w:rsid w:val="00A04F53"/>
    <w:rsid w:val="00A07E94"/>
    <w:rsid w:val="00A11A99"/>
    <w:rsid w:val="00A12566"/>
    <w:rsid w:val="00A125F7"/>
    <w:rsid w:val="00A20269"/>
    <w:rsid w:val="00A20D9C"/>
    <w:rsid w:val="00A210F6"/>
    <w:rsid w:val="00A22225"/>
    <w:rsid w:val="00A230CD"/>
    <w:rsid w:val="00A24B32"/>
    <w:rsid w:val="00A25E0F"/>
    <w:rsid w:val="00A27980"/>
    <w:rsid w:val="00A30349"/>
    <w:rsid w:val="00A31D6F"/>
    <w:rsid w:val="00A33633"/>
    <w:rsid w:val="00A33794"/>
    <w:rsid w:val="00A3472A"/>
    <w:rsid w:val="00A372FF"/>
    <w:rsid w:val="00A3798A"/>
    <w:rsid w:val="00A40778"/>
    <w:rsid w:val="00A41DC0"/>
    <w:rsid w:val="00A42159"/>
    <w:rsid w:val="00A427D2"/>
    <w:rsid w:val="00A47869"/>
    <w:rsid w:val="00A52F03"/>
    <w:rsid w:val="00A55724"/>
    <w:rsid w:val="00A5648A"/>
    <w:rsid w:val="00A57B69"/>
    <w:rsid w:val="00A60F09"/>
    <w:rsid w:val="00A61475"/>
    <w:rsid w:val="00A61BDD"/>
    <w:rsid w:val="00A62419"/>
    <w:rsid w:val="00A64693"/>
    <w:rsid w:val="00A6543D"/>
    <w:rsid w:val="00A66422"/>
    <w:rsid w:val="00A66624"/>
    <w:rsid w:val="00A74BB4"/>
    <w:rsid w:val="00A74DCE"/>
    <w:rsid w:val="00A75CDF"/>
    <w:rsid w:val="00A77005"/>
    <w:rsid w:val="00A81B05"/>
    <w:rsid w:val="00A82CF6"/>
    <w:rsid w:val="00A835CA"/>
    <w:rsid w:val="00A85721"/>
    <w:rsid w:val="00A87DEF"/>
    <w:rsid w:val="00A90827"/>
    <w:rsid w:val="00A91EC2"/>
    <w:rsid w:val="00A92B77"/>
    <w:rsid w:val="00A94087"/>
    <w:rsid w:val="00A95E80"/>
    <w:rsid w:val="00AA13D5"/>
    <w:rsid w:val="00AA63FD"/>
    <w:rsid w:val="00AB1945"/>
    <w:rsid w:val="00AB1FF3"/>
    <w:rsid w:val="00AB2982"/>
    <w:rsid w:val="00AB557B"/>
    <w:rsid w:val="00AC1CA3"/>
    <w:rsid w:val="00AC2A07"/>
    <w:rsid w:val="00AC3403"/>
    <w:rsid w:val="00AC5E8C"/>
    <w:rsid w:val="00AC6006"/>
    <w:rsid w:val="00AC6A97"/>
    <w:rsid w:val="00AC7002"/>
    <w:rsid w:val="00AD002B"/>
    <w:rsid w:val="00AD007E"/>
    <w:rsid w:val="00AD04D8"/>
    <w:rsid w:val="00AD0BF1"/>
    <w:rsid w:val="00AD0CC9"/>
    <w:rsid w:val="00AD0E71"/>
    <w:rsid w:val="00AD1B43"/>
    <w:rsid w:val="00AD6244"/>
    <w:rsid w:val="00AD6E73"/>
    <w:rsid w:val="00AE06A1"/>
    <w:rsid w:val="00AE06CF"/>
    <w:rsid w:val="00AE0CE2"/>
    <w:rsid w:val="00AE25F9"/>
    <w:rsid w:val="00AE3118"/>
    <w:rsid w:val="00AE73A4"/>
    <w:rsid w:val="00AF009E"/>
    <w:rsid w:val="00AF160C"/>
    <w:rsid w:val="00AF2F55"/>
    <w:rsid w:val="00AF3CD1"/>
    <w:rsid w:val="00AF6809"/>
    <w:rsid w:val="00AF7B0F"/>
    <w:rsid w:val="00B04700"/>
    <w:rsid w:val="00B0590E"/>
    <w:rsid w:val="00B16588"/>
    <w:rsid w:val="00B213EF"/>
    <w:rsid w:val="00B22671"/>
    <w:rsid w:val="00B22877"/>
    <w:rsid w:val="00B26CAA"/>
    <w:rsid w:val="00B3093B"/>
    <w:rsid w:val="00B309D5"/>
    <w:rsid w:val="00B30D0B"/>
    <w:rsid w:val="00B31BDB"/>
    <w:rsid w:val="00B35859"/>
    <w:rsid w:val="00B36606"/>
    <w:rsid w:val="00B407A2"/>
    <w:rsid w:val="00B40AB0"/>
    <w:rsid w:val="00B40FE1"/>
    <w:rsid w:val="00B41045"/>
    <w:rsid w:val="00B412B1"/>
    <w:rsid w:val="00B41392"/>
    <w:rsid w:val="00B41D1C"/>
    <w:rsid w:val="00B42BE5"/>
    <w:rsid w:val="00B43404"/>
    <w:rsid w:val="00B43F78"/>
    <w:rsid w:val="00B502E6"/>
    <w:rsid w:val="00B6243A"/>
    <w:rsid w:val="00B62717"/>
    <w:rsid w:val="00B655DF"/>
    <w:rsid w:val="00B6592E"/>
    <w:rsid w:val="00B65AE5"/>
    <w:rsid w:val="00B70590"/>
    <w:rsid w:val="00B7757F"/>
    <w:rsid w:val="00B80BFD"/>
    <w:rsid w:val="00B85933"/>
    <w:rsid w:val="00B90232"/>
    <w:rsid w:val="00B912AF"/>
    <w:rsid w:val="00B93D88"/>
    <w:rsid w:val="00BA027D"/>
    <w:rsid w:val="00BA0EF6"/>
    <w:rsid w:val="00BA25E9"/>
    <w:rsid w:val="00BA2FFA"/>
    <w:rsid w:val="00BA3851"/>
    <w:rsid w:val="00BA4707"/>
    <w:rsid w:val="00BA66B1"/>
    <w:rsid w:val="00BA7F18"/>
    <w:rsid w:val="00BB074A"/>
    <w:rsid w:val="00BB0B1E"/>
    <w:rsid w:val="00BB0DD5"/>
    <w:rsid w:val="00BB30E7"/>
    <w:rsid w:val="00BB50F8"/>
    <w:rsid w:val="00BC0B1E"/>
    <w:rsid w:val="00BC1D0D"/>
    <w:rsid w:val="00BC2619"/>
    <w:rsid w:val="00BC3396"/>
    <w:rsid w:val="00BC357A"/>
    <w:rsid w:val="00BC5542"/>
    <w:rsid w:val="00BC5BE9"/>
    <w:rsid w:val="00BC72C5"/>
    <w:rsid w:val="00BD0619"/>
    <w:rsid w:val="00BD2BE2"/>
    <w:rsid w:val="00BD3C1E"/>
    <w:rsid w:val="00BD4279"/>
    <w:rsid w:val="00BD667D"/>
    <w:rsid w:val="00BE0BAB"/>
    <w:rsid w:val="00BE3A1B"/>
    <w:rsid w:val="00BE3D42"/>
    <w:rsid w:val="00BE50B9"/>
    <w:rsid w:val="00BE5B5F"/>
    <w:rsid w:val="00BF0BD7"/>
    <w:rsid w:val="00BF6205"/>
    <w:rsid w:val="00C0076B"/>
    <w:rsid w:val="00C02E07"/>
    <w:rsid w:val="00C054E8"/>
    <w:rsid w:val="00C106AC"/>
    <w:rsid w:val="00C1217A"/>
    <w:rsid w:val="00C1357B"/>
    <w:rsid w:val="00C20F36"/>
    <w:rsid w:val="00C213D3"/>
    <w:rsid w:val="00C216DD"/>
    <w:rsid w:val="00C2626E"/>
    <w:rsid w:val="00C2646A"/>
    <w:rsid w:val="00C267C3"/>
    <w:rsid w:val="00C30A22"/>
    <w:rsid w:val="00C30AAA"/>
    <w:rsid w:val="00C3256D"/>
    <w:rsid w:val="00C335E7"/>
    <w:rsid w:val="00C33E82"/>
    <w:rsid w:val="00C36BB5"/>
    <w:rsid w:val="00C37903"/>
    <w:rsid w:val="00C4070A"/>
    <w:rsid w:val="00C425E4"/>
    <w:rsid w:val="00C43378"/>
    <w:rsid w:val="00C4348E"/>
    <w:rsid w:val="00C446AA"/>
    <w:rsid w:val="00C4600C"/>
    <w:rsid w:val="00C47E76"/>
    <w:rsid w:val="00C50569"/>
    <w:rsid w:val="00C50F01"/>
    <w:rsid w:val="00C51416"/>
    <w:rsid w:val="00C5394E"/>
    <w:rsid w:val="00C53D7E"/>
    <w:rsid w:val="00C54819"/>
    <w:rsid w:val="00C54D22"/>
    <w:rsid w:val="00C54E14"/>
    <w:rsid w:val="00C57208"/>
    <w:rsid w:val="00C576D6"/>
    <w:rsid w:val="00C57B71"/>
    <w:rsid w:val="00C60E0E"/>
    <w:rsid w:val="00C619B0"/>
    <w:rsid w:val="00C64114"/>
    <w:rsid w:val="00C675AC"/>
    <w:rsid w:val="00C731BC"/>
    <w:rsid w:val="00C735F8"/>
    <w:rsid w:val="00C73CFB"/>
    <w:rsid w:val="00C74C37"/>
    <w:rsid w:val="00C75132"/>
    <w:rsid w:val="00C7637C"/>
    <w:rsid w:val="00C767F7"/>
    <w:rsid w:val="00C776D8"/>
    <w:rsid w:val="00C80389"/>
    <w:rsid w:val="00C837B0"/>
    <w:rsid w:val="00C84E58"/>
    <w:rsid w:val="00C85B1F"/>
    <w:rsid w:val="00C87759"/>
    <w:rsid w:val="00C90536"/>
    <w:rsid w:val="00C90CFA"/>
    <w:rsid w:val="00C96B03"/>
    <w:rsid w:val="00C9701A"/>
    <w:rsid w:val="00CA2FC7"/>
    <w:rsid w:val="00CA3057"/>
    <w:rsid w:val="00CA3C87"/>
    <w:rsid w:val="00CA715E"/>
    <w:rsid w:val="00CB040D"/>
    <w:rsid w:val="00CB1518"/>
    <w:rsid w:val="00CB472D"/>
    <w:rsid w:val="00CC1A72"/>
    <w:rsid w:val="00CC366C"/>
    <w:rsid w:val="00CC6951"/>
    <w:rsid w:val="00CD35E3"/>
    <w:rsid w:val="00CD4774"/>
    <w:rsid w:val="00CD7898"/>
    <w:rsid w:val="00CE09FC"/>
    <w:rsid w:val="00CE3A09"/>
    <w:rsid w:val="00CE45F6"/>
    <w:rsid w:val="00CE6ABE"/>
    <w:rsid w:val="00CE7277"/>
    <w:rsid w:val="00CE72C3"/>
    <w:rsid w:val="00CE732A"/>
    <w:rsid w:val="00CE7BDE"/>
    <w:rsid w:val="00CF648F"/>
    <w:rsid w:val="00CF6AD7"/>
    <w:rsid w:val="00CF7686"/>
    <w:rsid w:val="00D00C14"/>
    <w:rsid w:val="00D031C6"/>
    <w:rsid w:val="00D03A73"/>
    <w:rsid w:val="00D06D6B"/>
    <w:rsid w:val="00D07BDD"/>
    <w:rsid w:val="00D10270"/>
    <w:rsid w:val="00D11284"/>
    <w:rsid w:val="00D112E7"/>
    <w:rsid w:val="00D121BE"/>
    <w:rsid w:val="00D12565"/>
    <w:rsid w:val="00D127A8"/>
    <w:rsid w:val="00D1420F"/>
    <w:rsid w:val="00D162B6"/>
    <w:rsid w:val="00D16692"/>
    <w:rsid w:val="00D17922"/>
    <w:rsid w:val="00D206E7"/>
    <w:rsid w:val="00D226C0"/>
    <w:rsid w:val="00D2274F"/>
    <w:rsid w:val="00D24351"/>
    <w:rsid w:val="00D2552E"/>
    <w:rsid w:val="00D27234"/>
    <w:rsid w:val="00D27649"/>
    <w:rsid w:val="00D277E5"/>
    <w:rsid w:val="00D30954"/>
    <w:rsid w:val="00D312DE"/>
    <w:rsid w:val="00D33324"/>
    <w:rsid w:val="00D347CF"/>
    <w:rsid w:val="00D4050A"/>
    <w:rsid w:val="00D40E89"/>
    <w:rsid w:val="00D45A09"/>
    <w:rsid w:val="00D45CF3"/>
    <w:rsid w:val="00D5007E"/>
    <w:rsid w:val="00D51550"/>
    <w:rsid w:val="00D51E09"/>
    <w:rsid w:val="00D52C57"/>
    <w:rsid w:val="00D52F86"/>
    <w:rsid w:val="00D53EB3"/>
    <w:rsid w:val="00D550F5"/>
    <w:rsid w:val="00D57821"/>
    <w:rsid w:val="00D61053"/>
    <w:rsid w:val="00D618D4"/>
    <w:rsid w:val="00D62944"/>
    <w:rsid w:val="00D6451A"/>
    <w:rsid w:val="00D661E1"/>
    <w:rsid w:val="00D66991"/>
    <w:rsid w:val="00D72CB8"/>
    <w:rsid w:val="00D7469A"/>
    <w:rsid w:val="00D831E1"/>
    <w:rsid w:val="00D85A40"/>
    <w:rsid w:val="00D86478"/>
    <w:rsid w:val="00D87D0A"/>
    <w:rsid w:val="00D92E6C"/>
    <w:rsid w:val="00D94C80"/>
    <w:rsid w:val="00D96754"/>
    <w:rsid w:val="00D974B4"/>
    <w:rsid w:val="00DA013E"/>
    <w:rsid w:val="00DA1898"/>
    <w:rsid w:val="00DA1CE2"/>
    <w:rsid w:val="00DA1E89"/>
    <w:rsid w:val="00DA25F7"/>
    <w:rsid w:val="00DA378C"/>
    <w:rsid w:val="00DA4114"/>
    <w:rsid w:val="00DA5A7B"/>
    <w:rsid w:val="00DB1553"/>
    <w:rsid w:val="00DB3173"/>
    <w:rsid w:val="00DB54C2"/>
    <w:rsid w:val="00DB5655"/>
    <w:rsid w:val="00DB72BB"/>
    <w:rsid w:val="00DB7B32"/>
    <w:rsid w:val="00DC0697"/>
    <w:rsid w:val="00DC6C93"/>
    <w:rsid w:val="00DC7398"/>
    <w:rsid w:val="00DC7876"/>
    <w:rsid w:val="00DC7D16"/>
    <w:rsid w:val="00DD0306"/>
    <w:rsid w:val="00DD036D"/>
    <w:rsid w:val="00DD03B4"/>
    <w:rsid w:val="00DD389C"/>
    <w:rsid w:val="00DD68CC"/>
    <w:rsid w:val="00DD767C"/>
    <w:rsid w:val="00DE05D3"/>
    <w:rsid w:val="00DE15B6"/>
    <w:rsid w:val="00DE3383"/>
    <w:rsid w:val="00DE3D56"/>
    <w:rsid w:val="00DE4AE9"/>
    <w:rsid w:val="00DE4D05"/>
    <w:rsid w:val="00DE69DC"/>
    <w:rsid w:val="00DE6E81"/>
    <w:rsid w:val="00DF2136"/>
    <w:rsid w:val="00DF465B"/>
    <w:rsid w:val="00DF51AD"/>
    <w:rsid w:val="00E01AE0"/>
    <w:rsid w:val="00E035B9"/>
    <w:rsid w:val="00E03727"/>
    <w:rsid w:val="00E06AB2"/>
    <w:rsid w:val="00E10A8F"/>
    <w:rsid w:val="00E12B64"/>
    <w:rsid w:val="00E14479"/>
    <w:rsid w:val="00E14707"/>
    <w:rsid w:val="00E15B08"/>
    <w:rsid w:val="00E16C80"/>
    <w:rsid w:val="00E16FE6"/>
    <w:rsid w:val="00E17564"/>
    <w:rsid w:val="00E21E0B"/>
    <w:rsid w:val="00E21FCE"/>
    <w:rsid w:val="00E22425"/>
    <w:rsid w:val="00E2286E"/>
    <w:rsid w:val="00E30C9D"/>
    <w:rsid w:val="00E317ED"/>
    <w:rsid w:val="00E32700"/>
    <w:rsid w:val="00E33EF7"/>
    <w:rsid w:val="00E3488C"/>
    <w:rsid w:val="00E36362"/>
    <w:rsid w:val="00E4014D"/>
    <w:rsid w:val="00E44A8C"/>
    <w:rsid w:val="00E45987"/>
    <w:rsid w:val="00E50915"/>
    <w:rsid w:val="00E51686"/>
    <w:rsid w:val="00E51DC3"/>
    <w:rsid w:val="00E5342A"/>
    <w:rsid w:val="00E538CA"/>
    <w:rsid w:val="00E545F6"/>
    <w:rsid w:val="00E54D70"/>
    <w:rsid w:val="00E551DE"/>
    <w:rsid w:val="00E57088"/>
    <w:rsid w:val="00E57999"/>
    <w:rsid w:val="00E57FCF"/>
    <w:rsid w:val="00E6185A"/>
    <w:rsid w:val="00E64F97"/>
    <w:rsid w:val="00E65574"/>
    <w:rsid w:val="00E70853"/>
    <w:rsid w:val="00E71544"/>
    <w:rsid w:val="00E71C79"/>
    <w:rsid w:val="00E7548D"/>
    <w:rsid w:val="00E757EE"/>
    <w:rsid w:val="00E75965"/>
    <w:rsid w:val="00E76362"/>
    <w:rsid w:val="00E779A4"/>
    <w:rsid w:val="00E77EF7"/>
    <w:rsid w:val="00E821B5"/>
    <w:rsid w:val="00E828E8"/>
    <w:rsid w:val="00E839B1"/>
    <w:rsid w:val="00E8559C"/>
    <w:rsid w:val="00E86155"/>
    <w:rsid w:val="00E90B88"/>
    <w:rsid w:val="00E90C40"/>
    <w:rsid w:val="00E91DB4"/>
    <w:rsid w:val="00E93085"/>
    <w:rsid w:val="00E9712F"/>
    <w:rsid w:val="00E971ED"/>
    <w:rsid w:val="00E975A3"/>
    <w:rsid w:val="00EA21A9"/>
    <w:rsid w:val="00EA3346"/>
    <w:rsid w:val="00EA450E"/>
    <w:rsid w:val="00EA5CAE"/>
    <w:rsid w:val="00EA6A72"/>
    <w:rsid w:val="00EB092B"/>
    <w:rsid w:val="00EB1EE1"/>
    <w:rsid w:val="00EB25CA"/>
    <w:rsid w:val="00EB3264"/>
    <w:rsid w:val="00EB6C68"/>
    <w:rsid w:val="00EB7602"/>
    <w:rsid w:val="00EC4910"/>
    <w:rsid w:val="00EC5A10"/>
    <w:rsid w:val="00EC7889"/>
    <w:rsid w:val="00ED4DBA"/>
    <w:rsid w:val="00ED5154"/>
    <w:rsid w:val="00ED5F46"/>
    <w:rsid w:val="00ED6A3F"/>
    <w:rsid w:val="00EE1321"/>
    <w:rsid w:val="00EE2012"/>
    <w:rsid w:val="00EE284F"/>
    <w:rsid w:val="00EE4A4D"/>
    <w:rsid w:val="00EE4ECC"/>
    <w:rsid w:val="00EF1653"/>
    <w:rsid w:val="00EF1948"/>
    <w:rsid w:val="00EF217B"/>
    <w:rsid w:val="00EF218D"/>
    <w:rsid w:val="00EF3293"/>
    <w:rsid w:val="00EF390E"/>
    <w:rsid w:val="00EF608D"/>
    <w:rsid w:val="00EF6BE0"/>
    <w:rsid w:val="00EF7B60"/>
    <w:rsid w:val="00F00F55"/>
    <w:rsid w:val="00F0165E"/>
    <w:rsid w:val="00F03367"/>
    <w:rsid w:val="00F0339C"/>
    <w:rsid w:val="00F03BE2"/>
    <w:rsid w:val="00F06128"/>
    <w:rsid w:val="00F076A1"/>
    <w:rsid w:val="00F102C1"/>
    <w:rsid w:val="00F13623"/>
    <w:rsid w:val="00F14594"/>
    <w:rsid w:val="00F15DBA"/>
    <w:rsid w:val="00F166D7"/>
    <w:rsid w:val="00F219D9"/>
    <w:rsid w:val="00F24A64"/>
    <w:rsid w:val="00F2565F"/>
    <w:rsid w:val="00F26355"/>
    <w:rsid w:val="00F27590"/>
    <w:rsid w:val="00F30E6F"/>
    <w:rsid w:val="00F32264"/>
    <w:rsid w:val="00F35DE6"/>
    <w:rsid w:val="00F36953"/>
    <w:rsid w:val="00F378CF"/>
    <w:rsid w:val="00F37EC4"/>
    <w:rsid w:val="00F43896"/>
    <w:rsid w:val="00F45059"/>
    <w:rsid w:val="00F45293"/>
    <w:rsid w:val="00F46FFD"/>
    <w:rsid w:val="00F51855"/>
    <w:rsid w:val="00F51995"/>
    <w:rsid w:val="00F51EC3"/>
    <w:rsid w:val="00F55466"/>
    <w:rsid w:val="00F57382"/>
    <w:rsid w:val="00F57835"/>
    <w:rsid w:val="00F6051E"/>
    <w:rsid w:val="00F61164"/>
    <w:rsid w:val="00F63FFE"/>
    <w:rsid w:val="00F65B02"/>
    <w:rsid w:val="00F70877"/>
    <w:rsid w:val="00F70B0A"/>
    <w:rsid w:val="00F70F5F"/>
    <w:rsid w:val="00F71E94"/>
    <w:rsid w:val="00F73C13"/>
    <w:rsid w:val="00F7401B"/>
    <w:rsid w:val="00F74F11"/>
    <w:rsid w:val="00F75C0C"/>
    <w:rsid w:val="00F805DD"/>
    <w:rsid w:val="00F80812"/>
    <w:rsid w:val="00F81A40"/>
    <w:rsid w:val="00F84232"/>
    <w:rsid w:val="00F84E8A"/>
    <w:rsid w:val="00F85D74"/>
    <w:rsid w:val="00F913FD"/>
    <w:rsid w:val="00F914F4"/>
    <w:rsid w:val="00F92334"/>
    <w:rsid w:val="00F92B53"/>
    <w:rsid w:val="00FA0269"/>
    <w:rsid w:val="00FA091B"/>
    <w:rsid w:val="00FA171B"/>
    <w:rsid w:val="00FA21FB"/>
    <w:rsid w:val="00FA2E3A"/>
    <w:rsid w:val="00FA350C"/>
    <w:rsid w:val="00FA37D5"/>
    <w:rsid w:val="00FA6CBA"/>
    <w:rsid w:val="00FA7C08"/>
    <w:rsid w:val="00FB10D6"/>
    <w:rsid w:val="00FB43F5"/>
    <w:rsid w:val="00FC1F77"/>
    <w:rsid w:val="00FC38A8"/>
    <w:rsid w:val="00FC74FD"/>
    <w:rsid w:val="00FC750C"/>
    <w:rsid w:val="00FC77CC"/>
    <w:rsid w:val="00FC7D33"/>
    <w:rsid w:val="00FD049D"/>
    <w:rsid w:val="00FD1094"/>
    <w:rsid w:val="00FD2724"/>
    <w:rsid w:val="00FD615F"/>
    <w:rsid w:val="00FD6ED4"/>
    <w:rsid w:val="00FE238D"/>
    <w:rsid w:val="00FE4290"/>
    <w:rsid w:val="00FE6797"/>
    <w:rsid w:val="00FE68C3"/>
    <w:rsid w:val="00FF167D"/>
    <w:rsid w:val="00FF1A6D"/>
    <w:rsid w:val="00FF3372"/>
    <w:rsid w:val="00FF44C8"/>
    <w:rsid w:val="00FF7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AC75766"/>
  <w15:chartTrackingRefBased/>
  <w15:docId w15:val="{3BAD4BAE-222C-4F27-8EAF-6B1C68435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iPriority="17"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13"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16"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F7521"/>
    <w:rPr>
      <w:rFonts w:ascii="Franklin Gothic Demi" w:eastAsiaTheme="minorEastAsia" w:hAnsi="Franklin Gothic Demi"/>
      <w:color w:val="000000" w:themeColor="text1"/>
      <w:sz w:val="16"/>
    </w:rPr>
  </w:style>
  <w:style w:type="paragraph" w:styleId="Heading1">
    <w:name w:val="heading 1"/>
    <w:basedOn w:val="Normal"/>
    <w:link w:val="Heading1Char"/>
    <w:uiPriority w:val="9"/>
    <w:rsid w:val="007F7521"/>
    <w:pPr>
      <w:outlineLvl w:val="0"/>
    </w:pPr>
    <w:rPr>
      <w:rFonts w:asciiTheme="majorHAnsi" w:eastAsiaTheme="majorEastAsia" w:hAnsiTheme="majorHAnsi" w:cstheme="majorBidi"/>
      <w:bCs/>
      <w:color w:val="EA4249" w:themeColor="accent2"/>
      <w:sz w:val="120"/>
      <w:szCs w:val="32"/>
    </w:rPr>
  </w:style>
  <w:style w:type="paragraph" w:styleId="Heading2">
    <w:name w:val="heading 2"/>
    <w:basedOn w:val="Normal"/>
    <w:link w:val="Heading2Char"/>
    <w:uiPriority w:val="9"/>
    <w:semiHidden/>
    <w:qFormat/>
    <w:rsid w:val="007F7521"/>
    <w:pPr>
      <w:jc w:val="center"/>
      <w:outlineLvl w:val="1"/>
    </w:pPr>
    <w:rPr>
      <w:rFonts w:asciiTheme="majorHAnsi" w:eastAsiaTheme="majorEastAsia" w:hAnsiTheme="majorHAnsi" w:cstheme="majorBidi"/>
      <w:bCs/>
      <w:color w:val="EA4249" w:themeColor="accent2"/>
      <w:sz w:val="48"/>
      <w:szCs w:val="26"/>
    </w:rPr>
  </w:style>
  <w:style w:type="paragraph" w:styleId="Heading3">
    <w:name w:val="heading 3"/>
    <w:basedOn w:val="Normal"/>
    <w:link w:val="Heading3Char"/>
    <w:uiPriority w:val="9"/>
    <w:semiHidden/>
    <w:qFormat/>
    <w:rsid w:val="007F7521"/>
    <w:pPr>
      <w:jc w:val="center"/>
      <w:outlineLvl w:val="2"/>
    </w:pPr>
    <w:rPr>
      <w:rFonts w:asciiTheme="majorHAnsi" w:eastAsiaTheme="majorEastAsia" w:hAnsiTheme="majorHAnsi" w:cstheme="majorBidi"/>
      <w:b/>
      <w:bCs/>
      <w:color w:val="2F6B97" w:themeColor="accent1"/>
      <w:sz w:val="40"/>
    </w:rPr>
  </w:style>
  <w:style w:type="paragraph" w:styleId="Heading4">
    <w:name w:val="heading 4"/>
    <w:basedOn w:val="Normal"/>
    <w:link w:val="Heading4Char"/>
    <w:uiPriority w:val="9"/>
    <w:semiHidden/>
    <w:qFormat/>
    <w:rsid w:val="007F7521"/>
    <w:pPr>
      <w:outlineLvl w:val="3"/>
    </w:pPr>
    <w:rPr>
      <w:rFonts w:asciiTheme="majorHAnsi" w:eastAsiaTheme="majorEastAsia" w:hAnsiTheme="majorHAnsi" w:cstheme="majorBidi"/>
      <w:bCs/>
      <w:iCs/>
      <w:color w:val="EA4249" w:themeColor="accent2"/>
      <w:sz w:val="44"/>
    </w:rPr>
  </w:style>
  <w:style w:type="paragraph" w:styleId="Heading5">
    <w:name w:val="heading 5"/>
    <w:basedOn w:val="Normal"/>
    <w:link w:val="Heading5Char"/>
    <w:uiPriority w:val="9"/>
    <w:semiHidden/>
    <w:qFormat/>
    <w:rsid w:val="007F7521"/>
    <w:pPr>
      <w:outlineLvl w:val="4"/>
    </w:pPr>
    <w:rPr>
      <w:rFonts w:asciiTheme="majorHAnsi" w:eastAsiaTheme="majorEastAsia" w:hAnsiTheme="majorHAnsi" w:cstheme="majorBidi"/>
      <w:color w:val="EA4249" w:themeColor="accent2"/>
      <w:sz w:val="28"/>
    </w:rPr>
  </w:style>
  <w:style w:type="paragraph" w:styleId="Heading6">
    <w:name w:val="heading 6"/>
    <w:basedOn w:val="Normal"/>
    <w:link w:val="Heading6Char"/>
    <w:uiPriority w:val="9"/>
    <w:semiHidden/>
    <w:qFormat/>
    <w:rsid w:val="007F7521"/>
    <w:pPr>
      <w:outlineLvl w:val="5"/>
    </w:pPr>
    <w:rPr>
      <w:rFonts w:asciiTheme="majorHAnsi" w:eastAsiaTheme="majorEastAsia" w:hAnsiTheme="majorHAnsi" w:cstheme="majorBidi"/>
      <w:b/>
      <w:iCs/>
      <w:color w:val="FFFFFF" w:themeColor="background1"/>
    </w:rPr>
  </w:style>
  <w:style w:type="paragraph" w:styleId="Heading7">
    <w:name w:val="heading 7"/>
    <w:basedOn w:val="Normal"/>
    <w:link w:val="Heading7Char"/>
    <w:uiPriority w:val="9"/>
    <w:semiHidden/>
    <w:qFormat/>
    <w:rsid w:val="007F7521"/>
    <w:pPr>
      <w:outlineLvl w:val="6"/>
    </w:pPr>
    <w:rPr>
      <w:rFonts w:asciiTheme="majorHAnsi" w:eastAsiaTheme="majorEastAsia" w:hAnsiTheme="majorHAnsi" w:cstheme="majorBidi"/>
      <w:b/>
      <w:iCs/>
      <w:color w:val="2F6B97" w:themeColor="accent1"/>
    </w:rPr>
  </w:style>
  <w:style w:type="character" w:default="1" w:styleId="DefaultParagraphFont">
    <w:name w:val="Default Paragraph Font"/>
    <w:uiPriority w:val="1"/>
    <w:semiHidden/>
    <w:unhideWhenUsed/>
    <w:rsid w:val="007F752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F7521"/>
  </w:style>
  <w:style w:type="paragraph" w:styleId="TOC1">
    <w:name w:val="toc 1"/>
    <w:aliases w:val="Table of Contents Level 1 - COG"/>
    <w:basedOn w:val="Normal"/>
    <w:next w:val="Normal"/>
    <w:uiPriority w:val="39"/>
    <w:qFormat/>
    <w:rsid w:val="007F7521"/>
    <w:pPr>
      <w:tabs>
        <w:tab w:val="right" w:pos="9360"/>
      </w:tabs>
      <w:spacing w:before="240" w:after="120"/>
    </w:pPr>
    <w:rPr>
      <w:rFonts w:ascii="Franklin Gothic Medium" w:hAnsi="Franklin Gothic Medium"/>
      <w:caps/>
      <w:sz w:val="22"/>
      <w:szCs w:val="22"/>
    </w:rPr>
  </w:style>
  <w:style w:type="paragraph" w:styleId="TOC2">
    <w:name w:val="toc 2"/>
    <w:aliases w:val="Table of Contents Level 2 - COG"/>
    <w:basedOn w:val="Normal"/>
    <w:next w:val="Normal"/>
    <w:uiPriority w:val="39"/>
    <w:qFormat/>
    <w:rsid w:val="007F7521"/>
    <w:pPr>
      <w:tabs>
        <w:tab w:val="right" w:pos="9360"/>
      </w:tabs>
    </w:pPr>
    <w:rPr>
      <w:rFonts w:ascii="Franklin Gothic Medium" w:hAnsi="Franklin Gothic Medium"/>
      <w:sz w:val="22"/>
      <w:szCs w:val="22"/>
    </w:rPr>
  </w:style>
  <w:style w:type="paragraph" w:styleId="TableofFigures">
    <w:name w:val="table of figures"/>
    <w:aliases w:val="Table of Figures Level 1 - COG"/>
    <w:basedOn w:val="Normal"/>
    <w:next w:val="Normal"/>
    <w:uiPriority w:val="99"/>
    <w:qFormat/>
    <w:rsid w:val="007F7521"/>
    <w:pPr>
      <w:tabs>
        <w:tab w:val="right" w:pos="9360"/>
      </w:tabs>
      <w:spacing w:before="240" w:after="120"/>
    </w:pPr>
    <w:rPr>
      <w:rFonts w:ascii="Franklin Gothic Medium" w:hAnsi="Franklin Gothic Medium"/>
      <w:sz w:val="22"/>
    </w:rPr>
  </w:style>
  <w:style w:type="paragraph" w:styleId="FootnoteText">
    <w:name w:val="footnote text"/>
    <w:aliases w:val="Footnote Text (Reference Text) - COG"/>
    <w:link w:val="FootnoteTextChar"/>
    <w:uiPriority w:val="17"/>
    <w:qFormat/>
    <w:rsid w:val="007F7521"/>
    <w:pPr>
      <w:spacing w:after="120" w:line="180" w:lineRule="exact"/>
      <w:ind w:left="86" w:hanging="86"/>
    </w:pPr>
    <w:rPr>
      <w:rFonts w:ascii="Franklin Gothic Book" w:eastAsiaTheme="minorEastAsia" w:hAnsi="Franklin Gothic Book"/>
      <w:color w:val="000000" w:themeColor="text1"/>
      <w:sz w:val="14"/>
      <w:szCs w:val="14"/>
    </w:rPr>
  </w:style>
  <w:style w:type="character" w:customStyle="1" w:styleId="FootnoteTextChar">
    <w:name w:val="Footnote Text Char"/>
    <w:aliases w:val="Footnote Text (Reference Text) - COG Char"/>
    <w:basedOn w:val="DefaultParagraphFont"/>
    <w:link w:val="FootnoteText"/>
    <w:uiPriority w:val="17"/>
    <w:rsid w:val="007F7521"/>
    <w:rPr>
      <w:rFonts w:ascii="Franklin Gothic Book" w:eastAsiaTheme="minorEastAsia" w:hAnsi="Franklin Gothic Book"/>
      <w:color w:val="000000" w:themeColor="text1"/>
      <w:sz w:val="14"/>
      <w:szCs w:val="14"/>
    </w:rPr>
  </w:style>
  <w:style w:type="character" w:customStyle="1" w:styleId="Heading1Char">
    <w:name w:val="Heading 1 Char"/>
    <w:basedOn w:val="DefaultParagraphFont"/>
    <w:link w:val="Heading1"/>
    <w:uiPriority w:val="9"/>
    <w:rsid w:val="007F7521"/>
    <w:rPr>
      <w:rFonts w:asciiTheme="majorHAnsi" w:eastAsiaTheme="majorEastAsia" w:hAnsiTheme="majorHAnsi" w:cstheme="majorBidi"/>
      <w:bCs/>
      <w:color w:val="EA4249" w:themeColor="accent2"/>
      <w:sz w:val="120"/>
      <w:szCs w:val="32"/>
    </w:rPr>
  </w:style>
  <w:style w:type="character" w:customStyle="1" w:styleId="Heading2Char">
    <w:name w:val="Heading 2 Char"/>
    <w:basedOn w:val="DefaultParagraphFont"/>
    <w:link w:val="Heading2"/>
    <w:uiPriority w:val="9"/>
    <w:semiHidden/>
    <w:rsid w:val="007F7521"/>
    <w:rPr>
      <w:rFonts w:asciiTheme="majorHAnsi" w:eastAsiaTheme="majorEastAsia" w:hAnsiTheme="majorHAnsi" w:cstheme="majorBidi"/>
      <w:bCs/>
      <w:color w:val="EA4249" w:themeColor="accent2"/>
      <w:sz w:val="48"/>
      <w:szCs w:val="26"/>
    </w:rPr>
  </w:style>
  <w:style w:type="character" w:customStyle="1" w:styleId="Heading3Char">
    <w:name w:val="Heading 3 Char"/>
    <w:basedOn w:val="DefaultParagraphFont"/>
    <w:link w:val="Heading3"/>
    <w:uiPriority w:val="9"/>
    <w:semiHidden/>
    <w:rsid w:val="007F7521"/>
    <w:rPr>
      <w:rFonts w:asciiTheme="majorHAnsi" w:eastAsiaTheme="majorEastAsia" w:hAnsiTheme="majorHAnsi" w:cstheme="majorBidi"/>
      <w:b/>
      <w:bCs/>
      <w:color w:val="2F6B97" w:themeColor="accent1"/>
      <w:sz w:val="40"/>
    </w:rPr>
  </w:style>
  <w:style w:type="character" w:customStyle="1" w:styleId="Heading4Char">
    <w:name w:val="Heading 4 Char"/>
    <w:basedOn w:val="DefaultParagraphFont"/>
    <w:link w:val="Heading4"/>
    <w:uiPriority w:val="9"/>
    <w:semiHidden/>
    <w:rsid w:val="007F7521"/>
    <w:rPr>
      <w:rFonts w:asciiTheme="majorHAnsi" w:eastAsiaTheme="majorEastAsia" w:hAnsiTheme="majorHAnsi" w:cstheme="majorBidi"/>
      <w:bCs/>
      <w:iCs/>
      <w:color w:val="EA4249" w:themeColor="accent2"/>
      <w:sz w:val="44"/>
    </w:rPr>
  </w:style>
  <w:style w:type="character" w:customStyle="1" w:styleId="Heading5Char">
    <w:name w:val="Heading 5 Char"/>
    <w:basedOn w:val="DefaultParagraphFont"/>
    <w:link w:val="Heading5"/>
    <w:uiPriority w:val="9"/>
    <w:semiHidden/>
    <w:rsid w:val="007F7521"/>
    <w:rPr>
      <w:rFonts w:asciiTheme="majorHAnsi" w:eastAsiaTheme="majorEastAsia" w:hAnsiTheme="majorHAnsi" w:cstheme="majorBidi"/>
      <w:color w:val="EA4249" w:themeColor="accent2"/>
      <w:sz w:val="28"/>
    </w:rPr>
  </w:style>
  <w:style w:type="character" w:customStyle="1" w:styleId="Heading6Char">
    <w:name w:val="Heading 6 Char"/>
    <w:basedOn w:val="DefaultParagraphFont"/>
    <w:link w:val="Heading6"/>
    <w:uiPriority w:val="9"/>
    <w:semiHidden/>
    <w:rsid w:val="007F7521"/>
    <w:rPr>
      <w:rFonts w:asciiTheme="majorHAnsi" w:eastAsiaTheme="majorEastAsia" w:hAnsiTheme="majorHAnsi" w:cstheme="majorBidi"/>
      <w:b/>
      <w:iCs/>
      <w:color w:val="FFFFFF" w:themeColor="background1"/>
      <w:sz w:val="16"/>
    </w:rPr>
  </w:style>
  <w:style w:type="character" w:customStyle="1" w:styleId="Heading7Char">
    <w:name w:val="Heading 7 Char"/>
    <w:basedOn w:val="DefaultParagraphFont"/>
    <w:link w:val="Heading7"/>
    <w:uiPriority w:val="9"/>
    <w:semiHidden/>
    <w:rsid w:val="007F7521"/>
    <w:rPr>
      <w:rFonts w:asciiTheme="majorHAnsi" w:eastAsiaTheme="majorEastAsia" w:hAnsiTheme="majorHAnsi" w:cstheme="majorBidi"/>
      <w:b/>
      <w:iCs/>
      <w:color w:val="2F6B97" w:themeColor="accent1"/>
      <w:sz w:val="16"/>
    </w:rPr>
  </w:style>
  <w:style w:type="paragraph" w:styleId="Footer">
    <w:name w:val="footer"/>
    <w:basedOn w:val="Normal"/>
    <w:link w:val="FooterChar"/>
    <w:uiPriority w:val="99"/>
    <w:rsid w:val="007F7521"/>
    <w:pPr>
      <w:tabs>
        <w:tab w:val="center" w:pos="4320"/>
        <w:tab w:val="right" w:pos="8640"/>
      </w:tabs>
    </w:pPr>
  </w:style>
  <w:style w:type="character" w:customStyle="1" w:styleId="FooterChar">
    <w:name w:val="Footer Char"/>
    <w:basedOn w:val="DefaultParagraphFont"/>
    <w:link w:val="Footer"/>
    <w:uiPriority w:val="99"/>
    <w:rsid w:val="007F7521"/>
    <w:rPr>
      <w:rFonts w:ascii="Franklin Gothic Demi" w:eastAsiaTheme="minorEastAsia" w:hAnsi="Franklin Gothic Demi"/>
      <w:color w:val="000000" w:themeColor="text1"/>
      <w:sz w:val="16"/>
    </w:rPr>
  </w:style>
  <w:style w:type="paragraph" w:styleId="Date">
    <w:name w:val="Date"/>
    <w:basedOn w:val="Normal"/>
    <w:link w:val="DateChar"/>
    <w:uiPriority w:val="99"/>
    <w:semiHidden/>
    <w:rsid w:val="007F7521"/>
    <w:pPr>
      <w:jc w:val="center"/>
    </w:pPr>
    <w:rPr>
      <w:color w:val="FFFFFF" w:themeColor="background1"/>
      <w:sz w:val="40"/>
    </w:rPr>
  </w:style>
  <w:style w:type="character" w:customStyle="1" w:styleId="DateChar">
    <w:name w:val="Date Char"/>
    <w:basedOn w:val="DefaultParagraphFont"/>
    <w:link w:val="Date"/>
    <w:uiPriority w:val="99"/>
    <w:semiHidden/>
    <w:rsid w:val="007F7521"/>
    <w:rPr>
      <w:rFonts w:ascii="Franklin Gothic Demi" w:eastAsiaTheme="minorEastAsia" w:hAnsi="Franklin Gothic Demi"/>
      <w:color w:val="FFFFFF" w:themeColor="background1"/>
      <w:sz w:val="40"/>
    </w:rPr>
  </w:style>
  <w:style w:type="paragraph" w:styleId="BodyText">
    <w:name w:val="Body Text"/>
    <w:basedOn w:val="Normal"/>
    <w:link w:val="BodyTextChar"/>
    <w:uiPriority w:val="99"/>
    <w:semiHidden/>
    <w:rsid w:val="007F7521"/>
    <w:pPr>
      <w:spacing w:after="160" w:line="264" w:lineRule="auto"/>
    </w:pPr>
    <w:rPr>
      <w:color w:val="404040" w:themeColor="text1" w:themeTint="BF"/>
    </w:rPr>
  </w:style>
  <w:style w:type="character" w:customStyle="1" w:styleId="BodyTextChar">
    <w:name w:val="Body Text Char"/>
    <w:basedOn w:val="DefaultParagraphFont"/>
    <w:link w:val="BodyText"/>
    <w:uiPriority w:val="99"/>
    <w:semiHidden/>
    <w:rsid w:val="007F7521"/>
    <w:rPr>
      <w:rFonts w:ascii="Franklin Gothic Demi" w:eastAsiaTheme="minorEastAsia" w:hAnsi="Franklin Gothic Demi"/>
      <w:color w:val="404040" w:themeColor="text1" w:themeTint="BF"/>
      <w:sz w:val="16"/>
    </w:rPr>
  </w:style>
  <w:style w:type="character" w:styleId="PageNumber">
    <w:name w:val="page number"/>
    <w:basedOn w:val="DefaultParagraphFont"/>
    <w:uiPriority w:val="99"/>
    <w:semiHidden/>
    <w:rsid w:val="007F7521"/>
    <w:rPr>
      <w:color w:val="0084CD" w:themeColor="text2"/>
      <w:sz w:val="24"/>
    </w:rPr>
  </w:style>
  <w:style w:type="paragraph" w:customStyle="1" w:styleId="CoverDate-COG">
    <w:name w:val="Cover Date - COG"/>
    <w:qFormat/>
    <w:rsid w:val="007F7521"/>
    <w:pPr>
      <w:spacing w:before="240" w:line="400" w:lineRule="exact"/>
      <w:contextualSpacing/>
    </w:pPr>
    <w:rPr>
      <w:rFonts w:ascii="Franklin Gothic Medium" w:eastAsiaTheme="minorEastAsia" w:hAnsi="Franklin Gothic Medium"/>
      <w:noProof/>
      <w:color w:val="2F6B97" w:themeColor="accent1"/>
      <w:sz w:val="28"/>
      <w:szCs w:val="28"/>
    </w:rPr>
  </w:style>
  <w:style w:type="paragraph" w:customStyle="1" w:styleId="PageNumber-COG">
    <w:name w:val="Page Number - COG"/>
    <w:basedOn w:val="Normal"/>
    <w:link w:val="PageNumber-COGChar"/>
    <w:uiPriority w:val="21"/>
    <w:qFormat/>
    <w:rsid w:val="007F7521"/>
    <w:pPr>
      <w:jc w:val="right"/>
    </w:pPr>
  </w:style>
  <w:style w:type="paragraph" w:styleId="TOCHeading">
    <w:name w:val="TOC Heading"/>
    <w:basedOn w:val="Heading1"/>
    <w:next w:val="Normal"/>
    <w:uiPriority w:val="39"/>
    <w:semiHidden/>
    <w:qFormat/>
    <w:rsid w:val="007F7521"/>
    <w:pPr>
      <w:keepNext/>
      <w:keepLines/>
      <w:spacing w:before="480" w:line="276" w:lineRule="auto"/>
      <w:outlineLvl w:val="9"/>
    </w:pPr>
    <w:rPr>
      <w:b/>
      <w:color w:val="234F70" w:themeColor="accent1" w:themeShade="BF"/>
      <w:sz w:val="28"/>
      <w:szCs w:val="28"/>
    </w:rPr>
  </w:style>
  <w:style w:type="paragraph" w:styleId="TOC3">
    <w:name w:val="toc 3"/>
    <w:aliases w:val="Table of Contents Level 3 - COG"/>
    <w:next w:val="BodyText-COG"/>
    <w:uiPriority w:val="39"/>
    <w:qFormat/>
    <w:rsid w:val="007F7521"/>
    <w:pPr>
      <w:tabs>
        <w:tab w:val="right" w:pos="9360"/>
      </w:tabs>
      <w:ind w:left="320"/>
    </w:pPr>
    <w:rPr>
      <w:rFonts w:ascii="Franklin Gothic Book" w:eastAsiaTheme="minorEastAsia" w:hAnsi="Franklin Gothic Book"/>
      <w:color w:val="000000" w:themeColor="text1"/>
      <w:sz w:val="22"/>
      <w:szCs w:val="22"/>
    </w:rPr>
  </w:style>
  <w:style w:type="paragraph" w:styleId="TOC4">
    <w:name w:val="toc 4"/>
    <w:basedOn w:val="Normal"/>
    <w:next w:val="Normal"/>
    <w:autoRedefine/>
    <w:semiHidden/>
    <w:rsid w:val="007F7521"/>
    <w:pPr>
      <w:ind w:left="480"/>
    </w:pPr>
    <w:rPr>
      <w:rFonts w:asciiTheme="minorHAnsi" w:hAnsiTheme="minorHAnsi"/>
      <w:sz w:val="20"/>
      <w:szCs w:val="20"/>
    </w:rPr>
  </w:style>
  <w:style w:type="paragraph" w:styleId="TOC5">
    <w:name w:val="toc 5"/>
    <w:basedOn w:val="Normal"/>
    <w:next w:val="Normal"/>
    <w:autoRedefine/>
    <w:semiHidden/>
    <w:rsid w:val="007F7521"/>
    <w:pPr>
      <w:ind w:left="640"/>
    </w:pPr>
    <w:rPr>
      <w:rFonts w:asciiTheme="minorHAnsi" w:hAnsiTheme="minorHAnsi"/>
      <w:sz w:val="20"/>
      <w:szCs w:val="20"/>
    </w:rPr>
  </w:style>
  <w:style w:type="paragraph" w:styleId="TOC6">
    <w:name w:val="toc 6"/>
    <w:basedOn w:val="Normal"/>
    <w:next w:val="Normal"/>
    <w:autoRedefine/>
    <w:semiHidden/>
    <w:rsid w:val="007F7521"/>
    <w:pPr>
      <w:ind w:left="800"/>
    </w:pPr>
    <w:rPr>
      <w:rFonts w:asciiTheme="minorHAnsi" w:hAnsiTheme="minorHAnsi"/>
      <w:sz w:val="20"/>
      <w:szCs w:val="20"/>
    </w:rPr>
  </w:style>
  <w:style w:type="paragraph" w:styleId="TOC7">
    <w:name w:val="toc 7"/>
    <w:basedOn w:val="Normal"/>
    <w:next w:val="Normal"/>
    <w:autoRedefine/>
    <w:semiHidden/>
    <w:rsid w:val="007F7521"/>
    <w:pPr>
      <w:ind w:left="960"/>
    </w:pPr>
    <w:rPr>
      <w:rFonts w:asciiTheme="minorHAnsi" w:hAnsiTheme="minorHAnsi"/>
      <w:sz w:val="20"/>
      <w:szCs w:val="20"/>
    </w:rPr>
  </w:style>
  <w:style w:type="paragraph" w:styleId="TOC8">
    <w:name w:val="toc 8"/>
    <w:basedOn w:val="Normal"/>
    <w:next w:val="Normal"/>
    <w:autoRedefine/>
    <w:semiHidden/>
    <w:rsid w:val="007F7521"/>
    <w:pPr>
      <w:ind w:left="1120"/>
    </w:pPr>
    <w:rPr>
      <w:rFonts w:asciiTheme="minorHAnsi" w:hAnsiTheme="minorHAnsi"/>
      <w:sz w:val="20"/>
      <w:szCs w:val="20"/>
    </w:rPr>
  </w:style>
  <w:style w:type="paragraph" w:customStyle="1" w:styleId="BodyText-COG">
    <w:name w:val="Body Text - COG"/>
    <w:qFormat/>
    <w:rsid w:val="007F7521"/>
    <w:pPr>
      <w:spacing w:line="260" w:lineRule="exact"/>
    </w:pPr>
    <w:rPr>
      <w:rFonts w:ascii="Franklin Gothic Book" w:eastAsiaTheme="minorEastAsia" w:hAnsi="Franklin Gothic Book"/>
      <w:color w:val="000000" w:themeColor="text1"/>
      <w:sz w:val="22"/>
      <w:szCs w:val="19"/>
    </w:rPr>
  </w:style>
  <w:style w:type="paragraph" w:customStyle="1" w:styleId="Level1Head-COG">
    <w:name w:val="Level 1 Head - COG"/>
    <w:next w:val="BodyText-COG"/>
    <w:uiPriority w:val="8"/>
    <w:qFormat/>
    <w:rsid w:val="007F7521"/>
    <w:pPr>
      <w:spacing w:before="360" w:after="120" w:line="400" w:lineRule="exact"/>
    </w:pPr>
    <w:rPr>
      <w:rFonts w:ascii="Franklin Gothic Demi" w:eastAsiaTheme="minorEastAsia" w:hAnsi="Franklin Gothic Demi"/>
      <w:caps/>
      <w:color w:val="2F6B97" w:themeColor="accent1"/>
      <w:sz w:val="40"/>
      <w:szCs w:val="40"/>
    </w:rPr>
  </w:style>
  <w:style w:type="paragraph" w:customStyle="1" w:styleId="Level2Head-COG">
    <w:name w:val="Level 2 Head - COG"/>
    <w:next w:val="BodyText-COG"/>
    <w:uiPriority w:val="9"/>
    <w:qFormat/>
    <w:rsid w:val="007F7521"/>
    <w:pPr>
      <w:suppressAutoHyphens/>
      <w:spacing w:before="120" w:line="360" w:lineRule="exact"/>
    </w:pPr>
    <w:rPr>
      <w:rFonts w:ascii="Franklin Gothic Medium" w:eastAsiaTheme="minorEastAsia" w:hAnsi="Franklin Gothic Medium"/>
      <w:color w:val="000000" w:themeColor="text1"/>
      <w:sz w:val="34"/>
      <w:szCs w:val="34"/>
    </w:rPr>
  </w:style>
  <w:style w:type="paragraph" w:customStyle="1" w:styleId="Bulletedtext-COG">
    <w:name w:val="Bulleted text - COG"/>
    <w:basedOn w:val="BodyText-COG"/>
    <w:next w:val="BodyText-COG"/>
    <w:qFormat/>
    <w:rsid w:val="007F7521"/>
    <w:pPr>
      <w:numPr>
        <w:numId w:val="1"/>
      </w:numPr>
      <w:spacing w:after="120"/>
    </w:pPr>
    <w:rPr>
      <w:szCs w:val="22"/>
    </w:rPr>
  </w:style>
  <w:style w:type="paragraph" w:customStyle="1" w:styleId="PhotoCaptionFigureSource-COG">
    <w:name w:val="Photo Caption/Figure Source - COG"/>
    <w:uiPriority w:val="13"/>
    <w:qFormat/>
    <w:rsid w:val="007F7521"/>
    <w:pPr>
      <w:spacing w:line="200" w:lineRule="exact"/>
    </w:pPr>
    <w:rPr>
      <w:rFonts w:ascii="Franklin Gothic Book" w:eastAsiaTheme="minorEastAsia" w:hAnsi="Franklin Gothic Book"/>
      <w:color w:val="000000" w:themeColor="text1"/>
      <w:sz w:val="16"/>
      <w:szCs w:val="16"/>
    </w:rPr>
  </w:style>
  <w:style w:type="paragraph" w:customStyle="1" w:styleId="COG-PhotoCredits">
    <w:name w:val="COG-Photo Credits"/>
    <w:basedOn w:val="PhotoCaptionFigureSource-COG"/>
    <w:uiPriority w:val="14"/>
    <w:semiHidden/>
    <w:rsid w:val="007F7521"/>
    <w:rPr>
      <w:i/>
      <w:iCs/>
    </w:rPr>
  </w:style>
  <w:style w:type="character" w:customStyle="1" w:styleId="PageNumber-COGChar">
    <w:name w:val="Page Number - COG Char"/>
    <w:basedOn w:val="DefaultParagraphFont"/>
    <w:link w:val="PageNumber-COG"/>
    <w:uiPriority w:val="21"/>
    <w:rsid w:val="007F7521"/>
    <w:rPr>
      <w:rFonts w:ascii="Franklin Gothic Demi" w:eastAsiaTheme="minorEastAsia" w:hAnsi="Franklin Gothic Demi"/>
      <w:color w:val="000000" w:themeColor="text1"/>
      <w:sz w:val="16"/>
    </w:rPr>
  </w:style>
  <w:style w:type="table" w:styleId="TableGrid">
    <w:name w:val="Table Grid"/>
    <w:basedOn w:val="TableNormal"/>
    <w:rsid w:val="007F752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loutText-COG">
    <w:name w:val="Callout Text - COG"/>
    <w:uiPriority w:val="19"/>
    <w:qFormat/>
    <w:rsid w:val="007F7521"/>
    <w:pPr>
      <w:pBdr>
        <w:top w:val="single" w:sz="18" w:space="5" w:color="B0D235" w:themeColor="background2"/>
      </w:pBdr>
      <w:spacing w:line="260" w:lineRule="exact"/>
    </w:pPr>
    <w:rPr>
      <w:rFonts w:ascii="Franklin Gothic Medium" w:eastAsiaTheme="minorEastAsia" w:hAnsi="Franklin Gothic Medium"/>
      <w:color w:val="0084CD" w:themeColor="text2"/>
      <w:szCs w:val="20"/>
    </w:rPr>
  </w:style>
  <w:style w:type="paragraph" w:customStyle="1" w:styleId="FooterTextForUseByPage-COG">
    <w:name w:val="Footer Text (For Use By Page #) - COG"/>
    <w:basedOn w:val="Normal"/>
    <w:link w:val="FooterTextForUseByPage-COGChar"/>
    <w:uiPriority w:val="20"/>
    <w:qFormat/>
    <w:rsid w:val="007F7521"/>
    <w:pPr>
      <w:jc w:val="right"/>
    </w:pPr>
    <w:rPr>
      <w:rFonts w:ascii="Franklin Gothic Book" w:hAnsi="Franklin Gothic Book"/>
      <w:szCs w:val="16"/>
    </w:rPr>
  </w:style>
  <w:style w:type="character" w:customStyle="1" w:styleId="BodyTextBold-COG">
    <w:name w:val="Body Text Bold - COG"/>
    <w:qFormat/>
    <w:rsid w:val="007F7521"/>
    <w:rPr>
      <w:rFonts w:ascii="Franklin Gothic Medium" w:hAnsi="Franklin Gothic Medium"/>
      <w:b w:val="0"/>
      <w:bCs w:val="0"/>
      <w:i w:val="0"/>
      <w:iCs w:val="0"/>
      <w:caps w:val="0"/>
      <w:smallCaps w:val="0"/>
      <w:strike w:val="0"/>
      <w:dstrike w:val="0"/>
      <w:vanish w:val="0"/>
      <w:color w:val="000000" w:themeColor="text1"/>
      <w:sz w:val="22"/>
      <w:szCs w:val="22"/>
      <w:u w:val="none"/>
      <w:vertAlign w:val="baseline"/>
    </w:rPr>
  </w:style>
  <w:style w:type="character" w:customStyle="1" w:styleId="COG-FootnoteITALIC">
    <w:name w:val="COG-Footnote ITALIC"/>
    <w:basedOn w:val="FootnoteTextChar"/>
    <w:uiPriority w:val="1"/>
    <w:semiHidden/>
    <w:rsid w:val="007F7521"/>
    <w:rPr>
      <w:rFonts w:ascii="Franklin Gothic Book" w:eastAsiaTheme="minorEastAsia" w:hAnsi="Franklin Gothic Book"/>
      <w:i/>
      <w:iCs/>
      <w:caps w:val="0"/>
      <w:smallCaps w:val="0"/>
      <w:strike w:val="0"/>
      <w:dstrike w:val="0"/>
      <w:vanish w:val="0"/>
      <w:color w:val="000000" w:themeColor="text1"/>
      <w:kern w:val="14"/>
      <w:sz w:val="14"/>
      <w:szCs w:val="14"/>
      <w:u w:val="none"/>
      <w:vertAlign w:val="baseline"/>
    </w:rPr>
  </w:style>
  <w:style w:type="paragraph" w:customStyle="1" w:styleId="CoverTitle-COG">
    <w:name w:val="Cover Title - COG"/>
    <w:next w:val="CoverSubtitle-COG"/>
    <w:qFormat/>
    <w:rsid w:val="007F7521"/>
    <w:rPr>
      <w:rFonts w:ascii="Franklin Gothic Medium" w:eastAsiaTheme="minorEastAsia" w:hAnsi="Franklin Gothic Medium"/>
      <w:caps/>
      <w:color w:val="2F6B97" w:themeColor="accent1"/>
      <w:spacing w:val="-5"/>
      <w:kern w:val="10"/>
      <w:sz w:val="56"/>
      <w:szCs w:val="56"/>
      <w:lang w:eastAsia="ja-JP"/>
    </w:rPr>
  </w:style>
  <w:style w:type="paragraph" w:customStyle="1" w:styleId="CoverSubtitle-COG">
    <w:name w:val="Cover Subtitle - COG"/>
    <w:next w:val="CoverText-COG"/>
    <w:qFormat/>
    <w:rsid w:val="007F7521"/>
    <w:pPr>
      <w:spacing w:after="20" w:line="480" w:lineRule="exact"/>
    </w:pPr>
    <w:rPr>
      <w:rFonts w:ascii="Franklin Gothic Book" w:eastAsiaTheme="minorEastAsia" w:hAnsi="Franklin Gothic Book"/>
      <w:spacing w:val="-5"/>
      <w:sz w:val="40"/>
      <w:szCs w:val="56"/>
      <w:lang w:eastAsia="ja-JP"/>
    </w:rPr>
  </w:style>
  <w:style w:type="paragraph" w:customStyle="1" w:styleId="CoverText-COG">
    <w:name w:val="Cover Text - COG"/>
    <w:uiPriority w:val="2"/>
    <w:qFormat/>
    <w:rsid w:val="007F7521"/>
    <w:pPr>
      <w:spacing w:before="480" w:line="300" w:lineRule="exact"/>
    </w:pPr>
    <w:rPr>
      <w:rFonts w:ascii="Franklin Gothic Medium" w:eastAsiaTheme="minorEastAsia" w:hAnsi="Franklin Gothic Medium"/>
      <w:color w:val="7F7F7F" w:themeColor="text1" w:themeTint="80"/>
      <w:kern w:val="10"/>
      <w:sz w:val="28"/>
      <w:szCs w:val="28"/>
      <w:lang w:eastAsia="ja-JP"/>
    </w:rPr>
  </w:style>
  <w:style w:type="character" w:styleId="FootnoteReference">
    <w:name w:val="footnote reference"/>
    <w:aliases w:val="Footnote (Superscript in Text) - COG"/>
    <w:uiPriority w:val="16"/>
    <w:qFormat/>
    <w:rsid w:val="007F7521"/>
    <w:rPr>
      <w:rFonts w:ascii="Franklin Gothic Book" w:hAnsi="Franklin Gothic Book"/>
      <w:b w:val="0"/>
      <w:bCs w:val="0"/>
      <w:i w:val="0"/>
      <w:iCs w:val="0"/>
      <w:caps w:val="0"/>
      <w:smallCaps w:val="0"/>
      <w:strike w:val="0"/>
      <w:dstrike w:val="0"/>
      <w:vanish w:val="0"/>
      <w:color w:val="000000" w:themeColor="text1"/>
      <w:u w:val="none"/>
      <w:vertAlign w:val="superscript"/>
    </w:rPr>
  </w:style>
  <w:style w:type="paragraph" w:customStyle="1" w:styleId="Level3Head-COG">
    <w:name w:val="Level 3 Head - COG"/>
    <w:next w:val="BodyText-COG"/>
    <w:uiPriority w:val="10"/>
    <w:qFormat/>
    <w:rsid w:val="007F7521"/>
    <w:pPr>
      <w:suppressAutoHyphens/>
      <w:spacing w:before="120" w:line="260" w:lineRule="exact"/>
    </w:pPr>
    <w:rPr>
      <w:rFonts w:ascii="Franklin Gothic Medium" w:eastAsiaTheme="minorEastAsia" w:hAnsi="Franklin Gothic Medium"/>
      <w:caps/>
      <w:color w:val="404040" w:themeColor="text1" w:themeTint="BF"/>
      <w:sz w:val="28"/>
      <w:szCs w:val="28"/>
    </w:rPr>
  </w:style>
  <w:style w:type="paragraph" w:customStyle="1" w:styleId="Level4Head-COG">
    <w:name w:val="Level 4 Head - COG"/>
    <w:next w:val="BodyText-COG"/>
    <w:uiPriority w:val="11"/>
    <w:qFormat/>
    <w:rsid w:val="007F7521"/>
    <w:pPr>
      <w:suppressAutoHyphens/>
      <w:spacing w:line="260" w:lineRule="exact"/>
    </w:pPr>
    <w:rPr>
      <w:rFonts w:ascii="Franklin Gothic Medium" w:eastAsiaTheme="minorEastAsia" w:hAnsi="Franklin Gothic Medium"/>
      <w:color w:val="000000" w:themeColor="text1"/>
    </w:rPr>
  </w:style>
  <w:style w:type="paragraph" w:customStyle="1" w:styleId="Level5Head-COG">
    <w:name w:val="Level 5 Head - COG"/>
    <w:next w:val="BodyText-COG"/>
    <w:uiPriority w:val="12"/>
    <w:qFormat/>
    <w:rsid w:val="007F7521"/>
    <w:pPr>
      <w:suppressAutoHyphens/>
      <w:spacing w:line="200" w:lineRule="exact"/>
    </w:pPr>
    <w:rPr>
      <w:rFonts w:ascii="Franklin Gothic Demi" w:eastAsiaTheme="minorEastAsia" w:hAnsi="Franklin Gothic Demi"/>
      <w:caps/>
      <w:color w:val="000000" w:themeColor="text1"/>
      <w:sz w:val="20"/>
      <w:szCs w:val="20"/>
    </w:rPr>
  </w:style>
  <w:style w:type="paragraph" w:styleId="Caption">
    <w:name w:val="caption"/>
    <w:aliases w:val="Table/Figure Titles - COG"/>
    <w:next w:val="BodyText-COG"/>
    <w:uiPriority w:val="13"/>
    <w:qFormat/>
    <w:rsid w:val="007F7521"/>
    <w:pPr>
      <w:suppressAutoHyphens/>
      <w:spacing w:line="200" w:lineRule="exact"/>
    </w:pPr>
    <w:rPr>
      <w:rFonts w:ascii="Franklin Gothic Demi" w:eastAsiaTheme="minorEastAsia" w:hAnsi="Franklin Gothic Demi"/>
      <w:color w:val="000000" w:themeColor="text1"/>
      <w:sz w:val="20"/>
      <w:szCs w:val="20"/>
    </w:rPr>
  </w:style>
  <w:style w:type="paragraph" w:styleId="BalloonText">
    <w:name w:val="Balloon Text"/>
    <w:basedOn w:val="Normal"/>
    <w:link w:val="BalloonTextChar"/>
    <w:semiHidden/>
    <w:rsid w:val="007F7521"/>
    <w:rPr>
      <w:rFonts w:ascii="Lucida Grande" w:hAnsi="Lucida Grande" w:cs="Lucida Grande"/>
      <w:sz w:val="18"/>
      <w:szCs w:val="18"/>
    </w:rPr>
  </w:style>
  <w:style w:type="character" w:customStyle="1" w:styleId="BalloonTextChar">
    <w:name w:val="Balloon Text Char"/>
    <w:basedOn w:val="DefaultParagraphFont"/>
    <w:link w:val="BalloonText"/>
    <w:semiHidden/>
    <w:rsid w:val="007F7521"/>
    <w:rPr>
      <w:rFonts w:ascii="Lucida Grande" w:eastAsiaTheme="minorEastAsia" w:hAnsi="Lucida Grande" w:cs="Lucida Grande"/>
      <w:color w:val="000000" w:themeColor="text1"/>
      <w:sz w:val="18"/>
      <w:szCs w:val="18"/>
    </w:rPr>
  </w:style>
  <w:style w:type="paragraph" w:customStyle="1" w:styleId="Copyright-COG">
    <w:name w:val="Copyright - COG"/>
    <w:next w:val="BodyText-COG"/>
    <w:uiPriority w:val="7"/>
    <w:qFormat/>
    <w:rsid w:val="007F7521"/>
    <w:pPr>
      <w:spacing w:line="240" w:lineRule="exact"/>
    </w:pPr>
    <w:rPr>
      <w:rFonts w:ascii="Franklin Gothic Book" w:eastAsiaTheme="minorEastAsia" w:hAnsi="Franklin Gothic Book"/>
      <w:color w:val="000000" w:themeColor="text1"/>
      <w:sz w:val="16"/>
      <w:szCs w:val="16"/>
    </w:rPr>
  </w:style>
  <w:style w:type="paragraph" w:styleId="Header">
    <w:name w:val="header"/>
    <w:basedOn w:val="Normal"/>
    <w:link w:val="HeaderChar"/>
    <w:semiHidden/>
    <w:rsid w:val="007F7521"/>
    <w:pPr>
      <w:tabs>
        <w:tab w:val="center" w:pos="4680"/>
        <w:tab w:val="right" w:pos="9360"/>
      </w:tabs>
    </w:pPr>
  </w:style>
  <w:style w:type="character" w:customStyle="1" w:styleId="HeaderChar">
    <w:name w:val="Header Char"/>
    <w:basedOn w:val="DefaultParagraphFont"/>
    <w:link w:val="Header"/>
    <w:semiHidden/>
    <w:rsid w:val="007F7521"/>
    <w:rPr>
      <w:rFonts w:ascii="Franklin Gothic Demi" w:eastAsiaTheme="minorEastAsia" w:hAnsi="Franklin Gothic Demi"/>
      <w:color w:val="000000" w:themeColor="text1"/>
      <w:sz w:val="16"/>
    </w:rPr>
  </w:style>
  <w:style w:type="character" w:styleId="Hyperlink">
    <w:name w:val="Hyperlink"/>
    <w:basedOn w:val="DefaultParagraphFont"/>
    <w:rsid w:val="007F7521"/>
    <w:rPr>
      <w:color w:val="auto"/>
      <w:u w:val="none"/>
    </w:rPr>
  </w:style>
  <w:style w:type="paragraph" w:customStyle="1" w:styleId="TableofContentsTitle-COG">
    <w:name w:val="Table of Contents Title - COG"/>
    <w:basedOn w:val="Level1Head-COG"/>
    <w:uiPriority w:val="4"/>
    <w:qFormat/>
    <w:rsid w:val="007F7521"/>
  </w:style>
  <w:style w:type="character" w:customStyle="1" w:styleId="FooterTextForUseByPage-COGChar">
    <w:name w:val="Footer Text (For Use By Page #) - COG Char"/>
    <w:basedOn w:val="DefaultParagraphFont"/>
    <w:link w:val="FooterTextForUseByPage-COG"/>
    <w:uiPriority w:val="20"/>
    <w:rsid w:val="007F7521"/>
    <w:rPr>
      <w:rFonts w:ascii="Franklin Gothic Book" w:eastAsiaTheme="minorEastAsia" w:hAnsi="Franklin Gothic Book"/>
      <w:color w:val="000000" w:themeColor="text1"/>
      <w:sz w:val="16"/>
      <w:szCs w:val="16"/>
    </w:rPr>
  </w:style>
  <w:style w:type="paragraph" w:customStyle="1" w:styleId="Level5Head-TPB">
    <w:name w:val="Level 5 Head - TPB"/>
    <w:next w:val="Normal"/>
    <w:uiPriority w:val="12"/>
    <w:rsid w:val="007F7521"/>
    <w:pPr>
      <w:suppressAutoHyphens/>
      <w:spacing w:line="200" w:lineRule="exact"/>
    </w:pPr>
    <w:rPr>
      <w:rFonts w:ascii="Franklin Gothic Demi" w:eastAsiaTheme="minorEastAsia" w:hAnsi="Franklin Gothic Demi"/>
      <w:caps/>
      <w:color w:val="000000" w:themeColor="text1"/>
      <w:sz w:val="20"/>
      <w:szCs w:val="20"/>
    </w:rPr>
  </w:style>
  <w:style w:type="character" w:styleId="CommentReference">
    <w:name w:val="annotation reference"/>
    <w:basedOn w:val="DefaultParagraphFont"/>
    <w:semiHidden/>
    <w:unhideWhenUsed/>
    <w:rsid w:val="007F7521"/>
    <w:rPr>
      <w:sz w:val="16"/>
      <w:szCs w:val="16"/>
    </w:rPr>
  </w:style>
  <w:style w:type="paragraph" w:styleId="CommentText">
    <w:name w:val="annotation text"/>
    <w:basedOn w:val="Normal"/>
    <w:link w:val="CommentTextChar"/>
    <w:unhideWhenUsed/>
    <w:rsid w:val="007F7521"/>
    <w:rPr>
      <w:sz w:val="20"/>
      <w:szCs w:val="20"/>
    </w:rPr>
  </w:style>
  <w:style w:type="character" w:customStyle="1" w:styleId="CommentTextChar">
    <w:name w:val="Comment Text Char"/>
    <w:basedOn w:val="DefaultParagraphFont"/>
    <w:link w:val="CommentText"/>
    <w:rsid w:val="007F7521"/>
    <w:rPr>
      <w:rFonts w:ascii="Franklin Gothic Demi" w:eastAsiaTheme="minorEastAsia" w:hAnsi="Franklin Gothic Demi"/>
      <w:color w:val="000000" w:themeColor="text1"/>
      <w:sz w:val="20"/>
      <w:szCs w:val="20"/>
    </w:rPr>
  </w:style>
  <w:style w:type="paragraph" w:customStyle="1" w:styleId="BodyText-TPB">
    <w:name w:val="Body Text - TPB"/>
    <w:rsid w:val="007F7521"/>
    <w:pPr>
      <w:spacing w:line="260" w:lineRule="exact"/>
    </w:pPr>
    <w:rPr>
      <w:rFonts w:ascii="Franklin Gothic Book" w:eastAsiaTheme="minorEastAsia" w:hAnsi="Franklin Gothic Book"/>
      <w:color w:val="000000" w:themeColor="text1"/>
      <w:sz w:val="22"/>
      <w:szCs w:val="19"/>
    </w:rPr>
  </w:style>
  <w:style w:type="paragraph" w:styleId="CommentSubject">
    <w:name w:val="annotation subject"/>
    <w:basedOn w:val="CommentText"/>
    <w:next w:val="CommentText"/>
    <w:link w:val="CommentSubjectChar"/>
    <w:uiPriority w:val="99"/>
    <w:semiHidden/>
    <w:unhideWhenUsed/>
    <w:rsid w:val="00F219D9"/>
    <w:rPr>
      <w:b/>
      <w:bCs/>
    </w:rPr>
  </w:style>
  <w:style w:type="character" w:customStyle="1" w:styleId="CommentSubjectChar">
    <w:name w:val="Comment Subject Char"/>
    <w:basedOn w:val="CommentTextChar"/>
    <w:link w:val="CommentSubject"/>
    <w:uiPriority w:val="99"/>
    <w:semiHidden/>
    <w:rsid w:val="00F219D9"/>
    <w:rPr>
      <w:rFonts w:ascii="Franklin Gothic Demi" w:eastAsiaTheme="minorEastAsia" w:hAnsi="Franklin Gothic Demi"/>
      <w:b/>
      <w:bCs/>
      <w:color w:val="000000" w:themeColor="text1"/>
      <w:sz w:val="20"/>
      <w:szCs w:val="20"/>
    </w:rPr>
  </w:style>
  <w:style w:type="paragraph" w:styleId="ListParagraph">
    <w:name w:val="List Paragraph"/>
    <w:basedOn w:val="Normal"/>
    <w:uiPriority w:val="34"/>
    <w:qFormat/>
    <w:rsid w:val="00011D24"/>
    <w:pPr>
      <w:spacing w:after="200" w:line="276" w:lineRule="auto"/>
      <w:ind w:left="720"/>
      <w:contextualSpacing/>
      <w:jc w:val="both"/>
    </w:pPr>
    <w:rPr>
      <w:rFonts w:asciiTheme="minorHAnsi" w:hAnsiTheme="minorHAnsi"/>
      <w:color w:val="auto"/>
      <w:sz w:val="20"/>
      <w:szCs w:val="20"/>
    </w:rPr>
  </w:style>
  <w:style w:type="character" w:customStyle="1" w:styleId="apple-converted-space">
    <w:name w:val="apple-converted-space"/>
    <w:basedOn w:val="DefaultParagraphFont"/>
    <w:rsid w:val="00011D24"/>
  </w:style>
  <w:style w:type="character" w:styleId="Emphasis">
    <w:name w:val="Emphasis"/>
    <w:basedOn w:val="DefaultParagraphFont"/>
    <w:uiPriority w:val="20"/>
    <w:qFormat/>
    <w:rsid w:val="00011D24"/>
    <w:rPr>
      <w:i/>
      <w:iCs/>
    </w:rPr>
  </w:style>
  <w:style w:type="paragraph" w:styleId="EndnoteText">
    <w:name w:val="endnote text"/>
    <w:basedOn w:val="Normal"/>
    <w:link w:val="EndnoteTextChar"/>
    <w:uiPriority w:val="99"/>
    <w:unhideWhenUsed/>
    <w:rsid w:val="00011D24"/>
    <w:rPr>
      <w:rFonts w:asciiTheme="minorHAnsi" w:eastAsiaTheme="minorHAnsi" w:hAnsiTheme="minorHAnsi"/>
      <w:color w:val="auto"/>
      <w:sz w:val="20"/>
      <w:szCs w:val="20"/>
    </w:rPr>
  </w:style>
  <w:style w:type="character" w:customStyle="1" w:styleId="EndnoteTextChar">
    <w:name w:val="Endnote Text Char"/>
    <w:basedOn w:val="DefaultParagraphFont"/>
    <w:link w:val="EndnoteText"/>
    <w:uiPriority w:val="99"/>
    <w:rsid w:val="00011D24"/>
    <w:rPr>
      <w:sz w:val="20"/>
      <w:szCs w:val="20"/>
    </w:rPr>
  </w:style>
  <w:style w:type="character" w:styleId="EndnoteReference">
    <w:name w:val="endnote reference"/>
    <w:basedOn w:val="DefaultParagraphFont"/>
    <w:uiPriority w:val="99"/>
    <w:semiHidden/>
    <w:unhideWhenUsed/>
    <w:rsid w:val="00011D24"/>
    <w:rPr>
      <w:vertAlign w:val="superscript"/>
    </w:rPr>
  </w:style>
  <w:style w:type="paragraph" w:styleId="NormalWeb">
    <w:name w:val="Normal (Web)"/>
    <w:basedOn w:val="Normal"/>
    <w:uiPriority w:val="99"/>
    <w:unhideWhenUsed/>
    <w:rsid w:val="008C4303"/>
    <w:pPr>
      <w:spacing w:before="100" w:beforeAutospacing="1" w:after="100" w:afterAutospacing="1"/>
    </w:pPr>
    <w:rPr>
      <w:rFonts w:ascii="Times New Roman" w:eastAsia="Times New Roman" w:hAnsi="Times New Roman" w:cs="Times New Roman"/>
      <w:color w:val="auto"/>
      <w:sz w:val="24"/>
    </w:rPr>
  </w:style>
  <w:style w:type="character" w:styleId="UnresolvedMention">
    <w:name w:val="Unresolved Mention"/>
    <w:basedOn w:val="DefaultParagraphFont"/>
    <w:uiPriority w:val="99"/>
    <w:semiHidden/>
    <w:unhideWhenUsed/>
    <w:rsid w:val="001901E5"/>
    <w:rPr>
      <w:color w:val="605E5C"/>
      <w:shd w:val="clear" w:color="auto" w:fill="E1DFDD"/>
    </w:rPr>
  </w:style>
  <w:style w:type="character" w:styleId="FollowedHyperlink">
    <w:name w:val="FollowedHyperlink"/>
    <w:basedOn w:val="DefaultParagraphFont"/>
    <w:uiPriority w:val="99"/>
    <w:semiHidden/>
    <w:unhideWhenUsed/>
    <w:rsid w:val="000E2020"/>
    <w:rPr>
      <w:color w:val="FFFFFF" w:themeColor="followedHyperlink"/>
      <w:u w:val="single"/>
    </w:rPr>
  </w:style>
  <w:style w:type="paragraph" w:customStyle="1" w:styleId="3Paragraph">
    <w:name w:val="3) Paragraph"/>
    <w:qFormat/>
    <w:rsid w:val="0081623C"/>
    <w:pPr>
      <w:tabs>
        <w:tab w:val="left" w:pos="432"/>
      </w:tabs>
    </w:pPr>
    <w:rPr>
      <w:rFonts w:ascii="Franklin Gothic Book" w:eastAsiaTheme="minorEastAsia" w:hAnsi="Franklin Gothic Book" w:cs="ITCFranklinGothicStd-Book"/>
      <w:color w:val="000000" w:themeColor="text1"/>
      <w:sz w:val="22"/>
      <w:szCs w:val="22"/>
      <w:lang w:eastAsia="ja-JP"/>
    </w:rPr>
  </w:style>
  <w:style w:type="paragraph" w:customStyle="1" w:styleId="Default">
    <w:name w:val="Default"/>
    <w:rsid w:val="004E458A"/>
    <w:pPr>
      <w:autoSpaceDE w:val="0"/>
      <w:autoSpaceDN w:val="0"/>
      <w:adjustRightInd w:val="0"/>
    </w:pPr>
    <w:rPr>
      <w:rFonts w:ascii="Franklin Gothic Book" w:hAnsi="Franklin Gothic Book" w:cs="Franklin Gothic Book"/>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99179">
      <w:bodyDiv w:val="1"/>
      <w:marLeft w:val="0"/>
      <w:marRight w:val="0"/>
      <w:marTop w:val="0"/>
      <w:marBottom w:val="0"/>
      <w:divBdr>
        <w:top w:val="none" w:sz="0" w:space="0" w:color="auto"/>
        <w:left w:val="none" w:sz="0" w:space="0" w:color="auto"/>
        <w:bottom w:val="none" w:sz="0" w:space="0" w:color="auto"/>
        <w:right w:val="none" w:sz="0" w:space="0" w:color="auto"/>
      </w:divBdr>
    </w:div>
    <w:div w:id="131023560">
      <w:bodyDiv w:val="1"/>
      <w:marLeft w:val="0"/>
      <w:marRight w:val="0"/>
      <w:marTop w:val="0"/>
      <w:marBottom w:val="0"/>
      <w:divBdr>
        <w:top w:val="none" w:sz="0" w:space="0" w:color="auto"/>
        <w:left w:val="none" w:sz="0" w:space="0" w:color="auto"/>
        <w:bottom w:val="none" w:sz="0" w:space="0" w:color="auto"/>
        <w:right w:val="none" w:sz="0" w:space="0" w:color="auto"/>
      </w:divBdr>
    </w:div>
    <w:div w:id="201669627">
      <w:bodyDiv w:val="1"/>
      <w:marLeft w:val="0"/>
      <w:marRight w:val="0"/>
      <w:marTop w:val="0"/>
      <w:marBottom w:val="0"/>
      <w:divBdr>
        <w:top w:val="none" w:sz="0" w:space="0" w:color="auto"/>
        <w:left w:val="none" w:sz="0" w:space="0" w:color="auto"/>
        <w:bottom w:val="none" w:sz="0" w:space="0" w:color="auto"/>
        <w:right w:val="none" w:sz="0" w:space="0" w:color="auto"/>
      </w:divBdr>
    </w:div>
    <w:div w:id="247270357">
      <w:bodyDiv w:val="1"/>
      <w:marLeft w:val="0"/>
      <w:marRight w:val="0"/>
      <w:marTop w:val="0"/>
      <w:marBottom w:val="0"/>
      <w:divBdr>
        <w:top w:val="none" w:sz="0" w:space="0" w:color="auto"/>
        <w:left w:val="none" w:sz="0" w:space="0" w:color="auto"/>
        <w:bottom w:val="none" w:sz="0" w:space="0" w:color="auto"/>
        <w:right w:val="none" w:sz="0" w:space="0" w:color="auto"/>
      </w:divBdr>
    </w:div>
    <w:div w:id="318506131">
      <w:bodyDiv w:val="1"/>
      <w:marLeft w:val="0"/>
      <w:marRight w:val="0"/>
      <w:marTop w:val="0"/>
      <w:marBottom w:val="0"/>
      <w:divBdr>
        <w:top w:val="none" w:sz="0" w:space="0" w:color="auto"/>
        <w:left w:val="none" w:sz="0" w:space="0" w:color="auto"/>
        <w:bottom w:val="none" w:sz="0" w:space="0" w:color="auto"/>
        <w:right w:val="none" w:sz="0" w:space="0" w:color="auto"/>
      </w:divBdr>
      <w:divsChild>
        <w:div w:id="382363349">
          <w:marLeft w:val="0"/>
          <w:marRight w:val="0"/>
          <w:marTop w:val="0"/>
          <w:marBottom w:val="0"/>
          <w:divBdr>
            <w:top w:val="none" w:sz="0" w:space="0" w:color="auto"/>
            <w:left w:val="none" w:sz="0" w:space="0" w:color="auto"/>
            <w:bottom w:val="none" w:sz="0" w:space="0" w:color="auto"/>
            <w:right w:val="none" w:sz="0" w:space="0" w:color="auto"/>
          </w:divBdr>
          <w:divsChild>
            <w:div w:id="111890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07281">
      <w:bodyDiv w:val="1"/>
      <w:marLeft w:val="0"/>
      <w:marRight w:val="0"/>
      <w:marTop w:val="0"/>
      <w:marBottom w:val="0"/>
      <w:divBdr>
        <w:top w:val="none" w:sz="0" w:space="0" w:color="auto"/>
        <w:left w:val="none" w:sz="0" w:space="0" w:color="auto"/>
        <w:bottom w:val="none" w:sz="0" w:space="0" w:color="auto"/>
        <w:right w:val="none" w:sz="0" w:space="0" w:color="auto"/>
      </w:divBdr>
    </w:div>
    <w:div w:id="323944880">
      <w:bodyDiv w:val="1"/>
      <w:marLeft w:val="0"/>
      <w:marRight w:val="0"/>
      <w:marTop w:val="0"/>
      <w:marBottom w:val="0"/>
      <w:divBdr>
        <w:top w:val="none" w:sz="0" w:space="0" w:color="auto"/>
        <w:left w:val="none" w:sz="0" w:space="0" w:color="auto"/>
        <w:bottom w:val="none" w:sz="0" w:space="0" w:color="auto"/>
        <w:right w:val="none" w:sz="0" w:space="0" w:color="auto"/>
      </w:divBdr>
    </w:div>
    <w:div w:id="345717177">
      <w:bodyDiv w:val="1"/>
      <w:marLeft w:val="0"/>
      <w:marRight w:val="0"/>
      <w:marTop w:val="0"/>
      <w:marBottom w:val="0"/>
      <w:divBdr>
        <w:top w:val="none" w:sz="0" w:space="0" w:color="auto"/>
        <w:left w:val="none" w:sz="0" w:space="0" w:color="auto"/>
        <w:bottom w:val="none" w:sz="0" w:space="0" w:color="auto"/>
        <w:right w:val="none" w:sz="0" w:space="0" w:color="auto"/>
      </w:divBdr>
    </w:div>
    <w:div w:id="369459099">
      <w:bodyDiv w:val="1"/>
      <w:marLeft w:val="0"/>
      <w:marRight w:val="0"/>
      <w:marTop w:val="0"/>
      <w:marBottom w:val="0"/>
      <w:divBdr>
        <w:top w:val="none" w:sz="0" w:space="0" w:color="auto"/>
        <w:left w:val="none" w:sz="0" w:space="0" w:color="auto"/>
        <w:bottom w:val="none" w:sz="0" w:space="0" w:color="auto"/>
        <w:right w:val="none" w:sz="0" w:space="0" w:color="auto"/>
      </w:divBdr>
    </w:div>
    <w:div w:id="400298492">
      <w:bodyDiv w:val="1"/>
      <w:marLeft w:val="0"/>
      <w:marRight w:val="0"/>
      <w:marTop w:val="0"/>
      <w:marBottom w:val="0"/>
      <w:divBdr>
        <w:top w:val="none" w:sz="0" w:space="0" w:color="auto"/>
        <w:left w:val="none" w:sz="0" w:space="0" w:color="auto"/>
        <w:bottom w:val="none" w:sz="0" w:space="0" w:color="auto"/>
        <w:right w:val="none" w:sz="0" w:space="0" w:color="auto"/>
      </w:divBdr>
    </w:div>
    <w:div w:id="492572836">
      <w:bodyDiv w:val="1"/>
      <w:marLeft w:val="0"/>
      <w:marRight w:val="0"/>
      <w:marTop w:val="0"/>
      <w:marBottom w:val="0"/>
      <w:divBdr>
        <w:top w:val="none" w:sz="0" w:space="0" w:color="auto"/>
        <w:left w:val="none" w:sz="0" w:space="0" w:color="auto"/>
        <w:bottom w:val="none" w:sz="0" w:space="0" w:color="auto"/>
        <w:right w:val="none" w:sz="0" w:space="0" w:color="auto"/>
      </w:divBdr>
    </w:div>
    <w:div w:id="679507826">
      <w:bodyDiv w:val="1"/>
      <w:marLeft w:val="0"/>
      <w:marRight w:val="0"/>
      <w:marTop w:val="0"/>
      <w:marBottom w:val="0"/>
      <w:divBdr>
        <w:top w:val="none" w:sz="0" w:space="0" w:color="auto"/>
        <w:left w:val="none" w:sz="0" w:space="0" w:color="auto"/>
        <w:bottom w:val="none" w:sz="0" w:space="0" w:color="auto"/>
        <w:right w:val="none" w:sz="0" w:space="0" w:color="auto"/>
      </w:divBdr>
    </w:div>
    <w:div w:id="718629058">
      <w:bodyDiv w:val="1"/>
      <w:marLeft w:val="0"/>
      <w:marRight w:val="0"/>
      <w:marTop w:val="0"/>
      <w:marBottom w:val="0"/>
      <w:divBdr>
        <w:top w:val="none" w:sz="0" w:space="0" w:color="auto"/>
        <w:left w:val="none" w:sz="0" w:space="0" w:color="auto"/>
        <w:bottom w:val="none" w:sz="0" w:space="0" w:color="auto"/>
        <w:right w:val="none" w:sz="0" w:space="0" w:color="auto"/>
      </w:divBdr>
    </w:div>
    <w:div w:id="737631095">
      <w:bodyDiv w:val="1"/>
      <w:marLeft w:val="0"/>
      <w:marRight w:val="0"/>
      <w:marTop w:val="0"/>
      <w:marBottom w:val="0"/>
      <w:divBdr>
        <w:top w:val="none" w:sz="0" w:space="0" w:color="auto"/>
        <w:left w:val="none" w:sz="0" w:space="0" w:color="auto"/>
        <w:bottom w:val="none" w:sz="0" w:space="0" w:color="auto"/>
        <w:right w:val="none" w:sz="0" w:space="0" w:color="auto"/>
      </w:divBdr>
    </w:div>
    <w:div w:id="742919019">
      <w:bodyDiv w:val="1"/>
      <w:marLeft w:val="0"/>
      <w:marRight w:val="0"/>
      <w:marTop w:val="0"/>
      <w:marBottom w:val="0"/>
      <w:divBdr>
        <w:top w:val="none" w:sz="0" w:space="0" w:color="auto"/>
        <w:left w:val="none" w:sz="0" w:space="0" w:color="auto"/>
        <w:bottom w:val="none" w:sz="0" w:space="0" w:color="auto"/>
        <w:right w:val="none" w:sz="0" w:space="0" w:color="auto"/>
      </w:divBdr>
    </w:div>
    <w:div w:id="781655064">
      <w:bodyDiv w:val="1"/>
      <w:marLeft w:val="0"/>
      <w:marRight w:val="0"/>
      <w:marTop w:val="0"/>
      <w:marBottom w:val="0"/>
      <w:divBdr>
        <w:top w:val="none" w:sz="0" w:space="0" w:color="auto"/>
        <w:left w:val="none" w:sz="0" w:space="0" w:color="auto"/>
        <w:bottom w:val="none" w:sz="0" w:space="0" w:color="auto"/>
        <w:right w:val="none" w:sz="0" w:space="0" w:color="auto"/>
      </w:divBdr>
    </w:div>
    <w:div w:id="816456431">
      <w:bodyDiv w:val="1"/>
      <w:marLeft w:val="0"/>
      <w:marRight w:val="0"/>
      <w:marTop w:val="0"/>
      <w:marBottom w:val="0"/>
      <w:divBdr>
        <w:top w:val="none" w:sz="0" w:space="0" w:color="auto"/>
        <w:left w:val="none" w:sz="0" w:space="0" w:color="auto"/>
        <w:bottom w:val="none" w:sz="0" w:space="0" w:color="auto"/>
        <w:right w:val="none" w:sz="0" w:space="0" w:color="auto"/>
      </w:divBdr>
    </w:div>
    <w:div w:id="878208123">
      <w:bodyDiv w:val="1"/>
      <w:marLeft w:val="0"/>
      <w:marRight w:val="0"/>
      <w:marTop w:val="0"/>
      <w:marBottom w:val="0"/>
      <w:divBdr>
        <w:top w:val="none" w:sz="0" w:space="0" w:color="auto"/>
        <w:left w:val="none" w:sz="0" w:space="0" w:color="auto"/>
        <w:bottom w:val="none" w:sz="0" w:space="0" w:color="auto"/>
        <w:right w:val="none" w:sz="0" w:space="0" w:color="auto"/>
      </w:divBdr>
    </w:div>
    <w:div w:id="882985395">
      <w:bodyDiv w:val="1"/>
      <w:marLeft w:val="0"/>
      <w:marRight w:val="0"/>
      <w:marTop w:val="0"/>
      <w:marBottom w:val="0"/>
      <w:divBdr>
        <w:top w:val="none" w:sz="0" w:space="0" w:color="auto"/>
        <w:left w:val="none" w:sz="0" w:space="0" w:color="auto"/>
        <w:bottom w:val="none" w:sz="0" w:space="0" w:color="auto"/>
        <w:right w:val="none" w:sz="0" w:space="0" w:color="auto"/>
      </w:divBdr>
    </w:div>
    <w:div w:id="1333410252">
      <w:bodyDiv w:val="1"/>
      <w:marLeft w:val="0"/>
      <w:marRight w:val="0"/>
      <w:marTop w:val="0"/>
      <w:marBottom w:val="0"/>
      <w:divBdr>
        <w:top w:val="none" w:sz="0" w:space="0" w:color="auto"/>
        <w:left w:val="none" w:sz="0" w:space="0" w:color="auto"/>
        <w:bottom w:val="none" w:sz="0" w:space="0" w:color="auto"/>
        <w:right w:val="none" w:sz="0" w:space="0" w:color="auto"/>
      </w:divBdr>
    </w:div>
    <w:div w:id="1363938509">
      <w:bodyDiv w:val="1"/>
      <w:marLeft w:val="0"/>
      <w:marRight w:val="0"/>
      <w:marTop w:val="0"/>
      <w:marBottom w:val="0"/>
      <w:divBdr>
        <w:top w:val="none" w:sz="0" w:space="0" w:color="auto"/>
        <w:left w:val="none" w:sz="0" w:space="0" w:color="auto"/>
        <w:bottom w:val="none" w:sz="0" w:space="0" w:color="auto"/>
        <w:right w:val="none" w:sz="0" w:space="0" w:color="auto"/>
      </w:divBdr>
    </w:div>
    <w:div w:id="1497915183">
      <w:bodyDiv w:val="1"/>
      <w:marLeft w:val="0"/>
      <w:marRight w:val="0"/>
      <w:marTop w:val="0"/>
      <w:marBottom w:val="0"/>
      <w:divBdr>
        <w:top w:val="none" w:sz="0" w:space="0" w:color="auto"/>
        <w:left w:val="none" w:sz="0" w:space="0" w:color="auto"/>
        <w:bottom w:val="none" w:sz="0" w:space="0" w:color="auto"/>
        <w:right w:val="none" w:sz="0" w:space="0" w:color="auto"/>
      </w:divBdr>
    </w:div>
    <w:div w:id="1510175964">
      <w:bodyDiv w:val="1"/>
      <w:marLeft w:val="0"/>
      <w:marRight w:val="0"/>
      <w:marTop w:val="0"/>
      <w:marBottom w:val="0"/>
      <w:divBdr>
        <w:top w:val="none" w:sz="0" w:space="0" w:color="auto"/>
        <w:left w:val="none" w:sz="0" w:space="0" w:color="auto"/>
        <w:bottom w:val="none" w:sz="0" w:space="0" w:color="auto"/>
        <w:right w:val="none" w:sz="0" w:space="0" w:color="auto"/>
      </w:divBdr>
    </w:div>
    <w:div w:id="1525289563">
      <w:bodyDiv w:val="1"/>
      <w:marLeft w:val="0"/>
      <w:marRight w:val="0"/>
      <w:marTop w:val="0"/>
      <w:marBottom w:val="0"/>
      <w:divBdr>
        <w:top w:val="none" w:sz="0" w:space="0" w:color="auto"/>
        <w:left w:val="none" w:sz="0" w:space="0" w:color="auto"/>
        <w:bottom w:val="none" w:sz="0" w:space="0" w:color="auto"/>
        <w:right w:val="none" w:sz="0" w:space="0" w:color="auto"/>
      </w:divBdr>
    </w:div>
    <w:div w:id="1606109447">
      <w:bodyDiv w:val="1"/>
      <w:marLeft w:val="0"/>
      <w:marRight w:val="0"/>
      <w:marTop w:val="0"/>
      <w:marBottom w:val="0"/>
      <w:divBdr>
        <w:top w:val="none" w:sz="0" w:space="0" w:color="auto"/>
        <w:left w:val="none" w:sz="0" w:space="0" w:color="auto"/>
        <w:bottom w:val="none" w:sz="0" w:space="0" w:color="auto"/>
        <w:right w:val="none" w:sz="0" w:space="0" w:color="auto"/>
      </w:divBdr>
    </w:div>
    <w:div w:id="1665351362">
      <w:bodyDiv w:val="1"/>
      <w:marLeft w:val="0"/>
      <w:marRight w:val="0"/>
      <w:marTop w:val="0"/>
      <w:marBottom w:val="0"/>
      <w:divBdr>
        <w:top w:val="none" w:sz="0" w:space="0" w:color="auto"/>
        <w:left w:val="none" w:sz="0" w:space="0" w:color="auto"/>
        <w:bottom w:val="none" w:sz="0" w:space="0" w:color="auto"/>
        <w:right w:val="none" w:sz="0" w:space="0" w:color="auto"/>
      </w:divBdr>
    </w:div>
    <w:div w:id="1698768985">
      <w:bodyDiv w:val="1"/>
      <w:marLeft w:val="0"/>
      <w:marRight w:val="0"/>
      <w:marTop w:val="0"/>
      <w:marBottom w:val="0"/>
      <w:divBdr>
        <w:top w:val="none" w:sz="0" w:space="0" w:color="auto"/>
        <w:left w:val="none" w:sz="0" w:space="0" w:color="auto"/>
        <w:bottom w:val="none" w:sz="0" w:space="0" w:color="auto"/>
        <w:right w:val="none" w:sz="0" w:space="0" w:color="auto"/>
      </w:divBdr>
    </w:div>
    <w:div w:id="1746687153">
      <w:bodyDiv w:val="1"/>
      <w:marLeft w:val="0"/>
      <w:marRight w:val="0"/>
      <w:marTop w:val="0"/>
      <w:marBottom w:val="0"/>
      <w:divBdr>
        <w:top w:val="none" w:sz="0" w:space="0" w:color="auto"/>
        <w:left w:val="none" w:sz="0" w:space="0" w:color="auto"/>
        <w:bottom w:val="none" w:sz="0" w:space="0" w:color="auto"/>
        <w:right w:val="none" w:sz="0" w:space="0" w:color="auto"/>
      </w:divBdr>
      <w:divsChild>
        <w:div w:id="1060517172">
          <w:marLeft w:val="0"/>
          <w:marRight w:val="0"/>
          <w:marTop w:val="0"/>
          <w:marBottom w:val="0"/>
          <w:divBdr>
            <w:top w:val="none" w:sz="0" w:space="0" w:color="auto"/>
            <w:left w:val="none" w:sz="0" w:space="0" w:color="auto"/>
            <w:bottom w:val="none" w:sz="0" w:space="0" w:color="auto"/>
            <w:right w:val="none" w:sz="0" w:space="0" w:color="auto"/>
          </w:divBdr>
          <w:divsChild>
            <w:div w:id="84948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46240">
      <w:bodyDiv w:val="1"/>
      <w:marLeft w:val="0"/>
      <w:marRight w:val="0"/>
      <w:marTop w:val="0"/>
      <w:marBottom w:val="0"/>
      <w:divBdr>
        <w:top w:val="none" w:sz="0" w:space="0" w:color="auto"/>
        <w:left w:val="none" w:sz="0" w:space="0" w:color="auto"/>
        <w:bottom w:val="none" w:sz="0" w:space="0" w:color="auto"/>
        <w:right w:val="none" w:sz="0" w:space="0" w:color="auto"/>
      </w:divBdr>
    </w:div>
    <w:div w:id="1959755066">
      <w:bodyDiv w:val="1"/>
      <w:marLeft w:val="0"/>
      <w:marRight w:val="0"/>
      <w:marTop w:val="0"/>
      <w:marBottom w:val="0"/>
      <w:divBdr>
        <w:top w:val="none" w:sz="0" w:space="0" w:color="auto"/>
        <w:left w:val="none" w:sz="0" w:space="0" w:color="auto"/>
        <w:bottom w:val="none" w:sz="0" w:space="0" w:color="auto"/>
        <w:right w:val="none" w:sz="0" w:space="0" w:color="auto"/>
      </w:divBdr>
    </w:div>
    <w:div w:id="1968510037">
      <w:bodyDiv w:val="1"/>
      <w:marLeft w:val="0"/>
      <w:marRight w:val="0"/>
      <w:marTop w:val="0"/>
      <w:marBottom w:val="0"/>
      <w:divBdr>
        <w:top w:val="none" w:sz="0" w:space="0" w:color="auto"/>
        <w:left w:val="none" w:sz="0" w:space="0" w:color="auto"/>
        <w:bottom w:val="none" w:sz="0" w:space="0" w:color="auto"/>
        <w:right w:val="none" w:sz="0" w:space="0" w:color="auto"/>
      </w:divBdr>
    </w:div>
    <w:div w:id="2016228653">
      <w:bodyDiv w:val="1"/>
      <w:marLeft w:val="0"/>
      <w:marRight w:val="0"/>
      <w:marTop w:val="0"/>
      <w:marBottom w:val="0"/>
      <w:divBdr>
        <w:top w:val="none" w:sz="0" w:space="0" w:color="auto"/>
        <w:left w:val="none" w:sz="0" w:space="0" w:color="auto"/>
        <w:bottom w:val="none" w:sz="0" w:space="0" w:color="auto"/>
        <w:right w:val="none" w:sz="0" w:space="0" w:color="auto"/>
      </w:divBdr>
    </w:div>
    <w:div w:id="2095197783">
      <w:bodyDiv w:val="1"/>
      <w:marLeft w:val="0"/>
      <w:marRight w:val="0"/>
      <w:marTop w:val="0"/>
      <w:marBottom w:val="0"/>
      <w:divBdr>
        <w:top w:val="none" w:sz="0" w:space="0" w:color="auto"/>
        <w:left w:val="none" w:sz="0" w:space="0" w:color="auto"/>
        <w:bottom w:val="none" w:sz="0" w:space="0" w:color="auto"/>
        <w:right w:val="none" w:sz="0" w:space="0" w:color="auto"/>
      </w:divBdr>
    </w:div>
    <w:div w:id="2109421588">
      <w:bodyDiv w:val="1"/>
      <w:marLeft w:val="0"/>
      <w:marRight w:val="0"/>
      <w:marTop w:val="0"/>
      <w:marBottom w:val="0"/>
      <w:divBdr>
        <w:top w:val="none" w:sz="0" w:space="0" w:color="auto"/>
        <w:left w:val="none" w:sz="0" w:space="0" w:color="auto"/>
        <w:bottom w:val="none" w:sz="0" w:space="0" w:color="auto"/>
        <w:right w:val="none" w:sz="0" w:space="0" w:color="auto"/>
      </w:divBdr>
    </w:div>
    <w:div w:id="212815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file:///\\fileserver\Users\mgoodman\www.mwcog.org\nondiscrimination"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emf"/><Relationship Id="rId47"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mwcog.org/accommodations"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10.png"/><Relationship Id="rId32" Type="http://schemas.openxmlformats.org/officeDocument/2006/relationships/image" Target="media/image18.jpeg"/><Relationship Id="rId37" Type="http://schemas.openxmlformats.org/officeDocument/2006/relationships/image" Target="media/image23.emf"/><Relationship Id="rId40" Type="http://schemas.openxmlformats.org/officeDocument/2006/relationships/image" Target="media/image26.png"/><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microsoft.com/office/2016/09/relationships/commentsIds" Target="commentsIds.xml"/><Relationship Id="rId19" Type="http://schemas.openxmlformats.org/officeDocument/2006/relationships/image" Target="media/image5.png"/><Relationship Id="rId31" Type="http://schemas.openxmlformats.org/officeDocument/2006/relationships/image" Target="media/image17.jpeg"/><Relationship Id="rId44"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jpg"/><Relationship Id="rId48" Type="http://schemas.openxmlformats.org/officeDocument/2006/relationships/theme" Target="theme/theme1.xml"/></Relationships>
</file>

<file path=word/_rels/endnotes.xml.rels><?xml version="1.0" encoding="UTF-8" standalone="yes"?>
<Relationships xmlns="http://schemas.openxmlformats.org/package/2006/relationships"><Relationship Id="rId26" Type="http://schemas.openxmlformats.org/officeDocument/2006/relationships/hyperlink" Target="https://icleiusa.org/clearpath/" TargetMode="External"/><Relationship Id="rId117" Type="http://schemas.openxmlformats.org/officeDocument/2006/relationships/hyperlink" Target="https://www.ncdc.noaa.gov/monitoring-references/dyk/drought-definition" TargetMode="External"/><Relationship Id="rId21" Type="http://schemas.openxmlformats.org/officeDocument/2006/relationships/hyperlink" Target="https://www.mwcog.org/newsroom/2019/09/25/region-receives-global-recognition-for-leading-the-way-on-climate/" TargetMode="External"/><Relationship Id="rId42" Type="http://schemas.openxmlformats.org/officeDocument/2006/relationships/hyperlink" Target="https://www.ncsl.org/research/energy/renewable-portfolio-standards.aspx" TargetMode="External"/><Relationship Id="rId47" Type="http://schemas.openxmlformats.org/officeDocument/2006/relationships/hyperlink" Target="https://www.montgomerycountymd.gov/dgs-oes/Microgrids.html" TargetMode="External"/><Relationship Id="rId63" Type="http://schemas.openxmlformats.org/officeDocument/2006/relationships/hyperlink" Target="https://www.montgomerycountymd.gov/COUNCIL/Resources/Files/res/2017/20170919_18-894.pdf" TargetMode="External"/><Relationship Id="rId68" Type="http://schemas.openxmlformats.org/officeDocument/2006/relationships/hyperlink" Target="https://www.unenvironment.org/news-and-stories/press-release/kigali-amendment-hits-milestone-100th-ratification-boosting-climate" TargetMode="External"/><Relationship Id="rId84" Type="http://schemas.openxmlformats.org/officeDocument/2006/relationships/hyperlink" Target="https://afdc.energy.gov/evi-pro-lite" TargetMode="External"/><Relationship Id="rId89" Type="http://schemas.openxmlformats.org/officeDocument/2006/relationships/hyperlink" Target="https://www.pwcgov.org/government/dept/publicworks/trash/Pages/Eco-Park.aspx" TargetMode="External"/><Relationship Id="rId112" Type="http://schemas.openxmlformats.org/officeDocument/2006/relationships/hyperlink" Target="https://ephtracking.cdc.gov/" TargetMode="External"/><Relationship Id="rId133" Type="http://schemas.openxmlformats.org/officeDocument/2006/relationships/hyperlink" Target="https://cpo.noaa.gov/sites/cpo/SARP/CC7C11%20web.pdf" TargetMode="External"/><Relationship Id="rId138" Type="http://schemas.openxmlformats.org/officeDocument/2006/relationships/hyperlink" Target="https://doee.dc.gov/climateready" TargetMode="External"/><Relationship Id="rId154" Type="http://schemas.openxmlformats.org/officeDocument/2006/relationships/hyperlink" Target="https://www.cdc.gov/disasters/extremeheat/index.html" TargetMode="External"/><Relationship Id="rId159" Type="http://schemas.openxmlformats.org/officeDocument/2006/relationships/hyperlink" Target="https://www.dcr.virginia.gov/natural-heritage/vaconvision" TargetMode="External"/><Relationship Id="rId16" Type="http://schemas.openxmlformats.org/officeDocument/2006/relationships/hyperlink" Target="https://www.mwcog.org/purchasing-and-bids/cooperative-purchasing/" TargetMode="External"/><Relationship Id="rId107" Type="http://schemas.openxmlformats.org/officeDocument/2006/relationships/hyperlink" Target="https://www.mwcog.org/transportation/planning-areas/fairness-and-accessibility/environmental-justice/equity-emphasis-areas/" TargetMode="External"/><Relationship Id="rId11" Type="http://schemas.openxmlformats.org/officeDocument/2006/relationships/hyperlink" Target="https://www.mwcog.org/documents/2015/12/01/annual-climate-and-energy-progress-report-climate--energy-climate-change-energy/" TargetMode="External"/><Relationship Id="rId32" Type="http://schemas.openxmlformats.org/officeDocument/2006/relationships/hyperlink" Target="https://www.mwcog.org/documents/2019/09/10/the-future-of-housing-in-greater-washington/" TargetMode="External"/><Relationship Id="rId37" Type="http://schemas.openxmlformats.org/officeDocument/2006/relationships/hyperlink" Target="https://www.mwcog.org/transportation/planning-areas/fairness-and-accessibility/environmental-justice/equity-emphasis-areas/" TargetMode="External"/><Relationship Id="rId53" Type="http://schemas.openxmlformats.org/officeDocument/2006/relationships/hyperlink" Target="https://www.epa.gov/greenpower/community-choice-aggregation" TargetMode="External"/><Relationship Id="rId58" Type="http://schemas.openxmlformats.org/officeDocument/2006/relationships/hyperlink" Target="https://www.mwcog.org/environment/planning-areas/climate-and-energy/high-performance-buildings/" TargetMode="External"/><Relationship Id="rId74" Type="http://schemas.openxmlformats.org/officeDocument/2006/relationships/hyperlink" Target="https://www.iea.org/reports/global-ev-outlook-2020" TargetMode="External"/><Relationship Id="rId79" Type="http://schemas.openxmlformats.org/officeDocument/2006/relationships/hyperlink" Target="https://insideevs.com/news/337789/washington-dc-deploys-proterra-electric-buses-across-nations-capital/" TargetMode="External"/><Relationship Id="rId102" Type="http://schemas.openxmlformats.org/officeDocument/2006/relationships/hyperlink" Target="https://www.nrpa.org/globalassets/research/nowak-heisler-research-paper.pdf" TargetMode="External"/><Relationship Id="rId123" Type="http://schemas.openxmlformats.org/officeDocument/2006/relationships/hyperlink" Target="https://www.fema.gov/doc/about/employees/federal_triangle_stormwater_drainage_study_companion_report.pdf" TargetMode="External"/><Relationship Id="rId128" Type="http://schemas.openxmlformats.org/officeDocument/2006/relationships/hyperlink" Target="https://doee.dc.gov/climateready" TargetMode="External"/><Relationship Id="rId144" Type="http://schemas.openxmlformats.org/officeDocument/2006/relationships/hyperlink" Target="https://www.princegeorgescountymd.gov/2623/Hazard-Mitigation-Plan" TargetMode="External"/><Relationship Id="rId149" Type="http://schemas.openxmlformats.org/officeDocument/2006/relationships/hyperlink" Target="https://www.georgetownclimate.org/articles/ward-7-equity-advisory-group-presents-community-recommendations-for-climate-action-in-the-district-of-columbia.html" TargetMode="External"/><Relationship Id="rId5" Type="http://schemas.openxmlformats.org/officeDocument/2006/relationships/hyperlink" Target="https://www.mwcog.org/environment/committees/" TargetMode="External"/><Relationship Id="rId90" Type="http://schemas.openxmlformats.org/officeDocument/2006/relationships/hyperlink" Target="http://www.pwcgov.org/government/dept/publicworks/trash/Documents/Energy%20Park%20Update%20-%20Stakeholders%20Jan%202015%20v3.pdf" TargetMode="External"/><Relationship Id="rId95" Type="http://schemas.openxmlformats.org/officeDocument/2006/relationships/hyperlink" Target="https://www.nrpa.org/globalassets/research/nowak-heisler-research-paper.pdf" TargetMode="External"/><Relationship Id="rId160" Type="http://schemas.openxmlformats.org/officeDocument/2006/relationships/hyperlink" Target="http://www.gicinc.org/methodsmain.htm" TargetMode="External"/><Relationship Id="rId165" Type="http://schemas.openxmlformats.org/officeDocument/2006/relationships/hyperlink" Target="https://www.mwcog.org/documents/2016/2/18/state-of-the-region-infrastructure-report/" TargetMode="External"/><Relationship Id="rId22" Type="http://schemas.openxmlformats.org/officeDocument/2006/relationships/hyperlink" Target="https://www.mwcog.org/events/2019/9/25/climate-energy-and-environment-policy-committee-meeting/" TargetMode="External"/><Relationship Id="rId27" Type="http://schemas.openxmlformats.org/officeDocument/2006/relationships/hyperlink" Target="https://ghgprotocol.org/greenhouse-gas-protocol-accounting-reporting-standard-cities" TargetMode="External"/><Relationship Id="rId43" Type="http://schemas.openxmlformats.org/officeDocument/2006/relationships/hyperlink" Target="https://solarizenova.org/about-us" TargetMode="External"/><Relationship Id="rId48" Type="http://schemas.openxmlformats.org/officeDocument/2006/relationships/hyperlink" Target="https://www.epa.gov/greenpower/solar-power-purchase-agreements" TargetMode="External"/><Relationship Id="rId64" Type="http://schemas.openxmlformats.org/officeDocument/2006/relationships/hyperlink" Target="https://www.rockvillemd.gov/DocumentCenter/View/50/building_code_15_XIV?bidId=" TargetMode="External"/><Relationship Id="rId69" Type="http://schemas.openxmlformats.org/officeDocument/2006/relationships/hyperlink" Target="https://news.maryland.gov/mde/2020/08/17/maryland-moves-to-phase-out-hydrofluorocarbons-and-reduce-methane-emissions/" TargetMode="External"/><Relationship Id="rId113" Type="http://schemas.openxmlformats.org/officeDocument/2006/relationships/hyperlink" Target="https://www.novaregion.org/1354/Resiliency-Planning" TargetMode="External"/><Relationship Id="rId118" Type="http://schemas.openxmlformats.org/officeDocument/2006/relationships/hyperlink" Target="https://www.mwcog.org/documents/2013/07/01/summary-of-potential-climate-change-impacts-vulnerabilities-and-adaptation-strategies-climate-change/" TargetMode="External"/><Relationship Id="rId134" Type="http://schemas.openxmlformats.org/officeDocument/2006/relationships/hyperlink" Target="https://docs.fcc.gov/public/attachments/DOC-318331A1.pdf" TargetMode="External"/><Relationship Id="rId139" Type="http://schemas.openxmlformats.org/officeDocument/2006/relationships/hyperlink" Target="https://www.nssl.noaa.gov/education/svrwx101/winter/types/" TargetMode="External"/><Relationship Id="rId80" Type="http://schemas.openxmlformats.org/officeDocument/2006/relationships/hyperlink" Target="https://www.wusa9.com/article/traffic/electric-buses-montgomery-county-rideon-public-transit-system/65-d93495b7-9222-48b8-8344-94e00479e8dc" TargetMode="External"/><Relationship Id="rId85" Type="http://schemas.openxmlformats.org/officeDocument/2006/relationships/hyperlink" Target="https://www.mwcog.org/newsroom/2019/10/10/officials-applaud-local-actions-advancing-regional-climate-goals/" TargetMode="External"/><Relationship Id="rId150" Type="http://schemas.openxmlformats.org/officeDocument/2006/relationships/hyperlink" Target="https://www.montgomerycountymd.gov/dgs-oes/MGP-PSHQ.html" TargetMode="External"/><Relationship Id="rId155" Type="http://schemas.openxmlformats.org/officeDocument/2006/relationships/hyperlink" Target="https://www.mwcog.org/documents/tree-canopy-management-strategy/" TargetMode="External"/><Relationship Id="rId12" Type="http://schemas.openxmlformats.org/officeDocument/2006/relationships/hyperlink" Target="https://www.mwcog.org/documents/2016/3/2/climate-action-champion-solar-case-study/" TargetMode="External"/><Relationship Id="rId17" Type="http://schemas.openxmlformats.org/officeDocument/2006/relationships/hyperlink" Target="https://www.mwcog.org/newsroom/2017/08/10/new-toolkit-provides-resources-to-ensure-equity-in-clean-air-and-climate-policies/" TargetMode="External"/><Relationship Id="rId33" Type="http://schemas.openxmlformats.org/officeDocument/2006/relationships/hyperlink" Target="https://www.nrel.gov/analysis/electrification-futures.html" TargetMode="External"/><Relationship Id="rId38" Type="http://schemas.openxmlformats.org/officeDocument/2006/relationships/hyperlink" Target="https://www.energy.gov/eere/slsc/maps/lead-tool" TargetMode="External"/><Relationship Id="rId59" Type="http://schemas.openxmlformats.org/officeDocument/2006/relationships/hyperlink" Target="https://dcgreenbank.org/about-us/" TargetMode="External"/><Relationship Id="rId103" Type="http://schemas.openxmlformats.org/officeDocument/2006/relationships/hyperlink" Target="https://www.ipcc.ch/2018/10/08/summary-for-policymakers-of-ipcc-special-report-on-global-warming-of-1-5c-approved-by-governments/" TargetMode="External"/><Relationship Id="rId108" Type="http://schemas.openxmlformats.org/officeDocument/2006/relationships/hyperlink" Target="https://www.cdc.gov/disasters/extremeheat/heat_guide.html" TargetMode="External"/><Relationship Id="rId124" Type="http://schemas.openxmlformats.org/officeDocument/2006/relationships/hyperlink" Target="https://doee.dc.gov/climateready" TargetMode="External"/><Relationship Id="rId129" Type="http://schemas.openxmlformats.org/officeDocument/2006/relationships/hyperlink" Target="https://www.umces.edu/sea-level-rise-projections" TargetMode="External"/><Relationship Id="rId54" Type="http://schemas.openxmlformats.org/officeDocument/2006/relationships/hyperlink" Target="https://www.energystar.gov/buildings/program-administrators/state-and-local-governments/see-federal-state-and-local-benchmarking-policies" TargetMode="External"/><Relationship Id="rId70" Type="http://schemas.openxmlformats.org/officeDocument/2006/relationships/hyperlink" Target="https://www.nafem.org/news/colorado-virginia-join-efforts-to-phase-down-hfcs/" TargetMode="External"/><Relationship Id="rId75" Type="http://schemas.openxmlformats.org/officeDocument/2006/relationships/hyperlink" Target="https://info.ornl.gov/sites/publications/Files/Pub136575.pdf" TargetMode="External"/><Relationship Id="rId91" Type="http://schemas.openxmlformats.org/officeDocument/2006/relationships/hyperlink" Target="https://www.ellenmacarthurfoundation.org/" TargetMode="External"/><Relationship Id="rId96" Type="http://schemas.openxmlformats.org/officeDocument/2006/relationships/hyperlink" Target="https://www.arborday.org/programs/treecityusa/standards.cfm" TargetMode="External"/><Relationship Id="rId140" Type="http://schemas.openxmlformats.org/officeDocument/2006/relationships/hyperlink" Target="https://earthobservatory.nasa.gov/images/42568/heavy-snow-around-us-capital" TargetMode="External"/><Relationship Id="rId145" Type="http://schemas.openxmlformats.org/officeDocument/2006/relationships/hyperlink" Target="https://www.mwcog.org/newsroom/2018/10/10/area-government-organizations-recognized-for-efforts-to-reduce-emissions-and-increase-energy-efficiency/" TargetMode="External"/><Relationship Id="rId161" Type="http://schemas.openxmlformats.org/officeDocument/2006/relationships/hyperlink" Target="https://www.conservationfund.org/blog/cities/1431-greenspace-in-megaregions-collective-action-for-green-infrastructure" TargetMode="External"/><Relationship Id="rId166" Type="http://schemas.openxmlformats.org/officeDocument/2006/relationships/hyperlink" Target="https://www.alexandriava.gov/special/waterfront/default.aspx?id=85880" TargetMode="External"/><Relationship Id="rId1" Type="http://schemas.openxmlformats.org/officeDocument/2006/relationships/hyperlink" Target="https://www.mwcog.org/about-us/cog-and-our-region/" TargetMode="External"/><Relationship Id="rId6" Type="http://schemas.openxmlformats.org/officeDocument/2006/relationships/hyperlink" Target="http://www.gwrccc.org/" TargetMode="External"/><Relationship Id="rId15" Type="http://schemas.openxmlformats.org/officeDocument/2006/relationships/hyperlink" Target="https://www.mwcog.org/environment/planning-areas/climate-and-energy/climate-preparedness/" TargetMode="External"/><Relationship Id="rId23" Type="http://schemas.openxmlformats.org/officeDocument/2006/relationships/hyperlink" Target="https://www.mwcog.org/events/2019/11/20/climate-planning-work-sessions/" TargetMode="External"/><Relationship Id="rId28" Type="http://schemas.openxmlformats.org/officeDocument/2006/relationships/hyperlink" Target="https://icleiusa.org/ghg-contribution-analysis/" TargetMode="External"/><Relationship Id="rId36" Type="http://schemas.openxmlformats.org/officeDocument/2006/relationships/hyperlink" Target="https://www.cityofbowie.org/897/Climate-Action" TargetMode="External"/><Relationship Id="rId49" Type="http://schemas.openxmlformats.org/officeDocument/2006/relationships/hyperlink" Target="https://www.fairfaxcounty.gov/environment-energy-coordination/cleanenergy/news/fairfax-county-awards-solar-power-purchase-agreement" TargetMode="External"/><Relationship Id="rId57" Type="http://schemas.openxmlformats.org/officeDocument/2006/relationships/hyperlink" Target="https://database.aceee.org/city/arlington-county-va" TargetMode="External"/><Relationship Id="rId106" Type="http://schemas.openxmlformats.org/officeDocument/2006/relationships/hyperlink" Target="https://www.globalcovenantofmayors.org/wp-content/uploads/2019/04/FINAL_Data-TWG_Reporting-Framework_website_FINAL-13-Sept-2018_for-translation.pdf" TargetMode="External"/><Relationship Id="rId114" Type="http://schemas.openxmlformats.org/officeDocument/2006/relationships/hyperlink" Target="https://crt-climate-explorer.nemac.org/" TargetMode="External"/><Relationship Id="rId119" Type="http://schemas.openxmlformats.org/officeDocument/2006/relationships/hyperlink" Target="https://www.mwcog.org/documents/2019/11/01/regional-drought-and-water-supply-status--drinking-water-drought-wise-water-use-campaign/" TargetMode="External"/><Relationship Id="rId127" Type="http://schemas.openxmlformats.org/officeDocument/2006/relationships/hyperlink" Target="https://www.cdc.gov/climateandhealth/pubs/CoastalFloodingClimateChangeandYourHealth-508.pdf" TargetMode="External"/><Relationship Id="rId10" Type="http://schemas.openxmlformats.org/officeDocument/2006/relationships/hyperlink" Target="https://www.mwcog.org/environment/planning-areas/climate-and-energy/greenhouse-gas-inventories/" TargetMode="External"/><Relationship Id="rId31" Type="http://schemas.openxmlformats.org/officeDocument/2006/relationships/hyperlink" Target="https://www.mwcog.org/documents/2016/08/01/multi-sector-approach-to-reducing-greenhouse-gas-emissions-in-the-metropolitan-washington-region-final-technical-report/" TargetMode="External"/><Relationship Id="rId44" Type="http://schemas.openxmlformats.org/officeDocument/2006/relationships/hyperlink" Target="https://www.nrel.gov/docs/fy18osti/70679.pdf" TargetMode="External"/><Relationship Id="rId52" Type="http://schemas.openxmlformats.org/officeDocument/2006/relationships/hyperlink" Target="https://www.virginiacleanenergy.org/cca-in-virginia.html" TargetMode="External"/><Relationship Id="rId60" Type="http://schemas.openxmlformats.org/officeDocument/2006/relationships/hyperlink" Target="https://mcgreenbank.org/all-programs/" TargetMode="External"/><Relationship Id="rId65" Type="http://schemas.openxmlformats.org/officeDocument/2006/relationships/hyperlink" Target="https://www.greenbuildinglawupdate.com/2020/08/articles/igcc/2018-igcc-poised-to-be-adopted-for-the-first-time/" TargetMode="External"/><Relationship Id="rId73" Type="http://schemas.openxmlformats.org/officeDocument/2006/relationships/hyperlink" Target="https://www.alexandriava.gov/uploadedFiles/budget/info/budget2020/Section%2002%20-%20City%20Manager%20Message.pdf" TargetMode="External"/><Relationship Id="rId78" Type="http://schemas.openxmlformats.org/officeDocument/2006/relationships/hyperlink" Target="https://www.fredericknewspost.com/news/politics_and_government/levels_of_government/county/council/frederick-county-leading-the-way-in-incorporating-green-technology-for-bus-fleet/article_c9825770-4b46-5e71-9e05-9777cc2c840d.html" TargetMode="External"/><Relationship Id="rId81" Type="http://schemas.openxmlformats.org/officeDocument/2006/relationships/hyperlink" Target="https://ww2.arb.ca.gov/resources/overview-diesel-exhaust-and-health" TargetMode="External"/><Relationship Id="rId86" Type="http://schemas.openxmlformats.org/officeDocument/2006/relationships/hyperlink" Target="https://www.ghgprotocol.org/sites/default/files/ghgp/Global-Warming-Potential-Values%20%28Feb%2016%202016%29_1.pdf" TargetMode="External"/><Relationship Id="rId94" Type="http://schemas.openxmlformats.org/officeDocument/2006/relationships/hyperlink" Target="https://www.mwcog.org/documents/tree-canopy-management-strategy/" TargetMode="External"/><Relationship Id="rId99" Type="http://schemas.openxmlformats.org/officeDocument/2006/relationships/hyperlink" Target="https://www.nrpa.org/globalassets/research/nowak-heisler-research-paper.pdf" TargetMode="External"/><Relationship Id="rId101" Type="http://schemas.openxmlformats.org/officeDocument/2006/relationships/hyperlink" Target="http://www.pgplanning.org/DocumentCenter/View/1072/Environmental-Technical-Manual---September-22-2010-PDF?bidId=" TargetMode="External"/><Relationship Id="rId122" Type="http://schemas.openxmlformats.org/officeDocument/2006/relationships/hyperlink" Target="https://www.ncpc.gov/docs/Flooding_and_Stormwater_in_Washington_DC_Jan2008.pdf" TargetMode="External"/><Relationship Id="rId130" Type="http://schemas.openxmlformats.org/officeDocument/2006/relationships/hyperlink" Target="https://www.cdc.gov/climateandhealth/pubs/CoastalFloodingClimateChangeandYourHealth-508.pdf" TargetMode="External"/><Relationship Id="rId135" Type="http://schemas.openxmlformats.org/officeDocument/2006/relationships/hyperlink" Target="https://cpo.noaa.gov/sites/cpo/SARP/CC7C11%20web.pdf" TargetMode="External"/><Relationship Id="rId143" Type="http://schemas.openxmlformats.org/officeDocument/2006/relationships/hyperlink" Target="https://www.cdc.gov/nceh/hsb/disaster/atriskguidance.pdf" TargetMode="External"/><Relationship Id="rId148" Type="http://schemas.openxmlformats.org/officeDocument/2006/relationships/hyperlink" Target="https://energy.maryland.gov/Pages/Resiliency-Hub.aspx" TargetMode="External"/><Relationship Id="rId151" Type="http://schemas.openxmlformats.org/officeDocument/2006/relationships/hyperlink" Target="https://www.mwcog.org/documents/2013/07/01/summary-of-potential-climate-change-impacts-vulnerabilities-and-adaptation-strategies-climate-change/" TargetMode="External"/><Relationship Id="rId156" Type="http://schemas.openxmlformats.org/officeDocument/2006/relationships/hyperlink" Target="https://www.fs.usda.gov/sites/default/files/fs_media/fs_document/urbannatureforhumanhealthandwellbeing_508_01_30_18.pdf" TargetMode="External"/><Relationship Id="rId164" Type="http://schemas.openxmlformats.org/officeDocument/2006/relationships/hyperlink" Target="https://www.mwcog.org/file.aspx?&amp;A=Dn%2FAgm1KZw5D6SIxSenzT0IKC3AsIbGGzY3V5jV5Gv4%3D" TargetMode="External"/><Relationship Id="rId4" Type="http://schemas.openxmlformats.org/officeDocument/2006/relationships/hyperlink" Target="https://www.mwcog.org/committees/climate-energy-and-environment-policy-committee/" TargetMode="External"/><Relationship Id="rId9" Type="http://schemas.openxmlformats.org/officeDocument/2006/relationships/hyperlink" Target="https://www.usgbc.org/resources/top-ten-states-leed-2019" TargetMode="External"/><Relationship Id="rId13" Type="http://schemas.openxmlformats.org/officeDocument/2006/relationships/hyperlink" Target="https://www.mwcog.org/environment/planning-areas/climate-and-energy/high-performance-buildings/" TargetMode="External"/><Relationship Id="rId18" Type="http://schemas.openxmlformats.org/officeDocument/2006/relationships/hyperlink" Target="https://www.mwcog.org/environment/planning-areas/climate-and-energy/climate-awards/" TargetMode="External"/><Relationship Id="rId39" Type="http://schemas.openxmlformats.org/officeDocument/2006/relationships/hyperlink" Target="https://www.mwcog.org/transportation/planning-areas/fairness-and-accessibility/environmental-justice/equity-emphasis-areas/" TargetMode="External"/><Relationship Id="rId109" Type="http://schemas.openxmlformats.org/officeDocument/2006/relationships/hyperlink" Target="https://w2.weather.gov/climate/index.php?wfo=lwx" TargetMode="External"/><Relationship Id="rId34" Type="http://schemas.openxmlformats.org/officeDocument/2006/relationships/hyperlink" Target="https://washingtongasdcclimatebusinessplan.com/" TargetMode="External"/><Relationship Id="rId50" Type="http://schemas.openxmlformats.org/officeDocument/2006/relationships/hyperlink" Target="https://www.santamonica.gov/blog/santa-monica-community-choice-aggregation" TargetMode="External"/><Relationship Id="rId55" Type="http://schemas.openxmlformats.org/officeDocument/2006/relationships/hyperlink" Target="https://doee.dc.gov/energybenchmarking" TargetMode="External"/><Relationship Id="rId76" Type="http://schemas.openxmlformats.org/officeDocument/2006/relationships/hyperlink" Target="https://ww2.arb.ca.gov/news/15-states-and-district-columbia-join-forces-accelerate-bus-and-truck-electrification" TargetMode="External"/><Relationship Id="rId97" Type="http://schemas.openxmlformats.org/officeDocument/2006/relationships/hyperlink" Target="https://library.municode.com/va/falls_church/codes/code_of_ordinances?nodeId=PTIICOOR_CH48ZO_ARTVSURE_DIV8LA_S48-1180TRCACORESIMIREDE" TargetMode="External"/><Relationship Id="rId104" Type="http://schemas.openxmlformats.org/officeDocument/2006/relationships/hyperlink" Target="https://www.mwcog.org/about-us/newsroom/2014/10/02/building-a-climate-resilient-national-capital-region-climate-change-climate-resiliency/" TargetMode="External"/><Relationship Id="rId120" Type="http://schemas.openxmlformats.org/officeDocument/2006/relationships/hyperlink" Target="https://www.cdc.gov/nceh/hsb/cwh/docs/CDC_Drought_Resource_Guide-508.pdf" TargetMode="External"/><Relationship Id="rId125" Type="http://schemas.openxmlformats.org/officeDocument/2006/relationships/hyperlink" Target="https://crt-climate-explorer.nemac.org/" TargetMode="External"/><Relationship Id="rId141" Type="http://schemas.openxmlformats.org/officeDocument/2006/relationships/hyperlink" Target="https://www.wusa9.com/article/weather/weather-blog/65-95aa5889-d90c-4974-b6b5-547538429d06" TargetMode="External"/><Relationship Id="rId146" Type="http://schemas.openxmlformats.org/officeDocument/2006/relationships/hyperlink" Target="https://arlingtonva.s3.amazonaws.com/wp-content/uploads/sites/13/2019/10/Final-CEP-CLEAN-003.pdf" TargetMode="External"/><Relationship Id="rId7" Type="http://schemas.openxmlformats.org/officeDocument/2006/relationships/hyperlink" Target="https://www.mwcog.org/environment/data-and-tools/climate-and-energy-progress-dashboard/" TargetMode="External"/><Relationship Id="rId71" Type="http://schemas.openxmlformats.org/officeDocument/2006/relationships/hyperlink" Target="https://www.iea.org/reports/global-ev-outlook-2020" TargetMode="External"/><Relationship Id="rId92" Type="http://schemas.openxmlformats.org/officeDocument/2006/relationships/hyperlink" Target="https://www.fairfaxcounty.gov/publicworks/recycling-trash/glass" TargetMode="External"/><Relationship Id="rId162" Type="http://schemas.openxmlformats.org/officeDocument/2006/relationships/hyperlink" Target="https://www.mncppc.org/1266/Approved-Green-Infrastructure-Master-Pla" TargetMode="External"/><Relationship Id="rId2" Type="http://schemas.openxmlformats.org/officeDocument/2006/relationships/hyperlink" Target="https://www.mwcog.org/community/planning-areas/regional-planning/region-forward/goals/" TargetMode="External"/><Relationship Id="rId29" Type="http://schemas.openxmlformats.org/officeDocument/2006/relationships/hyperlink" Target="https://www.ipcc.ch/site/assets/uploads/2018/02/WGIIAR5-AnnexII_FINAL.pdf" TargetMode="External"/><Relationship Id="rId24" Type="http://schemas.openxmlformats.org/officeDocument/2006/relationships/hyperlink" Target="https://www.mwcog.org/environment/meetings-and-events/" TargetMode="External"/><Relationship Id="rId40" Type="http://schemas.openxmlformats.org/officeDocument/2006/relationships/hyperlink" Target="https://doee.dc.gov/solarforall" TargetMode="External"/><Relationship Id="rId45" Type="http://schemas.openxmlformats.org/officeDocument/2006/relationships/hyperlink" Target="https://news.dominionenergy.com/2019-08-06-Dominion-Energy-Announces-Battery-Storage-Pilot-Projects" TargetMode="External"/><Relationship Id="rId66" Type="http://schemas.openxmlformats.org/officeDocument/2006/relationships/hyperlink" Target="https://www.wri.org/publication/accelerating-building-decarbonization" TargetMode="External"/><Relationship Id="rId87" Type="http://schemas.openxmlformats.org/officeDocument/2006/relationships/hyperlink" Target="https://www.epa.gov/lmop/basic-information-about-landfill-gas" TargetMode="External"/><Relationship Id="rId110" Type="http://schemas.openxmlformats.org/officeDocument/2006/relationships/hyperlink" Target="https://www.mwcog.org/documents/2013/07/01/summary-of-potential-climate-change-impacts-vulnerabilities-and-adaptation-strategies-climate-change/" TargetMode="External"/><Relationship Id="rId115" Type="http://schemas.openxmlformats.org/officeDocument/2006/relationships/hyperlink" Target="https://doee.dc.gov/climateready" TargetMode="External"/><Relationship Id="rId131" Type="http://schemas.openxmlformats.org/officeDocument/2006/relationships/hyperlink" Target="https://www.mwcog.org/documents/2013/07/01/summary-of-potential-climate-change-impacts-vulnerabilities-and-adaptation-strategies-climate-change/" TargetMode="External"/><Relationship Id="rId136" Type="http://schemas.openxmlformats.org/officeDocument/2006/relationships/hyperlink" Target="https://news.dominionenergy.com/2012-10-30-Dominion-Virginia-Power-Working-To-Restore-Service-To-Customers-Affected-By-Hurricane-Sandy" TargetMode="External"/><Relationship Id="rId157" Type="http://schemas.openxmlformats.org/officeDocument/2006/relationships/hyperlink" Target="https://www.mncppc.org/1266/Approved-Green-Infrastructure-Master-Pla" TargetMode="External"/><Relationship Id="rId61" Type="http://schemas.openxmlformats.org/officeDocument/2006/relationships/hyperlink" Target="https://www.ecoactionarlington.org/community-programs/energy-masters/" TargetMode="External"/><Relationship Id="rId82" Type="http://schemas.openxmlformats.org/officeDocument/2006/relationships/hyperlink" Target="https://www.cityoffrederickmd.gov/DocumentCenter/View/10005/18-04-Concerning-the-Adoption-of-a-Plug-in-Electric-Vehicle-Charging-Infrastructure-Implementation-Plan?bidId=" TargetMode="External"/><Relationship Id="rId152" Type="http://schemas.openxmlformats.org/officeDocument/2006/relationships/hyperlink" Target="https://doee.dc.gov/trees" TargetMode="External"/><Relationship Id="rId19" Type="http://schemas.openxmlformats.org/officeDocument/2006/relationships/hyperlink" Target="https://www.ipcc.ch/2018/10/08/summary-for-policymakers-of-ipcc-special-report-on-global-warming-of-1-5c-approved-by-governments/" TargetMode="External"/><Relationship Id="rId14" Type="http://schemas.openxmlformats.org/officeDocument/2006/relationships/hyperlink" Target="https://www.mwcog.org/events/2015/04/01/ev-work-group-meeting/" TargetMode="External"/><Relationship Id="rId30" Type="http://schemas.openxmlformats.org/officeDocument/2006/relationships/hyperlink" Target="https://www.mwcog.org/events/2019/11/20/climate-planning-work-sessions/" TargetMode="External"/><Relationship Id="rId35" Type="http://schemas.openxmlformats.org/officeDocument/2006/relationships/hyperlink" Target="http://e-lib.iclei.org/wp-content/uploads/2016/02/Guiding-Principles-for-City-Climate-Action-Planning.pdf" TargetMode="External"/><Relationship Id="rId56" Type="http://schemas.openxmlformats.org/officeDocument/2006/relationships/hyperlink" Target="https://www.montgomerycountymd.gov/green/energy/benchmarking.html" TargetMode="External"/><Relationship Id="rId77" Type="http://schemas.openxmlformats.org/officeDocument/2006/relationships/hyperlink" Target="https://www.arlnow.com/2020/01/16/aps-adding-two-electric-school-buses-to-fleet-thanks-to-dominion/" TargetMode="External"/><Relationship Id="rId100" Type="http://schemas.openxmlformats.org/officeDocument/2006/relationships/hyperlink" Target="https://www.mwcog.org/documents/tree-canopy-management-strategy/" TargetMode="External"/><Relationship Id="rId105" Type="http://schemas.openxmlformats.org/officeDocument/2006/relationships/hyperlink" Target="https://doee.dc.gov/climateready" TargetMode="External"/><Relationship Id="rId126" Type="http://schemas.openxmlformats.org/officeDocument/2006/relationships/hyperlink" Target="https://www.mwcog.org/transportation/planning-areas/fairness-and-accessibility/environmental-justice/equity-emphasis-areas/" TargetMode="External"/><Relationship Id="rId147" Type="http://schemas.openxmlformats.org/officeDocument/2006/relationships/hyperlink" Target="http://resilience-hub.org/" TargetMode="External"/><Relationship Id="rId8" Type="http://schemas.openxmlformats.org/officeDocument/2006/relationships/hyperlink" Target="https://www.energystar.gov/buildings/topcities" TargetMode="External"/><Relationship Id="rId51" Type="http://schemas.openxmlformats.org/officeDocument/2006/relationships/hyperlink" Target="https://legiscan.com/MD/bill/HB561/2020" TargetMode="External"/><Relationship Id="rId72" Type="http://schemas.openxmlformats.org/officeDocument/2006/relationships/hyperlink" Target="https://www.montgomerycountymd.gov/DGS-FMS/GreenFleet.html" TargetMode="External"/><Relationship Id="rId93" Type="http://schemas.openxmlformats.org/officeDocument/2006/relationships/hyperlink" Target="https://www.fairfaxcounty.gov/publicworks/news/regional-approach-glass-recycling-leads-creation-purple-can-club" TargetMode="External"/><Relationship Id="rId98" Type="http://schemas.openxmlformats.org/officeDocument/2006/relationships/hyperlink" Target="https://www.fredericknewspost.com/news/economy_and_business/agriculture/2020-tree-frederick-program-tree-order-forms-now-available/article_e5bc9cdf-745a-552d-a671-7e65b8cf9f3f.html" TargetMode="External"/><Relationship Id="rId121" Type="http://schemas.openxmlformats.org/officeDocument/2006/relationships/hyperlink" Target="https://www.nssl.noaa.gov/education/svrwx101/floods/" TargetMode="External"/><Relationship Id="rId142" Type="http://schemas.openxmlformats.org/officeDocument/2006/relationships/hyperlink" Target="https://doee.dc.gov/climateready" TargetMode="External"/><Relationship Id="rId163" Type="http://schemas.openxmlformats.org/officeDocument/2006/relationships/hyperlink" Target="https://www.fairfaxcounty.gov/parks/sites/parks/files/assets/documents/naturalcultural/nrmp012914.pdf" TargetMode="External"/><Relationship Id="rId3" Type="http://schemas.openxmlformats.org/officeDocument/2006/relationships/hyperlink" Target="https://www.mwcog.org/documents/2008/11/12/national-capital-region-climate-change-report-climate-change/" TargetMode="External"/><Relationship Id="rId25" Type="http://schemas.openxmlformats.org/officeDocument/2006/relationships/hyperlink" Target="https://icleiusa.org/publications/us-community-protocol/" TargetMode="External"/><Relationship Id="rId46" Type="http://schemas.openxmlformats.org/officeDocument/2006/relationships/hyperlink" Target="https://www.energy.gov/articles/how-microgrids-work" TargetMode="External"/><Relationship Id="rId67" Type="http://schemas.openxmlformats.org/officeDocument/2006/relationships/hyperlink" Target="https://gresb.com/green-building-tool-improve-employees-health-productivity/" TargetMode="External"/><Relationship Id="rId116" Type="http://schemas.openxmlformats.org/officeDocument/2006/relationships/hyperlink" Target="https://www.nrdc.org/sites/default/files/climate-change-health-impacts-virginia-ib.pdf" TargetMode="External"/><Relationship Id="rId137" Type="http://schemas.openxmlformats.org/officeDocument/2006/relationships/hyperlink" Target="https://hsema.dc.gov/sites/default/files/dc/sites/hsema/release_content/attachments/Hurricane_Sandy_Disaster_Delcaration_Signed_Release_FINAL.pdf" TargetMode="External"/><Relationship Id="rId158" Type="http://schemas.openxmlformats.org/officeDocument/2006/relationships/hyperlink" Target="http://narsal.uga.edu/projects/green-infrastructure-planning/basic-principles/" TargetMode="External"/><Relationship Id="rId20" Type="http://schemas.openxmlformats.org/officeDocument/2006/relationships/hyperlink" Target="https://www.mwcog.org/newsroom/2019/09/25/region-receives-global-recognition-for-leading-the-way-on-climate/" TargetMode="External"/><Relationship Id="rId41" Type="http://schemas.openxmlformats.org/officeDocument/2006/relationships/hyperlink" Target="https://www.nrel.gov/state-local-tribal/basics-portfolio-standards.html" TargetMode="External"/><Relationship Id="rId62" Type="http://schemas.openxmlformats.org/officeDocument/2006/relationships/hyperlink" Target="https://gresb.com/green-building-tool-improve-employees-health-productivity/" TargetMode="External"/><Relationship Id="rId83" Type="http://schemas.openxmlformats.org/officeDocument/2006/relationships/hyperlink" Target="https://environment.arlingtonva.us/energy/" TargetMode="External"/><Relationship Id="rId88" Type="http://schemas.openxmlformats.org/officeDocument/2006/relationships/hyperlink" Target="https://www.epa.gov/smm/sustainable-materials-management-non-hazardous-materials-and-waste-management-hierarchy" TargetMode="External"/><Relationship Id="rId111" Type="http://schemas.openxmlformats.org/officeDocument/2006/relationships/hyperlink" Target="https://www.mwcog.org/transportation/planning-areas/fairness-and-accessibility/environmental-justice/equity-emphasis-areas/" TargetMode="External"/><Relationship Id="rId132" Type="http://schemas.openxmlformats.org/officeDocument/2006/relationships/hyperlink" Target="https://www.mwcog.org/transportation/planning-areas/fairness-and-accessibility/environmental-justice/equity-emphasis-areas/" TargetMode="External"/><Relationship Id="rId153" Type="http://schemas.openxmlformats.org/officeDocument/2006/relationships/hyperlink" Target="https://doee.dc.gov/greenroof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wcog.org\dfs\Common%20COG\oc\Microsoft%20Office%20Templates\COG,%20TPB%20Report%20Templates\COG%20Report%20Template%20A.dotx" TargetMode="External"/></Relationships>
</file>

<file path=word/theme/theme1.xml><?xml version="1.0" encoding="utf-8"?>
<a:theme xmlns:a="http://schemas.openxmlformats.org/drawingml/2006/main" name="Office Theme">
  <a:themeElements>
    <a:clrScheme name="Custom 1">
      <a:dk1>
        <a:srgbClr val="000000"/>
      </a:dk1>
      <a:lt1>
        <a:sysClr val="window" lastClr="FFFFFF"/>
      </a:lt1>
      <a:dk2>
        <a:srgbClr val="0084CD"/>
      </a:dk2>
      <a:lt2>
        <a:srgbClr val="B0D235"/>
      </a:lt2>
      <a:accent1>
        <a:srgbClr val="2F6B97"/>
      </a:accent1>
      <a:accent2>
        <a:srgbClr val="EA4249"/>
      </a:accent2>
      <a:accent3>
        <a:srgbClr val="FAA434"/>
      </a:accent3>
      <a:accent4>
        <a:srgbClr val="546670"/>
      </a:accent4>
      <a:accent5>
        <a:srgbClr val="FFFFFF"/>
      </a:accent5>
      <a:accent6>
        <a:srgbClr val="FFFFFF"/>
      </a:accent6>
      <a:hlink>
        <a:srgbClr val="0000FF"/>
      </a:hlink>
      <a:folHlink>
        <a:srgbClr val="FFFFF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CB84E-1536-4124-BC91-1E3AD4ECC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COG Report Template A.dotx</Template>
  <TotalTime>2102</TotalTime>
  <Pages>79</Pages>
  <Words>26860</Words>
  <Characters>153106</Characters>
  <Application>Microsoft Office Word</Application>
  <DocSecurity>0</DocSecurity>
  <Lines>1275</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Maia Davis</dc:creator>
  <cp:keywords/>
  <dc:description/>
  <cp:lastModifiedBy>Maia Davis</cp:lastModifiedBy>
  <cp:revision>272</cp:revision>
  <dcterms:created xsi:type="dcterms:W3CDTF">2020-09-14T13:11:00Z</dcterms:created>
  <dcterms:modified xsi:type="dcterms:W3CDTF">2020-09-16T16:14:00Z</dcterms:modified>
</cp:coreProperties>
</file>