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D14" w:rsidRDefault="00846DB8" w:rsidP="00012D41">
      <w:pPr>
        <w:spacing w:after="120"/>
        <w:jc w:val="center"/>
        <w:rPr>
          <w:rFonts w:ascii="Franklin Gothic Book" w:hAnsi="Franklin Gothic Book" w:cs="Calibri"/>
          <w:b/>
          <w:sz w:val="24"/>
          <w:szCs w:val="24"/>
        </w:rPr>
      </w:pPr>
      <w:r w:rsidRPr="002A7FC3">
        <w:rPr>
          <w:rFonts w:ascii="Franklin Gothic Book" w:hAnsi="Franklin Gothic Book" w:cs="Calibri"/>
          <w:b/>
          <w:sz w:val="24"/>
          <w:szCs w:val="24"/>
        </w:rPr>
        <w:t>Significant Unmet Transportation Needs</w:t>
      </w:r>
      <w:r w:rsidR="00505D14">
        <w:rPr>
          <w:rFonts w:ascii="Franklin Gothic Book" w:hAnsi="Franklin Gothic Book" w:cs="Calibri"/>
          <w:b/>
          <w:sz w:val="24"/>
          <w:szCs w:val="24"/>
        </w:rPr>
        <w:t xml:space="preserve"> </w:t>
      </w:r>
    </w:p>
    <w:p w:rsidR="00570014" w:rsidRDefault="00570014" w:rsidP="00012D41">
      <w:pPr>
        <w:spacing w:after="120"/>
        <w:jc w:val="center"/>
        <w:rPr>
          <w:rFonts w:ascii="Franklin Gothic Book" w:hAnsi="Franklin Gothic Book" w:cs="Calibri"/>
          <w:b/>
          <w:sz w:val="24"/>
          <w:szCs w:val="24"/>
        </w:rPr>
      </w:pPr>
      <w:r>
        <w:rPr>
          <w:rFonts w:ascii="Franklin Gothic Book" w:hAnsi="Franklin Gothic Book" w:cs="Calibri"/>
          <w:b/>
          <w:sz w:val="24"/>
          <w:szCs w:val="24"/>
        </w:rPr>
        <w:t>For the Update to the TPB Coordinated Human Service Transportation Plan</w:t>
      </w:r>
    </w:p>
    <w:p w:rsidR="00D26A3F" w:rsidRDefault="00D26A3F" w:rsidP="00012D41">
      <w:pPr>
        <w:spacing w:after="120"/>
        <w:jc w:val="center"/>
        <w:rPr>
          <w:rFonts w:ascii="Franklin Gothic Book" w:hAnsi="Franklin Gothic Book" w:cs="Calibri"/>
          <w:b/>
          <w:sz w:val="24"/>
          <w:szCs w:val="24"/>
        </w:rPr>
      </w:pPr>
      <w:r>
        <w:rPr>
          <w:rFonts w:ascii="Franklin Gothic Book" w:hAnsi="Franklin Gothic Book" w:cs="Calibri"/>
          <w:b/>
          <w:sz w:val="24"/>
          <w:szCs w:val="24"/>
        </w:rPr>
        <w:t xml:space="preserve">Revised with Comments from the </w:t>
      </w:r>
      <w:proofErr w:type="spellStart"/>
      <w:r>
        <w:rPr>
          <w:rFonts w:ascii="Franklin Gothic Book" w:hAnsi="Franklin Gothic Book" w:cs="Calibri"/>
          <w:b/>
          <w:sz w:val="24"/>
          <w:szCs w:val="24"/>
        </w:rPr>
        <w:t>AFA</w:t>
      </w:r>
      <w:proofErr w:type="spellEnd"/>
      <w:r>
        <w:rPr>
          <w:rFonts w:ascii="Franklin Gothic Book" w:hAnsi="Franklin Gothic Book" w:cs="Calibri"/>
          <w:b/>
          <w:sz w:val="24"/>
          <w:szCs w:val="24"/>
        </w:rPr>
        <w:t xml:space="preserve"> 5/3/2018</w:t>
      </w:r>
    </w:p>
    <w:p w:rsidR="00736AC2" w:rsidRDefault="00736AC2" w:rsidP="00505D14">
      <w:pPr>
        <w:spacing w:after="120"/>
        <w:rPr>
          <w:rFonts w:ascii="Franklin Gothic Book" w:hAnsi="Franklin Gothic Book" w:cs="Calibri"/>
          <w:b/>
          <w:sz w:val="24"/>
          <w:szCs w:val="24"/>
        </w:rPr>
      </w:pPr>
    </w:p>
    <w:p w:rsidR="00904144" w:rsidRPr="00A63929" w:rsidRDefault="00A63929" w:rsidP="00505D14">
      <w:pPr>
        <w:spacing w:after="120"/>
        <w:rPr>
          <w:rFonts w:ascii="Franklin Gothic Book" w:hAnsi="Franklin Gothic Book" w:cs="Calibri"/>
          <w:b/>
          <w:color w:val="000000" w:themeColor="text1"/>
          <w:sz w:val="22"/>
          <w:szCs w:val="22"/>
        </w:rPr>
      </w:pPr>
      <w:r w:rsidRPr="00A63929">
        <w:rPr>
          <w:rFonts w:ascii="Franklin Gothic Book" w:hAnsi="Franklin Gothic Book" w:cs="Calibri"/>
          <w:b/>
          <w:color w:val="000000" w:themeColor="text1"/>
          <w:sz w:val="22"/>
          <w:szCs w:val="22"/>
        </w:rPr>
        <w:t>Background</w:t>
      </w:r>
    </w:p>
    <w:p w:rsidR="00A63929" w:rsidRPr="00A63929" w:rsidRDefault="00A63929" w:rsidP="00505D14">
      <w:pPr>
        <w:spacing w:after="120"/>
        <w:rPr>
          <w:rFonts w:ascii="Franklin Gothic Book" w:hAnsi="Franklin Gothic Book" w:cs="Calibri"/>
          <w:color w:val="000000" w:themeColor="text1"/>
          <w:sz w:val="22"/>
          <w:szCs w:val="22"/>
        </w:rPr>
      </w:pPr>
      <w:r w:rsidRPr="00A63929">
        <w:rPr>
          <w:rFonts w:ascii="Franklin Gothic Book" w:hAnsi="Franklin Gothic Book" w:cs="Calibri"/>
          <w:color w:val="000000" w:themeColor="text1"/>
          <w:sz w:val="22"/>
          <w:szCs w:val="22"/>
        </w:rPr>
        <w:t xml:space="preserve">The Federal Transit Administration (FTA) requires a Coordinated Human Service Transportation Plan to guide implementation of the Enhanced Mobility grant program. The AFA will guide the </w:t>
      </w:r>
      <w:r w:rsidR="00570014">
        <w:rPr>
          <w:rFonts w:ascii="Franklin Gothic Book" w:hAnsi="Franklin Gothic Book" w:cs="Calibri"/>
          <w:color w:val="000000" w:themeColor="text1"/>
          <w:sz w:val="22"/>
          <w:szCs w:val="22"/>
        </w:rPr>
        <w:t xml:space="preserve">2018 </w:t>
      </w:r>
      <w:r w:rsidRPr="00A63929">
        <w:rPr>
          <w:rFonts w:ascii="Franklin Gothic Book" w:hAnsi="Franklin Gothic Book" w:cs="Calibri"/>
          <w:color w:val="000000" w:themeColor="text1"/>
          <w:sz w:val="22"/>
          <w:szCs w:val="22"/>
        </w:rPr>
        <w:t xml:space="preserve">update of the Coordinated Plan which will be presented to the TPB for adoption </w:t>
      </w:r>
      <w:r w:rsidR="00570014">
        <w:rPr>
          <w:rFonts w:ascii="Franklin Gothic Book" w:hAnsi="Franklin Gothic Book" w:cs="Calibri"/>
          <w:color w:val="000000" w:themeColor="text1"/>
          <w:sz w:val="22"/>
          <w:szCs w:val="22"/>
        </w:rPr>
        <w:t>in the fall.</w:t>
      </w:r>
    </w:p>
    <w:p w:rsidR="00A63929" w:rsidRPr="00A63929" w:rsidRDefault="00A63929" w:rsidP="00505D14">
      <w:pPr>
        <w:spacing w:after="120"/>
        <w:rPr>
          <w:rFonts w:ascii="Franklin Gothic Book" w:hAnsi="Franklin Gothic Book" w:cs="Calibri"/>
          <w:color w:val="000000" w:themeColor="text1"/>
          <w:sz w:val="22"/>
          <w:szCs w:val="22"/>
        </w:rPr>
      </w:pPr>
      <w:r w:rsidRPr="00A63929">
        <w:rPr>
          <w:rFonts w:ascii="Franklin Gothic Book" w:hAnsi="Franklin Gothic Book" w:cs="Calibri"/>
          <w:color w:val="000000" w:themeColor="text1"/>
          <w:sz w:val="22"/>
          <w:szCs w:val="22"/>
        </w:rPr>
        <w:t xml:space="preserve">The Coordinated Plan: </w:t>
      </w:r>
    </w:p>
    <w:p w:rsidR="00A63929" w:rsidRPr="00A63929" w:rsidRDefault="00A63929" w:rsidP="00570014">
      <w:pPr>
        <w:pStyle w:val="ListParagraph"/>
        <w:numPr>
          <w:ilvl w:val="0"/>
          <w:numId w:val="9"/>
        </w:numPr>
        <w:spacing w:after="120"/>
        <w:rPr>
          <w:rFonts w:ascii="Franklin Gothic Book" w:hAnsi="Franklin Gothic Book" w:cs="Calibri"/>
          <w:color w:val="000000" w:themeColor="text1"/>
          <w:sz w:val="22"/>
          <w:szCs w:val="22"/>
        </w:rPr>
      </w:pPr>
      <w:r w:rsidRPr="00A63929">
        <w:rPr>
          <w:rFonts w:ascii="Franklin Gothic Book" w:hAnsi="Franklin Gothic Book" w:cs="Calibri"/>
          <w:color w:val="000000" w:themeColor="text1"/>
          <w:sz w:val="22"/>
          <w:szCs w:val="22"/>
        </w:rPr>
        <w:t>Identifies unmet transportation needs of individuals with disabilities, older adults and those with limited incomes</w:t>
      </w:r>
      <w:r w:rsidR="00570014">
        <w:rPr>
          <w:rFonts w:ascii="Franklin Gothic Book" w:hAnsi="Franklin Gothic Book" w:cs="Calibri"/>
          <w:color w:val="000000" w:themeColor="text1"/>
          <w:sz w:val="22"/>
          <w:szCs w:val="22"/>
        </w:rPr>
        <w:t>;</w:t>
      </w:r>
      <w:r w:rsidRPr="00A63929">
        <w:rPr>
          <w:rFonts w:ascii="Franklin Gothic Book" w:hAnsi="Franklin Gothic Book" w:cs="Calibri"/>
          <w:color w:val="000000" w:themeColor="text1"/>
          <w:sz w:val="22"/>
          <w:szCs w:val="22"/>
        </w:rPr>
        <w:t xml:space="preserve"> </w:t>
      </w:r>
    </w:p>
    <w:p w:rsidR="00A63929" w:rsidRPr="00A63929" w:rsidRDefault="00A63929" w:rsidP="00570014">
      <w:pPr>
        <w:pStyle w:val="ListParagraph"/>
        <w:numPr>
          <w:ilvl w:val="0"/>
          <w:numId w:val="9"/>
        </w:numPr>
        <w:spacing w:after="120"/>
        <w:rPr>
          <w:rFonts w:ascii="Franklin Gothic Book" w:hAnsi="Franklin Gothic Book" w:cs="Calibri"/>
          <w:color w:val="000000" w:themeColor="text1"/>
          <w:sz w:val="22"/>
          <w:szCs w:val="22"/>
        </w:rPr>
      </w:pPr>
      <w:r w:rsidRPr="00A63929">
        <w:rPr>
          <w:rFonts w:ascii="Franklin Gothic Book" w:hAnsi="Franklin Gothic Book" w:cs="Calibri"/>
          <w:color w:val="000000" w:themeColor="text1"/>
          <w:sz w:val="22"/>
          <w:szCs w:val="22"/>
        </w:rPr>
        <w:t>Provides strategies for meeting those needs</w:t>
      </w:r>
      <w:r w:rsidR="00570014">
        <w:rPr>
          <w:rFonts w:ascii="Franklin Gothic Book" w:hAnsi="Franklin Gothic Book" w:cs="Calibri"/>
          <w:color w:val="000000" w:themeColor="text1"/>
          <w:sz w:val="22"/>
          <w:szCs w:val="22"/>
        </w:rPr>
        <w:t>;</w:t>
      </w:r>
      <w:r w:rsidRPr="00A63929">
        <w:rPr>
          <w:rFonts w:ascii="Franklin Gothic Book" w:hAnsi="Franklin Gothic Book" w:cs="Calibri"/>
          <w:color w:val="000000" w:themeColor="text1"/>
          <w:sz w:val="22"/>
          <w:szCs w:val="22"/>
        </w:rPr>
        <w:t xml:space="preserve"> </w:t>
      </w:r>
    </w:p>
    <w:p w:rsidR="00570014" w:rsidRDefault="00570014" w:rsidP="00570014">
      <w:pPr>
        <w:pStyle w:val="ListParagraph"/>
        <w:numPr>
          <w:ilvl w:val="0"/>
          <w:numId w:val="9"/>
        </w:numPr>
        <w:spacing w:after="120"/>
        <w:rPr>
          <w:rFonts w:ascii="Franklin Gothic Book" w:hAnsi="Franklin Gothic Book" w:cs="Calibri"/>
          <w:color w:val="000000" w:themeColor="text1"/>
          <w:sz w:val="22"/>
          <w:szCs w:val="22"/>
        </w:rPr>
      </w:pPr>
      <w:r>
        <w:rPr>
          <w:rFonts w:ascii="Franklin Gothic Book" w:hAnsi="Franklin Gothic Book" w:cs="Calibri"/>
          <w:color w:val="000000" w:themeColor="text1"/>
          <w:sz w:val="22"/>
          <w:szCs w:val="22"/>
        </w:rPr>
        <w:t>Inventories existing services;</w:t>
      </w:r>
    </w:p>
    <w:p w:rsidR="00A63929" w:rsidRPr="00A63929" w:rsidRDefault="00A63929" w:rsidP="00570014">
      <w:pPr>
        <w:pStyle w:val="ListParagraph"/>
        <w:numPr>
          <w:ilvl w:val="0"/>
          <w:numId w:val="9"/>
        </w:numPr>
        <w:spacing w:after="120"/>
        <w:rPr>
          <w:rFonts w:ascii="Franklin Gothic Book" w:hAnsi="Franklin Gothic Book" w:cs="Calibri"/>
          <w:color w:val="000000" w:themeColor="text1"/>
          <w:sz w:val="22"/>
          <w:szCs w:val="22"/>
        </w:rPr>
      </w:pPr>
      <w:r w:rsidRPr="00A63929">
        <w:rPr>
          <w:rFonts w:ascii="Franklin Gothic Book" w:hAnsi="Franklin Gothic Book" w:cs="Calibri"/>
          <w:color w:val="000000" w:themeColor="text1"/>
          <w:sz w:val="22"/>
          <w:szCs w:val="22"/>
        </w:rPr>
        <w:t>Prioritizes projects for Enhanced Mobility funding; and</w:t>
      </w:r>
    </w:p>
    <w:p w:rsidR="00A63929" w:rsidRPr="00A63929" w:rsidRDefault="00A63929" w:rsidP="00570014">
      <w:pPr>
        <w:pStyle w:val="ListParagraph"/>
        <w:numPr>
          <w:ilvl w:val="0"/>
          <w:numId w:val="9"/>
        </w:numPr>
        <w:spacing w:after="120"/>
        <w:rPr>
          <w:rFonts w:ascii="Franklin Gothic Book" w:hAnsi="Franklin Gothic Book" w:cs="Calibri"/>
          <w:b/>
          <w:sz w:val="22"/>
          <w:szCs w:val="22"/>
        </w:rPr>
      </w:pPr>
      <w:r w:rsidRPr="00A63929">
        <w:rPr>
          <w:rFonts w:ascii="Franklin Gothic Book" w:hAnsi="Franklin Gothic Book" w:cs="Calibri"/>
          <w:color w:val="000000" w:themeColor="text1"/>
          <w:sz w:val="22"/>
          <w:szCs w:val="22"/>
        </w:rPr>
        <w:t>Outlines framework for competitive selection process</w:t>
      </w:r>
      <w:r w:rsidRPr="00A63929">
        <w:rPr>
          <w:sz w:val="22"/>
          <w:szCs w:val="22"/>
        </w:rPr>
        <w:t>.</w:t>
      </w:r>
    </w:p>
    <w:p w:rsidR="00A63929" w:rsidRDefault="00A63929" w:rsidP="00505D14">
      <w:pPr>
        <w:spacing w:after="120"/>
        <w:rPr>
          <w:rFonts w:ascii="Franklin Gothic Book" w:hAnsi="Franklin Gothic Book" w:cs="Calibri"/>
          <w:b/>
          <w:sz w:val="24"/>
          <w:szCs w:val="24"/>
        </w:rPr>
      </w:pPr>
    </w:p>
    <w:p w:rsidR="00570014" w:rsidRPr="00570014" w:rsidRDefault="00570014" w:rsidP="00570014">
      <w:pPr>
        <w:spacing w:after="120"/>
        <w:jc w:val="center"/>
        <w:rPr>
          <w:rFonts w:ascii="Franklin Gothic Book" w:hAnsi="Franklin Gothic Book" w:cs="Calibri"/>
          <w:b/>
          <w:sz w:val="24"/>
          <w:szCs w:val="24"/>
        </w:rPr>
      </w:pPr>
      <w:r w:rsidRPr="00570014">
        <w:rPr>
          <w:rFonts w:ascii="Franklin Gothic Book" w:hAnsi="Franklin Gothic Book" w:cs="Calibri"/>
          <w:b/>
          <w:sz w:val="24"/>
          <w:szCs w:val="24"/>
        </w:rPr>
        <w:t>Significant Unmet Transportation Needs by Topic</w:t>
      </w:r>
    </w:p>
    <w:p w:rsidR="00A63929" w:rsidRDefault="00570014" w:rsidP="00570014">
      <w:pPr>
        <w:spacing w:after="120"/>
        <w:jc w:val="center"/>
        <w:rPr>
          <w:rFonts w:ascii="Franklin Gothic Book" w:hAnsi="Franklin Gothic Book" w:cs="Calibri"/>
          <w:b/>
          <w:sz w:val="24"/>
          <w:szCs w:val="24"/>
        </w:rPr>
      </w:pPr>
      <w:r w:rsidRPr="00570014">
        <w:rPr>
          <w:rFonts w:ascii="Franklin Gothic Book" w:hAnsi="Franklin Gothic Book" w:cs="Calibri"/>
          <w:b/>
          <w:sz w:val="24"/>
          <w:szCs w:val="24"/>
        </w:rPr>
        <w:t>(4 A’s: Availability, Awareness, Accessibility and Affordability)</w:t>
      </w:r>
    </w:p>
    <w:p w:rsidR="00A63929" w:rsidRPr="002A7FC3" w:rsidRDefault="00A63929" w:rsidP="00505D14">
      <w:pPr>
        <w:spacing w:after="120"/>
        <w:rPr>
          <w:rFonts w:ascii="Franklin Gothic Book" w:hAnsi="Franklin Gothic Book" w:cs="Calibri"/>
          <w:b/>
          <w:sz w:val="24"/>
          <w:szCs w:val="24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2155"/>
        <w:gridCol w:w="7385"/>
      </w:tblGrid>
      <w:tr w:rsidR="00D04E1D" w:rsidRPr="002A7FC3" w:rsidTr="00BD326E">
        <w:tc>
          <w:tcPr>
            <w:tcW w:w="2155" w:type="dxa"/>
          </w:tcPr>
          <w:p w:rsidR="00D04E1D" w:rsidRPr="002A7FC3" w:rsidRDefault="00D04E1D" w:rsidP="002C3E6B">
            <w:pPr>
              <w:spacing w:after="120"/>
              <w:jc w:val="center"/>
              <w:rPr>
                <w:rFonts w:ascii="Franklin Gothic Book" w:hAnsi="Franklin Gothic Book" w:cs="Calibri"/>
                <w:b/>
                <w:sz w:val="24"/>
                <w:szCs w:val="24"/>
              </w:rPr>
            </w:pPr>
          </w:p>
          <w:p w:rsidR="00D04E1D" w:rsidRPr="002A7FC3" w:rsidRDefault="00D04E1D" w:rsidP="002C3E6B">
            <w:pPr>
              <w:spacing w:after="120"/>
              <w:jc w:val="center"/>
              <w:rPr>
                <w:rFonts w:ascii="Franklin Gothic Book" w:hAnsi="Franklin Gothic Book" w:cs="Calibri"/>
                <w:b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b/>
                <w:sz w:val="24"/>
                <w:szCs w:val="24"/>
              </w:rPr>
              <w:t xml:space="preserve">Availability </w:t>
            </w:r>
          </w:p>
          <w:p w:rsidR="00D04E1D" w:rsidRPr="002A7FC3" w:rsidRDefault="00D04E1D" w:rsidP="002C3E6B">
            <w:pPr>
              <w:spacing w:after="120"/>
              <w:jc w:val="center"/>
              <w:rPr>
                <w:rFonts w:ascii="Franklin Gothic Book" w:hAnsi="Franklin Gothic Book" w:cs="Calibri"/>
                <w:b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85" w:type="dxa"/>
          </w:tcPr>
          <w:p w:rsidR="00012D41" w:rsidRPr="00012D41" w:rsidRDefault="00D04E1D" w:rsidP="00012D41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Need for more options for cross-jurisdictional and longer distance travel within the region</w:t>
            </w:r>
          </w:p>
          <w:p w:rsidR="00012D41" w:rsidRPr="00012D41" w:rsidRDefault="00012D41" w:rsidP="00012D41">
            <w:pPr>
              <w:pStyle w:val="ListParagraph"/>
              <w:spacing w:after="120"/>
              <w:ind w:left="360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</w:p>
          <w:p w:rsidR="00012D41" w:rsidRPr="000E2DEF" w:rsidRDefault="00D04E1D" w:rsidP="000E2DE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There needs to be more coordination of specialized services among transportation agencies and jurisdictions.  </w:t>
            </w:r>
            <w:r w:rsidR="00012D41" w:rsidRPr="000E2DEF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br/>
            </w:r>
          </w:p>
          <w:p w:rsidR="00B62FC0" w:rsidRPr="00B62FC0" w:rsidRDefault="00B62FC0" w:rsidP="00B62FC0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Lifeline access to critical services for those who cannot drive for urgent and same-day services</w:t>
            </w:r>
          </w:p>
          <w:p w:rsidR="00D04E1D" w:rsidRPr="00012D41" w:rsidRDefault="00D04E1D" w:rsidP="00D04E1D">
            <w:pPr>
              <w:numPr>
                <w:ilvl w:val="0"/>
                <w:numId w:val="3"/>
              </w:numPr>
              <w:spacing w:after="120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Weekend and evening options are lacking as well as same-day services. </w:t>
            </w:r>
          </w:p>
          <w:p w:rsidR="00D04E1D" w:rsidRPr="00012D41" w:rsidRDefault="00D04E1D" w:rsidP="00D04E1D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Improved frequency and geographic coverage of services (e.g. t</w:t>
            </w:r>
            <w:r w:rsidRPr="00012D41">
              <w:rPr>
                <w:rFonts w:ascii="Franklin Gothic Book" w:eastAsia="Times New Roman" w:hAnsi="Franklin Gothic Book"/>
                <w:color w:val="000000" w:themeColor="text1"/>
                <w:sz w:val="22"/>
                <w:szCs w:val="22"/>
              </w:rPr>
              <w:t xml:space="preserve">ravel outside of the </w:t>
            </w:r>
            <w:proofErr w:type="spellStart"/>
            <w:r w:rsidRPr="00012D41">
              <w:rPr>
                <w:rFonts w:ascii="Franklin Gothic Book" w:eastAsia="Times New Roman" w:hAnsi="Franklin Gothic Book"/>
                <w:color w:val="000000" w:themeColor="text1"/>
                <w:sz w:val="22"/>
                <w:szCs w:val="22"/>
              </w:rPr>
              <w:t>MetroAccess</w:t>
            </w:r>
            <w:proofErr w:type="spellEnd"/>
            <w:r w:rsidRPr="00012D41">
              <w:rPr>
                <w:rFonts w:ascii="Franklin Gothic Book" w:eastAsia="Times New Roman" w:hAnsi="Franklin Gothic Book"/>
                <w:color w:val="000000" w:themeColor="text1"/>
                <w:sz w:val="22"/>
                <w:szCs w:val="22"/>
              </w:rPr>
              <w:t xml:space="preserve"> servic</w:t>
            </w:r>
            <w:r w:rsidR="00012D41" w:rsidRPr="00012D41">
              <w:rPr>
                <w:rFonts w:ascii="Franklin Gothic Book" w:eastAsia="Times New Roman" w:hAnsi="Franklin Gothic Book"/>
                <w:color w:val="000000" w:themeColor="text1"/>
                <w:sz w:val="22"/>
                <w:szCs w:val="22"/>
              </w:rPr>
              <w:t>e area</w:t>
            </w:r>
            <w:r w:rsidRPr="00012D41">
              <w:rPr>
                <w:rFonts w:ascii="Franklin Gothic Book" w:eastAsia="Times New Roman" w:hAnsi="Franklin Gothic Book"/>
                <w:color w:val="000000" w:themeColor="text1"/>
                <w:sz w:val="22"/>
                <w:szCs w:val="22"/>
              </w:rPr>
              <w:t>)</w:t>
            </w:r>
          </w:p>
          <w:p w:rsidR="00D04E1D" w:rsidRPr="00012D41" w:rsidRDefault="00D04E1D" w:rsidP="00012D41">
            <w:pPr>
              <w:pStyle w:val="ListParagraph"/>
              <w:spacing w:after="120"/>
              <w:ind w:left="360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</w:p>
          <w:p w:rsidR="00D04E1D" w:rsidRPr="00012D41" w:rsidRDefault="00D04E1D" w:rsidP="00D04E1D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Reliability of services for more timely access to jobs, programs, medical appointments.</w:t>
            </w:r>
          </w:p>
          <w:p w:rsidR="00D04E1D" w:rsidRPr="00012D41" w:rsidRDefault="00D04E1D" w:rsidP="00B154E8">
            <w:pPr>
              <w:pStyle w:val="ListParagraph"/>
              <w:spacing w:after="120"/>
              <w:ind w:left="521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</w:p>
          <w:p w:rsidR="00D04E1D" w:rsidRPr="00012D41" w:rsidRDefault="00D04E1D" w:rsidP="00D04E1D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East-West Divide concerns: More options to travel to concentration of jobs on the western side of the region</w:t>
            </w:r>
            <w:r w:rsid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.</w:t>
            </w: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 </w:t>
            </w:r>
          </w:p>
          <w:p w:rsidR="00D04E1D" w:rsidRPr="002A7FC3" w:rsidRDefault="00D04E1D" w:rsidP="00B154E8">
            <w:pPr>
              <w:spacing w:after="120"/>
              <w:ind w:left="522"/>
              <w:rPr>
                <w:rFonts w:ascii="Franklin Gothic Book" w:hAnsi="Franklin Gothic Book" w:cs="Calibri"/>
                <w:sz w:val="24"/>
                <w:szCs w:val="24"/>
              </w:rPr>
            </w:pPr>
          </w:p>
        </w:tc>
      </w:tr>
      <w:tr w:rsidR="00D04E1D" w:rsidRPr="002A7FC3" w:rsidTr="00BD326E">
        <w:tc>
          <w:tcPr>
            <w:tcW w:w="2155" w:type="dxa"/>
          </w:tcPr>
          <w:p w:rsidR="00D04E1D" w:rsidRPr="002A7FC3" w:rsidRDefault="00D04E1D" w:rsidP="002C3E6B">
            <w:pPr>
              <w:spacing w:after="120"/>
              <w:jc w:val="center"/>
              <w:rPr>
                <w:rFonts w:ascii="Franklin Gothic Book" w:hAnsi="Franklin Gothic Book" w:cs="Calibri"/>
                <w:b/>
                <w:sz w:val="24"/>
                <w:szCs w:val="24"/>
              </w:rPr>
            </w:pPr>
          </w:p>
          <w:p w:rsidR="00D04E1D" w:rsidRPr="002A7FC3" w:rsidRDefault="00D04E1D" w:rsidP="002C3E6B">
            <w:pPr>
              <w:spacing w:after="120"/>
              <w:jc w:val="center"/>
              <w:rPr>
                <w:rFonts w:ascii="Franklin Gothic Book" w:hAnsi="Franklin Gothic Book" w:cs="Calibri"/>
                <w:b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b/>
                <w:sz w:val="24"/>
                <w:szCs w:val="24"/>
              </w:rPr>
              <w:t>Awareness</w:t>
            </w:r>
          </w:p>
        </w:tc>
        <w:tc>
          <w:tcPr>
            <w:tcW w:w="7385" w:type="dxa"/>
          </w:tcPr>
          <w:p w:rsidR="00D04E1D" w:rsidRPr="00012D41" w:rsidRDefault="00D04E1D" w:rsidP="00012D41">
            <w:pPr>
              <w:pStyle w:val="ListParagraph"/>
              <w:numPr>
                <w:ilvl w:val="0"/>
                <w:numId w:val="5"/>
              </w:numPr>
              <w:spacing w:after="120"/>
              <w:ind w:left="360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The need for more centralized information about existing services provided by transportation agencies and jurisdictions</w:t>
            </w:r>
            <w:r w:rsidR="00012D41"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.</w:t>
            </w:r>
            <w:r w:rsidR="00012D41"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br/>
            </w:r>
          </w:p>
          <w:p w:rsidR="00D04E1D" w:rsidRPr="00012D41" w:rsidRDefault="00D04E1D" w:rsidP="00012D41">
            <w:pPr>
              <w:pStyle w:val="ListParagraph"/>
              <w:numPr>
                <w:ilvl w:val="0"/>
                <w:numId w:val="5"/>
              </w:numPr>
              <w:spacing w:after="120"/>
              <w:ind w:left="360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The promotion of existing transportation services by both transportation and social service agencies to the targeted populations, which is customized to the audience, including those who have limited-English skills and/or may not have access to the internet or a cell phone.</w:t>
            </w:r>
            <w:r w:rsidR="00012D41"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br/>
            </w:r>
          </w:p>
          <w:p w:rsidR="00D04E1D" w:rsidRPr="00012D41" w:rsidRDefault="00012D41" w:rsidP="00012D41">
            <w:pPr>
              <w:pStyle w:val="ListParagraph"/>
              <w:numPr>
                <w:ilvl w:val="0"/>
                <w:numId w:val="5"/>
              </w:numPr>
              <w:spacing w:after="120"/>
              <w:ind w:left="360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Information needs to be available in </w:t>
            </w:r>
            <w:r w:rsidR="00D04E1D"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other ways than </w:t>
            </w: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only </w:t>
            </w:r>
            <w:r w:rsidR="00D04E1D"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online</w:t>
            </w: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.</w:t>
            </w: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br/>
            </w:r>
          </w:p>
          <w:p w:rsidR="00D04E1D" w:rsidRPr="00012D41" w:rsidRDefault="00D04E1D" w:rsidP="00012D41">
            <w:pPr>
              <w:pStyle w:val="ListParagraph"/>
              <w:numPr>
                <w:ilvl w:val="0"/>
                <w:numId w:val="5"/>
              </w:numPr>
              <w:spacing w:after="120"/>
              <w:ind w:left="360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Coordination of dissemination of information and marketing across programs – tailor outreach to specific groups</w:t>
            </w:r>
            <w:r w:rsidR="00012D41"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 and places (such as public housing)</w:t>
            </w:r>
            <w:r w:rsidR="00012D41"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br/>
            </w:r>
          </w:p>
          <w:p w:rsidR="00D04E1D" w:rsidRPr="00012D41" w:rsidRDefault="00012D41" w:rsidP="00012D41">
            <w:pPr>
              <w:pStyle w:val="ListParagraph"/>
              <w:numPr>
                <w:ilvl w:val="0"/>
                <w:numId w:val="5"/>
              </w:numPr>
              <w:spacing w:after="120"/>
              <w:ind w:left="360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Improve </w:t>
            </w:r>
            <w:r w:rsidR="00D04E1D"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pedestrian access to bus stops (</w:t>
            </w: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including the</w:t>
            </w:r>
            <w:r w:rsidR="00D04E1D"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 removal of barriers that make it difficult for people with disabilities to use pathways (trash cans, newspaper stands, bike, </w:t>
            </w:r>
            <w:proofErr w:type="spellStart"/>
            <w:r w:rsidR="00D04E1D"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etc</w:t>
            </w:r>
            <w:proofErr w:type="spellEnd"/>
            <w:r w:rsidR="00D04E1D"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) (need to raise awareness among community and neighborhood associations)</w:t>
            </w:r>
          </w:p>
          <w:p w:rsidR="00D04E1D" w:rsidRPr="00012D41" w:rsidRDefault="00D04E1D" w:rsidP="00012D41">
            <w:pPr>
              <w:pStyle w:val="ListParagraph"/>
              <w:spacing w:after="120"/>
              <w:ind w:left="-360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</w:p>
          <w:p w:rsidR="00D04E1D" w:rsidRPr="00012D41" w:rsidRDefault="00D04E1D" w:rsidP="00012D41">
            <w:pPr>
              <w:pStyle w:val="ListParagraph"/>
              <w:numPr>
                <w:ilvl w:val="0"/>
                <w:numId w:val="5"/>
              </w:numPr>
              <w:spacing w:after="120"/>
              <w:ind w:left="360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Bike lanes – bicyclists and pedestrians need to follow the “rules of the road” and be aware of pedestrian needs for people with disabilities</w:t>
            </w:r>
          </w:p>
          <w:p w:rsidR="00D04E1D" w:rsidRPr="00012D41" w:rsidRDefault="00D04E1D" w:rsidP="00012D41">
            <w:pPr>
              <w:pStyle w:val="ListParagraph"/>
              <w:spacing w:after="120"/>
              <w:ind w:left="-360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</w:p>
          <w:p w:rsidR="00D04E1D" w:rsidRPr="00012D41" w:rsidRDefault="00D04E1D" w:rsidP="00012D41">
            <w:pPr>
              <w:numPr>
                <w:ilvl w:val="0"/>
                <w:numId w:val="1"/>
              </w:numPr>
              <w:tabs>
                <w:tab w:val="clear" w:pos="521"/>
                <w:tab w:val="num" w:pos="342"/>
              </w:tabs>
              <w:spacing w:after="120"/>
              <w:ind w:left="342" w:hanging="342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New approaches for training of transportation managers, agency staff and others who have direct contact with customers to improve communication, interactions and understanding of user’s needs and concerns </w:t>
            </w:r>
          </w:p>
          <w:p w:rsidR="00D04E1D" w:rsidRPr="00012D41" w:rsidRDefault="00D04E1D" w:rsidP="00012D41">
            <w:pPr>
              <w:numPr>
                <w:ilvl w:val="0"/>
                <w:numId w:val="1"/>
              </w:numPr>
              <w:tabs>
                <w:tab w:val="clear" w:pos="521"/>
                <w:tab w:val="num" w:pos="342"/>
              </w:tabs>
              <w:spacing w:after="120"/>
              <w:ind w:left="342" w:hanging="342"/>
              <w:rPr>
                <w:rFonts w:ascii="Franklin Gothic Book" w:hAnsi="Franklin Gothic Book" w:cs="Calibri"/>
                <w:sz w:val="22"/>
                <w:szCs w:val="22"/>
              </w:rPr>
            </w:pP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Travel Training for customers on the use of available options, including but not limited to fixed-route services</w:t>
            </w:r>
          </w:p>
        </w:tc>
      </w:tr>
      <w:tr w:rsidR="00D04E1D" w:rsidRPr="002A7FC3" w:rsidTr="00BD326E">
        <w:tc>
          <w:tcPr>
            <w:tcW w:w="2155" w:type="dxa"/>
          </w:tcPr>
          <w:p w:rsidR="00D04E1D" w:rsidRPr="002A7FC3" w:rsidRDefault="00D04E1D" w:rsidP="002C3E6B">
            <w:pPr>
              <w:spacing w:after="120"/>
              <w:jc w:val="center"/>
              <w:rPr>
                <w:rFonts w:ascii="Franklin Gothic Book" w:hAnsi="Franklin Gothic Book" w:cs="Calibri"/>
                <w:b/>
                <w:sz w:val="24"/>
                <w:szCs w:val="24"/>
              </w:rPr>
            </w:pPr>
            <w:r w:rsidRPr="002A7FC3">
              <w:rPr>
                <w:rFonts w:ascii="Franklin Gothic Book" w:hAnsi="Franklin Gothic Book"/>
              </w:rPr>
              <w:br w:type="page"/>
            </w:r>
          </w:p>
          <w:p w:rsidR="00D04E1D" w:rsidRPr="002A7FC3" w:rsidRDefault="00D04E1D" w:rsidP="002C3E6B">
            <w:pPr>
              <w:spacing w:after="120"/>
              <w:jc w:val="center"/>
              <w:rPr>
                <w:rFonts w:ascii="Franklin Gothic Book" w:hAnsi="Franklin Gothic Book" w:cs="Calibri"/>
                <w:b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b/>
                <w:sz w:val="24"/>
                <w:szCs w:val="24"/>
              </w:rPr>
              <w:t>Accessibility</w:t>
            </w:r>
          </w:p>
        </w:tc>
        <w:tc>
          <w:tcPr>
            <w:tcW w:w="7385" w:type="dxa"/>
          </w:tcPr>
          <w:p w:rsidR="00D04E1D" w:rsidRDefault="00D04E1D" w:rsidP="00012D41">
            <w:pPr>
              <w:numPr>
                <w:ilvl w:val="0"/>
                <w:numId w:val="1"/>
              </w:numPr>
              <w:tabs>
                <w:tab w:val="clear" w:pos="521"/>
                <w:tab w:val="num" w:pos="342"/>
              </w:tabs>
              <w:spacing w:after="120"/>
              <w:ind w:left="342" w:hanging="342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Technology used in transportation (</w:t>
            </w:r>
            <w:r w:rsidR="00B83F5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apps, internet, Smartphones) is </w:t>
            </w: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not universally accessible for people – those with physical and cognitive disabilities, older adults, as well as people with who cannot afford a Smartphone</w:t>
            </w:r>
          </w:p>
          <w:p w:rsidR="00C55061" w:rsidRPr="00012D41" w:rsidRDefault="00C55061" w:rsidP="00012D41">
            <w:pPr>
              <w:numPr>
                <w:ilvl w:val="0"/>
                <w:numId w:val="1"/>
              </w:numPr>
              <w:tabs>
                <w:tab w:val="clear" w:pos="521"/>
                <w:tab w:val="num" w:pos="342"/>
              </w:tabs>
              <w:spacing w:after="120"/>
              <w:ind w:left="342" w:hanging="342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Availability </w:t>
            </w:r>
            <w:r w:rsidR="0089743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of</w:t>
            </w:r>
            <w:r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 internet access </w:t>
            </w:r>
            <w:r w:rsidR="00354DE0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to facilitation information on options, fare purchase, trip planning, etc.</w:t>
            </w:r>
          </w:p>
          <w:p w:rsidR="00D04E1D" w:rsidRPr="00012D41" w:rsidRDefault="00D04E1D" w:rsidP="00012D41">
            <w:pPr>
              <w:numPr>
                <w:ilvl w:val="0"/>
                <w:numId w:val="1"/>
              </w:numPr>
              <w:tabs>
                <w:tab w:val="clear" w:pos="521"/>
                <w:tab w:val="num" w:pos="342"/>
              </w:tabs>
              <w:spacing w:after="120"/>
              <w:ind w:left="342" w:hanging="342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Accessibility services/features not always easy to use (stops, stations, vehicles, taxis, sidewalks, payment systems, apps)</w:t>
            </w:r>
          </w:p>
          <w:p w:rsidR="00D04E1D" w:rsidRPr="00012D41" w:rsidRDefault="00D04E1D" w:rsidP="00012D41">
            <w:pPr>
              <w:numPr>
                <w:ilvl w:val="0"/>
                <w:numId w:val="1"/>
              </w:numPr>
              <w:tabs>
                <w:tab w:val="clear" w:pos="521"/>
                <w:tab w:val="num" w:pos="342"/>
              </w:tabs>
              <w:spacing w:after="120"/>
              <w:ind w:left="342" w:hanging="342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Websites need to be user-friendly including translation options, screen-reader compatible, adjustable font size, </w:t>
            </w:r>
            <w:r w:rsidR="00E07BED"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and search</w:t>
            </w: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 options that make information easy to find</w:t>
            </w:r>
          </w:p>
          <w:p w:rsidR="00D04E1D" w:rsidRPr="00012D41" w:rsidRDefault="00D04E1D" w:rsidP="00012D41">
            <w:pPr>
              <w:numPr>
                <w:ilvl w:val="0"/>
                <w:numId w:val="1"/>
              </w:numPr>
              <w:tabs>
                <w:tab w:val="clear" w:pos="521"/>
                <w:tab w:val="num" w:pos="342"/>
              </w:tabs>
              <w:spacing w:after="120"/>
              <w:ind w:left="342" w:hanging="342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Accessible services and features not reliable nor regularly maintained (e.g. elevators or bus lifts)</w:t>
            </w:r>
          </w:p>
          <w:p w:rsidR="00D04E1D" w:rsidRPr="00012D41" w:rsidRDefault="00D04E1D" w:rsidP="00012D41">
            <w:pPr>
              <w:numPr>
                <w:ilvl w:val="0"/>
                <w:numId w:val="1"/>
              </w:numPr>
              <w:tabs>
                <w:tab w:val="clear" w:pos="521"/>
                <w:tab w:val="num" w:pos="342"/>
              </w:tabs>
              <w:spacing w:after="120"/>
              <w:ind w:left="342" w:hanging="342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lastRenderedPageBreak/>
              <w:t>Lack of Wheelchair- accessible services</w:t>
            </w:r>
          </w:p>
          <w:p w:rsidR="00D04E1D" w:rsidRPr="00012D41" w:rsidRDefault="00D04E1D" w:rsidP="00012D41">
            <w:pPr>
              <w:numPr>
                <w:ilvl w:val="0"/>
                <w:numId w:val="1"/>
              </w:numPr>
              <w:tabs>
                <w:tab w:val="clear" w:pos="521"/>
                <w:tab w:val="num" w:pos="342"/>
              </w:tabs>
              <w:spacing w:after="120"/>
              <w:ind w:left="342" w:hanging="342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Accessibility enhancements for pedestrians for better navigation of physical infrastructure</w:t>
            </w:r>
          </w:p>
          <w:p w:rsidR="00D04E1D" w:rsidRPr="00012D41" w:rsidRDefault="00D04E1D" w:rsidP="00012D41">
            <w:pPr>
              <w:numPr>
                <w:ilvl w:val="0"/>
                <w:numId w:val="1"/>
              </w:numPr>
              <w:tabs>
                <w:tab w:val="clear" w:pos="521"/>
                <w:tab w:val="num" w:pos="342"/>
              </w:tabs>
              <w:spacing w:after="120"/>
              <w:ind w:left="342" w:hanging="342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Accessibility of private, newer services such as ride-hailing (e.g. Uber and Lyft) bike lanes, bike-sharin</w:t>
            </w:r>
            <w:r w:rsidR="00354DE0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g, and </w:t>
            </w:r>
            <w:proofErr w:type="spellStart"/>
            <w:r w:rsidR="00354DE0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Microtransit</w:t>
            </w:r>
            <w:proofErr w:type="spellEnd"/>
            <w:r w:rsidR="00354DE0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 (e.g. Via) </w:t>
            </w: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and toll lanes </w:t>
            </w:r>
          </w:p>
          <w:p w:rsidR="00D04E1D" w:rsidRPr="002A7FC3" w:rsidRDefault="00D04E1D" w:rsidP="00012D41">
            <w:pPr>
              <w:numPr>
                <w:ilvl w:val="0"/>
                <w:numId w:val="1"/>
              </w:numPr>
              <w:tabs>
                <w:tab w:val="clear" w:pos="521"/>
                <w:tab w:val="num" w:pos="342"/>
              </w:tabs>
              <w:spacing w:after="120"/>
              <w:ind w:left="342" w:hanging="342"/>
              <w:rPr>
                <w:rFonts w:ascii="Franklin Gothic Book" w:hAnsi="Franklin Gothic Book" w:cs="Calibri"/>
                <w:sz w:val="24"/>
                <w:szCs w:val="24"/>
              </w:rPr>
            </w:pP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Considering accessibility at the planning, design and implementation stages of a project, program or service</w:t>
            </w:r>
          </w:p>
        </w:tc>
      </w:tr>
      <w:tr w:rsidR="00D04E1D" w:rsidRPr="002A7FC3" w:rsidTr="00BD326E">
        <w:tc>
          <w:tcPr>
            <w:tcW w:w="2155" w:type="dxa"/>
          </w:tcPr>
          <w:p w:rsidR="00D04E1D" w:rsidRPr="002A7FC3" w:rsidRDefault="00D04E1D" w:rsidP="002C3E6B">
            <w:pPr>
              <w:spacing w:after="120"/>
              <w:jc w:val="center"/>
              <w:rPr>
                <w:rFonts w:ascii="Franklin Gothic Book" w:hAnsi="Franklin Gothic Book" w:cs="Calibri"/>
                <w:b/>
                <w:sz w:val="24"/>
                <w:szCs w:val="24"/>
              </w:rPr>
            </w:pPr>
          </w:p>
          <w:p w:rsidR="00D04E1D" w:rsidRPr="002A7FC3" w:rsidRDefault="00D04E1D" w:rsidP="002C3E6B">
            <w:pPr>
              <w:spacing w:after="120"/>
              <w:jc w:val="center"/>
              <w:rPr>
                <w:rFonts w:ascii="Franklin Gothic Book" w:hAnsi="Franklin Gothic Book" w:cs="Calibri"/>
                <w:b/>
                <w:sz w:val="24"/>
                <w:szCs w:val="24"/>
              </w:rPr>
            </w:pPr>
            <w:r w:rsidRPr="002A7FC3">
              <w:rPr>
                <w:rFonts w:ascii="Franklin Gothic Book" w:hAnsi="Franklin Gothic Book" w:cs="Calibri"/>
                <w:b/>
                <w:sz w:val="24"/>
                <w:szCs w:val="24"/>
              </w:rPr>
              <w:t>Affordability</w:t>
            </w:r>
          </w:p>
        </w:tc>
        <w:tc>
          <w:tcPr>
            <w:tcW w:w="7385" w:type="dxa"/>
          </w:tcPr>
          <w:p w:rsidR="00D04E1D" w:rsidRPr="00012D41" w:rsidRDefault="00D04E1D" w:rsidP="00012D41">
            <w:pPr>
              <w:numPr>
                <w:ilvl w:val="0"/>
                <w:numId w:val="1"/>
              </w:numPr>
              <w:tabs>
                <w:tab w:val="clear" w:pos="521"/>
                <w:tab w:val="num" w:pos="342"/>
              </w:tabs>
              <w:spacing w:after="120"/>
              <w:ind w:left="342" w:hanging="342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Transit fares, parking costs and tolls are barriers for many people, not just those with the lowest-incomes in the region</w:t>
            </w:r>
          </w:p>
          <w:p w:rsidR="00D04E1D" w:rsidRPr="00012D41" w:rsidRDefault="00D04E1D" w:rsidP="00012D41">
            <w:pPr>
              <w:numPr>
                <w:ilvl w:val="0"/>
                <w:numId w:val="1"/>
              </w:numPr>
              <w:tabs>
                <w:tab w:val="clear" w:pos="521"/>
                <w:tab w:val="num" w:pos="342"/>
              </w:tabs>
              <w:spacing w:after="120"/>
              <w:ind w:left="342" w:hanging="342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Public transit can be both time and cost-prohibitive </w:t>
            </w:r>
          </w:p>
          <w:p w:rsidR="00D04E1D" w:rsidRPr="00012D41" w:rsidRDefault="00012D41" w:rsidP="00012D41">
            <w:pPr>
              <w:numPr>
                <w:ilvl w:val="0"/>
                <w:numId w:val="1"/>
              </w:numPr>
              <w:tabs>
                <w:tab w:val="clear" w:pos="521"/>
                <w:tab w:val="num" w:pos="342"/>
              </w:tabs>
              <w:spacing w:after="120"/>
              <w:ind w:left="342" w:hanging="342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There is a need for t</w:t>
            </w:r>
            <w:r w:rsidR="00D04E1D"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ransportation for people that</w:t>
            </w:r>
            <w:r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 don’</w:t>
            </w:r>
            <w:r w:rsidR="00B83F5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t qualify as low-income but whose</w:t>
            </w:r>
            <w:r w:rsidR="00D04E1D" w:rsidRPr="00012D4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 income is not h</w:t>
            </w:r>
            <w:r w:rsidR="00B83F5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igh enough to afford services </w:t>
            </w:r>
          </w:p>
          <w:p w:rsidR="00D04E1D" w:rsidRPr="00B83F51" w:rsidRDefault="00B83F51" w:rsidP="00012D41">
            <w:pPr>
              <w:numPr>
                <w:ilvl w:val="0"/>
                <w:numId w:val="1"/>
              </w:numPr>
              <w:tabs>
                <w:tab w:val="clear" w:pos="521"/>
                <w:tab w:val="num" w:pos="342"/>
              </w:tabs>
              <w:spacing w:after="120"/>
              <w:ind w:left="342" w:hanging="342"/>
              <w:rPr>
                <w:rFonts w:ascii="Franklin Gothic Book" w:hAnsi="Franklin Gothic Book" w:cs="Calibri"/>
                <w:sz w:val="24"/>
                <w:szCs w:val="24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More funding for additional transportation services </w:t>
            </w:r>
          </w:p>
          <w:p w:rsidR="00897431" w:rsidRPr="002A7FC3" w:rsidRDefault="00B83F51" w:rsidP="00B83F51">
            <w:pPr>
              <w:numPr>
                <w:ilvl w:val="0"/>
                <w:numId w:val="1"/>
              </w:numPr>
              <w:tabs>
                <w:tab w:val="clear" w:pos="521"/>
                <w:tab w:val="num" w:pos="342"/>
              </w:tabs>
              <w:spacing w:after="120"/>
              <w:ind w:left="342" w:hanging="342"/>
              <w:rPr>
                <w:rFonts w:ascii="Franklin Gothic Book" w:hAnsi="Franklin Gothic Book" w:cs="Calibri"/>
                <w:sz w:val="24"/>
                <w:szCs w:val="24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Subsidies or funding for personal</w:t>
            </w:r>
            <w:r w:rsidR="0089743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c</w:t>
            </w:r>
            <w:r w:rsidR="0089743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are </w:t>
            </w:r>
            <w:r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a</w:t>
            </w:r>
            <w:r w:rsidR="0089743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ttendant</w:t>
            </w:r>
            <w:r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s</w:t>
            </w:r>
            <w:r w:rsidR="00897431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for people who need them to use transportation services</w:t>
            </w:r>
          </w:p>
        </w:tc>
      </w:tr>
    </w:tbl>
    <w:p w:rsidR="00ED3D25" w:rsidRPr="002A7FC3" w:rsidRDefault="00391B8C">
      <w:pPr>
        <w:rPr>
          <w:rFonts w:ascii="Franklin Gothic Book" w:hAnsi="Franklin Gothic Book"/>
        </w:rPr>
      </w:pPr>
      <w:bookmarkStart w:id="0" w:name="_GoBack"/>
      <w:bookmarkEnd w:id="0"/>
    </w:p>
    <w:sectPr w:rsidR="00ED3D25" w:rsidRPr="002A7FC3" w:rsidSect="00BD32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DB8" w:rsidRDefault="00846DB8" w:rsidP="00846DB8">
      <w:pPr>
        <w:spacing w:after="0" w:line="240" w:lineRule="auto"/>
      </w:pPr>
      <w:r>
        <w:separator/>
      </w:r>
    </w:p>
  </w:endnote>
  <w:endnote w:type="continuationSeparator" w:id="0">
    <w:p w:rsidR="00846DB8" w:rsidRDefault="00846DB8" w:rsidP="0084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2313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B8C" w:rsidRDefault="00391B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1B8C" w:rsidRDefault="00391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DB8" w:rsidRDefault="00846DB8" w:rsidP="00846DB8">
      <w:pPr>
        <w:spacing w:after="0" w:line="240" w:lineRule="auto"/>
      </w:pPr>
      <w:r>
        <w:separator/>
      </w:r>
    </w:p>
  </w:footnote>
  <w:footnote w:type="continuationSeparator" w:id="0">
    <w:p w:rsidR="00846DB8" w:rsidRDefault="00846DB8" w:rsidP="0084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CAC" w:rsidRPr="00F73CAC" w:rsidRDefault="00F73CAC" w:rsidP="00F73CAC">
    <w:pPr>
      <w:pStyle w:val="Header"/>
      <w:ind w:left="7200"/>
      <w:jc w:val="right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04C17"/>
    <w:multiLevelType w:val="hybridMultilevel"/>
    <w:tmpl w:val="9600EEDA"/>
    <w:lvl w:ilvl="0" w:tplc="F6A24D0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150DE8"/>
    <w:multiLevelType w:val="hybridMultilevel"/>
    <w:tmpl w:val="5D04E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33337"/>
    <w:multiLevelType w:val="hybridMultilevel"/>
    <w:tmpl w:val="1616B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E35B3"/>
    <w:multiLevelType w:val="hybridMultilevel"/>
    <w:tmpl w:val="C388F2B6"/>
    <w:lvl w:ilvl="0" w:tplc="46B62A8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16C30"/>
    <w:multiLevelType w:val="hybridMultilevel"/>
    <w:tmpl w:val="8E501C76"/>
    <w:lvl w:ilvl="0" w:tplc="2B8C0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DEAB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BC5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AA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063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2A2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603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828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FE0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9C57A4F"/>
    <w:multiLevelType w:val="hybridMultilevel"/>
    <w:tmpl w:val="EC6EEEC0"/>
    <w:lvl w:ilvl="0" w:tplc="46B62A8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5790E"/>
    <w:multiLevelType w:val="hybridMultilevel"/>
    <w:tmpl w:val="C3B4806E"/>
    <w:lvl w:ilvl="0" w:tplc="F6A24D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523700"/>
    <w:multiLevelType w:val="hybridMultilevel"/>
    <w:tmpl w:val="581EEF4A"/>
    <w:lvl w:ilvl="0" w:tplc="F6A24D0A">
      <w:start w:val="1"/>
      <w:numFmt w:val="bullet"/>
      <w:lvlText w:val=""/>
      <w:lvlJc w:val="left"/>
      <w:pPr>
        <w:tabs>
          <w:tab w:val="num" w:pos="521"/>
        </w:tabs>
        <w:ind w:left="521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241"/>
        </w:tabs>
        <w:ind w:left="12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61"/>
        </w:tabs>
        <w:ind w:left="19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81"/>
        </w:tabs>
        <w:ind w:left="26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01"/>
        </w:tabs>
        <w:ind w:left="34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21"/>
        </w:tabs>
        <w:ind w:left="41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41"/>
        </w:tabs>
        <w:ind w:left="48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61"/>
        </w:tabs>
        <w:ind w:left="55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81"/>
        </w:tabs>
        <w:ind w:left="6281" w:hanging="360"/>
      </w:pPr>
      <w:rPr>
        <w:rFonts w:ascii="Wingdings" w:hAnsi="Wingdings" w:hint="default"/>
      </w:rPr>
    </w:lvl>
  </w:abstractNum>
  <w:abstractNum w:abstractNumId="8" w15:restartNumberingAfterBreak="0">
    <w:nsid w:val="789826F4"/>
    <w:multiLevelType w:val="hybridMultilevel"/>
    <w:tmpl w:val="377E6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B8"/>
    <w:rsid w:val="00000F20"/>
    <w:rsid w:val="00012D41"/>
    <w:rsid w:val="00023646"/>
    <w:rsid w:val="00071FB3"/>
    <w:rsid w:val="000E2DEF"/>
    <w:rsid w:val="00137A19"/>
    <w:rsid w:val="001C1F4F"/>
    <w:rsid w:val="00231E60"/>
    <w:rsid w:val="002563BE"/>
    <w:rsid w:val="00260FC6"/>
    <w:rsid w:val="002A7FC3"/>
    <w:rsid w:val="002C4AE3"/>
    <w:rsid w:val="002D184F"/>
    <w:rsid w:val="00332A81"/>
    <w:rsid w:val="00354DE0"/>
    <w:rsid w:val="00391B8C"/>
    <w:rsid w:val="003B2E76"/>
    <w:rsid w:val="003E14B2"/>
    <w:rsid w:val="00417689"/>
    <w:rsid w:val="00450B54"/>
    <w:rsid w:val="004E251B"/>
    <w:rsid w:val="00505D14"/>
    <w:rsid w:val="005509DF"/>
    <w:rsid w:val="00570014"/>
    <w:rsid w:val="005B6DB0"/>
    <w:rsid w:val="00644310"/>
    <w:rsid w:val="0069440F"/>
    <w:rsid w:val="006C2D07"/>
    <w:rsid w:val="00736AC2"/>
    <w:rsid w:val="00846DB8"/>
    <w:rsid w:val="00854132"/>
    <w:rsid w:val="00883994"/>
    <w:rsid w:val="00886164"/>
    <w:rsid w:val="00897431"/>
    <w:rsid w:val="008B544B"/>
    <w:rsid w:val="00904144"/>
    <w:rsid w:val="00943ED2"/>
    <w:rsid w:val="009C00E5"/>
    <w:rsid w:val="00A2120A"/>
    <w:rsid w:val="00A37845"/>
    <w:rsid w:val="00A51829"/>
    <w:rsid w:val="00A63929"/>
    <w:rsid w:val="00A96DB0"/>
    <w:rsid w:val="00AE7BF3"/>
    <w:rsid w:val="00B154E8"/>
    <w:rsid w:val="00B62FC0"/>
    <w:rsid w:val="00B83F51"/>
    <w:rsid w:val="00B8569F"/>
    <w:rsid w:val="00BD326E"/>
    <w:rsid w:val="00BE27D4"/>
    <w:rsid w:val="00C55061"/>
    <w:rsid w:val="00CB12B3"/>
    <w:rsid w:val="00CD2B6D"/>
    <w:rsid w:val="00D04E1D"/>
    <w:rsid w:val="00D07983"/>
    <w:rsid w:val="00D26A3F"/>
    <w:rsid w:val="00D8175D"/>
    <w:rsid w:val="00E07BED"/>
    <w:rsid w:val="00EF18E0"/>
    <w:rsid w:val="00EF19DC"/>
    <w:rsid w:val="00F73CAC"/>
    <w:rsid w:val="00FA28B1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6307B"/>
  <w15:chartTrackingRefBased/>
  <w15:docId w15:val="{5BF31546-2488-4E5E-86F0-97F4D485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DB8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B8"/>
    <w:pPr>
      <w:ind w:left="720"/>
      <w:contextualSpacing/>
    </w:pPr>
  </w:style>
  <w:style w:type="table" w:styleId="TableGrid">
    <w:name w:val="Table Grid"/>
    <w:basedOn w:val="TableNormal"/>
    <w:uiPriority w:val="39"/>
    <w:rsid w:val="00846DB8"/>
    <w:pPr>
      <w:spacing w:line="276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DB8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DB8"/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700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0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6248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Klancher</dc:creator>
  <cp:keywords/>
  <dc:description/>
  <cp:lastModifiedBy>Wendy Klancher</cp:lastModifiedBy>
  <cp:revision>3</cp:revision>
  <dcterms:created xsi:type="dcterms:W3CDTF">2018-05-03T17:53:00Z</dcterms:created>
  <dcterms:modified xsi:type="dcterms:W3CDTF">2018-05-03T17:54:00Z</dcterms:modified>
</cp:coreProperties>
</file>