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479D5" w14:textId="77777777" w:rsidR="003F4DA2" w:rsidRDefault="003F4DA2" w:rsidP="001020C0">
      <w:pPr>
        <w:jc w:val="center"/>
        <w:rPr>
          <w:b/>
          <w:i/>
        </w:rPr>
      </w:pPr>
    </w:p>
    <w:p w14:paraId="01A97055" w14:textId="7D142BEF" w:rsidR="001020C0" w:rsidRPr="00470426" w:rsidRDefault="00B27F9F" w:rsidP="001020C0">
      <w:pPr>
        <w:jc w:val="center"/>
        <w:rPr>
          <w:b/>
          <w:i/>
          <w:szCs w:val="22"/>
        </w:rPr>
      </w:pPr>
      <w:r w:rsidRPr="00470426">
        <w:rPr>
          <w:b/>
          <w:i/>
          <w:szCs w:val="22"/>
        </w:rPr>
        <w:t>Revisiting Region Forward Housing Targets</w:t>
      </w:r>
    </w:p>
    <w:p w14:paraId="221EA001" w14:textId="77777777" w:rsidR="001020C0" w:rsidRPr="00470426" w:rsidRDefault="001020C0" w:rsidP="001020C0">
      <w:pPr>
        <w:jc w:val="center"/>
        <w:rPr>
          <w:b/>
          <w:i/>
          <w:szCs w:val="22"/>
        </w:rPr>
      </w:pPr>
    </w:p>
    <w:p w14:paraId="3711C145" w14:textId="3C68A099" w:rsidR="00A108A7" w:rsidRDefault="00A108A7" w:rsidP="00470426">
      <w:pPr>
        <w:pStyle w:val="ListParagraph"/>
        <w:numPr>
          <w:ilvl w:val="0"/>
          <w:numId w:val="4"/>
        </w:numPr>
        <w:ind w:left="360"/>
        <w:rPr>
          <w:szCs w:val="22"/>
        </w:rPr>
      </w:pPr>
      <w:r w:rsidRPr="007E20A9">
        <w:rPr>
          <w:i/>
          <w:szCs w:val="22"/>
        </w:rPr>
        <w:t>Region Forward</w:t>
      </w:r>
      <w:r w:rsidRPr="00470426">
        <w:rPr>
          <w:szCs w:val="22"/>
        </w:rPr>
        <w:t xml:space="preserve">, COG’s long-range vision plan adopted by COG and its member governments in 2010, includes 28 targets, including several targets related to housing affordability. </w:t>
      </w:r>
    </w:p>
    <w:p w14:paraId="54FBF775" w14:textId="77777777" w:rsidR="00470426" w:rsidRPr="00470426" w:rsidRDefault="00470426" w:rsidP="00470426">
      <w:pPr>
        <w:pStyle w:val="ListParagraph"/>
        <w:ind w:left="360" w:hanging="360"/>
        <w:rPr>
          <w:szCs w:val="22"/>
        </w:rPr>
      </w:pPr>
    </w:p>
    <w:p w14:paraId="195D90C8" w14:textId="656DB06E" w:rsidR="00A108A7" w:rsidRDefault="00A108A7" w:rsidP="00470426">
      <w:pPr>
        <w:pStyle w:val="ListParagraph"/>
        <w:numPr>
          <w:ilvl w:val="0"/>
          <w:numId w:val="4"/>
        </w:numPr>
        <w:ind w:left="360"/>
        <w:rPr>
          <w:szCs w:val="22"/>
        </w:rPr>
      </w:pPr>
      <w:r w:rsidRPr="00470426">
        <w:rPr>
          <w:szCs w:val="22"/>
        </w:rPr>
        <w:t xml:space="preserve">These housing targets were measured in COG’s 2012 </w:t>
      </w:r>
      <w:r w:rsidR="0099368B" w:rsidRPr="00470426">
        <w:rPr>
          <w:i/>
          <w:szCs w:val="22"/>
        </w:rPr>
        <w:t>Baseline Progress Report</w:t>
      </w:r>
      <w:r w:rsidRPr="00470426">
        <w:rPr>
          <w:szCs w:val="22"/>
        </w:rPr>
        <w:t>, but the structure of some of the targets made data collection or measurement difficult.</w:t>
      </w:r>
    </w:p>
    <w:p w14:paraId="61512DC0" w14:textId="77777777" w:rsidR="00470426" w:rsidRPr="00470426" w:rsidRDefault="00470426" w:rsidP="00470426">
      <w:pPr>
        <w:ind w:left="360" w:hanging="360"/>
        <w:rPr>
          <w:szCs w:val="22"/>
        </w:rPr>
      </w:pPr>
    </w:p>
    <w:p w14:paraId="5E338796" w14:textId="77777777" w:rsidR="00B27F9F" w:rsidRDefault="00A108A7" w:rsidP="00470426">
      <w:pPr>
        <w:pStyle w:val="ListParagraph"/>
        <w:numPr>
          <w:ilvl w:val="0"/>
          <w:numId w:val="4"/>
        </w:numPr>
        <w:ind w:left="360"/>
        <w:rPr>
          <w:szCs w:val="22"/>
        </w:rPr>
      </w:pPr>
      <w:r w:rsidRPr="00470426">
        <w:rPr>
          <w:szCs w:val="22"/>
        </w:rPr>
        <w:t xml:space="preserve">In </w:t>
      </w:r>
      <w:r w:rsidRPr="007E20A9">
        <w:rPr>
          <w:i/>
          <w:szCs w:val="22"/>
        </w:rPr>
        <w:t>State of the Region: Economic Competitiveness Report</w:t>
      </w:r>
      <w:r w:rsidRPr="00470426">
        <w:rPr>
          <w:szCs w:val="22"/>
        </w:rPr>
        <w:t>, release</w:t>
      </w:r>
      <w:r w:rsidR="00B27F9F" w:rsidRPr="00470426">
        <w:rPr>
          <w:szCs w:val="22"/>
        </w:rPr>
        <w:t>d</w:t>
      </w:r>
      <w:r w:rsidRPr="00470426">
        <w:rPr>
          <w:szCs w:val="22"/>
        </w:rPr>
        <w:t xml:space="preserve"> January 2016, COG </w:t>
      </w:r>
      <w:r w:rsidR="00B27F9F" w:rsidRPr="00470426">
        <w:rPr>
          <w:szCs w:val="22"/>
        </w:rPr>
        <w:t xml:space="preserve">included modified targets and indicators to assess housing affordability. </w:t>
      </w:r>
    </w:p>
    <w:p w14:paraId="4F5266DB" w14:textId="77777777" w:rsidR="00470426" w:rsidRPr="00470426" w:rsidRDefault="00470426" w:rsidP="00470426">
      <w:pPr>
        <w:ind w:left="360" w:hanging="360"/>
        <w:rPr>
          <w:szCs w:val="22"/>
        </w:rPr>
      </w:pPr>
    </w:p>
    <w:p w14:paraId="45B40106" w14:textId="24C84276" w:rsidR="0099368B" w:rsidRDefault="00B27F9F" w:rsidP="00470426">
      <w:pPr>
        <w:pStyle w:val="ListParagraph"/>
        <w:numPr>
          <w:ilvl w:val="0"/>
          <w:numId w:val="4"/>
        </w:numPr>
        <w:ind w:left="360"/>
        <w:rPr>
          <w:szCs w:val="22"/>
        </w:rPr>
      </w:pPr>
      <w:r w:rsidRPr="00470426">
        <w:rPr>
          <w:szCs w:val="22"/>
        </w:rPr>
        <w:t xml:space="preserve">These </w:t>
      </w:r>
      <w:r w:rsidR="00470426">
        <w:rPr>
          <w:szCs w:val="22"/>
        </w:rPr>
        <w:t xml:space="preserve">modified targets and indicators and their measurements </w:t>
      </w:r>
      <w:r w:rsidRPr="00470426">
        <w:rPr>
          <w:szCs w:val="22"/>
        </w:rPr>
        <w:t>are pr</w:t>
      </w:r>
      <w:r w:rsidR="0034075A">
        <w:rPr>
          <w:szCs w:val="22"/>
        </w:rPr>
        <w:t>esented for review and revision to the Housing Directors Advisory Committee</w:t>
      </w:r>
      <w:r w:rsidR="000041A9">
        <w:rPr>
          <w:szCs w:val="22"/>
        </w:rPr>
        <w:t xml:space="preserve">; once HDAC has weighed in, COG will forward these for use in future Region Forward assessments. </w:t>
      </w:r>
    </w:p>
    <w:p w14:paraId="07E60B8C" w14:textId="77777777" w:rsidR="00CA3799" w:rsidRPr="00CA3799" w:rsidRDefault="00CA3799" w:rsidP="00CA3799">
      <w:pPr>
        <w:pStyle w:val="ListParagraph"/>
        <w:rPr>
          <w:szCs w:val="22"/>
        </w:rPr>
      </w:pPr>
    </w:p>
    <w:p w14:paraId="03FC7A22" w14:textId="6B5C461A" w:rsidR="00CA3799" w:rsidRDefault="00CA3799" w:rsidP="00CA3799">
      <w:pPr>
        <w:rPr>
          <w:szCs w:val="22"/>
          <w:u w:val="single"/>
        </w:rPr>
      </w:pPr>
      <w:r w:rsidRPr="00CA3799">
        <w:rPr>
          <w:szCs w:val="22"/>
          <w:u w:val="single"/>
        </w:rPr>
        <w:t>Summary Targets and Indicators</w:t>
      </w:r>
      <w:r>
        <w:rPr>
          <w:szCs w:val="22"/>
          <w:u w:val="single"/>
        </w:rPr>
        <w:t xml:space="preserve"> </w:t>
      </w:r>
      <w:r w:rsidR="00E443B5">
        <w:rPr>
          <w:szCs w:val="22"/>
          <w:u w:val="single"/>
        </w:rPr>
        <w:t xml:space="preserve">selected </w:t>
      </w:r>
      <w:r>
        <w:rPr>
          <w:szCs w:val="22"/>
          <w:u w:val="single"/>
        </w:rPr>
        <w:t>for study</w:t>
      </w:r>
      <w:r w:rsidRPr="00CA3799">
        <w:rPr>
          <w:szCs w:val="22"/>
          <w:u w:val="single"/>
        </w:rPr>
        <w:t>:</w:t>
      </w:r>
    </w:p>
    <w:p w14:paraId="78C46126" w14:textId="77777777" w:rsidR="00CA3799" w:rsidRDefault="00CA3799" w:rsidP="00CA3799">
      <w:pPr>
        <w:rPr>
          <w:szCs w:val="22"/>
          <w:u w:val="single"/>
        </w:rPr>
      </w:pPr>
    </w:p>
    <w:p w14:paraId="20CFF9F3" w14:textId="5DFC11B8" w:rsidR="00CA3799" w:rsidRPr="00CA3799" w:rsidRDefault="00CA3799" w:rsidP="00CA3799">
      <w:pPr>
        <w:pStyle w:val="ListParagraph"/>
        <w:numPr>
          <w:ilvl w:val="0"/>
          <w:numId w:val="9"/>
        </w:numPr>
        <w:rPr>
          <w:szCs w:val="22"/>
          <w:u w:val="single"/>
        </w:rPr>
      </w:pPr>
      <w:r>
        <w:rPr>
          <w:szCs w:val="22"/>
        </w:rPr>
        <w:t xml:space="preserve">Affordable housing inventory; </w:t>
      </w:r>
    </w:p>
    <w:p w14:paraId="0D13F3BD" w14:textId="2C85D1A3" w:rsidR="00CA3799" w:rsidRPr="00CA3799" w:rsidRDefault="00CA3799" w:rsidP="00CA3799">
      <w:pPr>
        <w:pStyle w:val="ListParagraph"/>
        <w:numPr>
          <w:ilvl w:val="0"/>
          <w:numId w:val="9"/>
        </w:numPr>
        <w:rPr>
          <w:szCs w:val="22"/>
          <w:u w:val="single"/>
        </w:rPr>
      </w:pPr>
      <w:r>
        <w:rPr>
          <w:szCs w:val="22"/>
        </w:rPr>
        <w:t>Housing + Transportation costs in Activity Centers vs. region-wide;</w:t>
      </w:r>
    </w:p>
    <w:p w14:paraId="63B00867" w14:textId="76BE67AF" w:rsidR="00CA3799" w:rsidRPr="00E443B5" w:rsidRDefault="00CA3799" w:rsidP="00CA3799">
      <w:pPr>
        <w:pStyle w:val="ListParagraph"/>
        <w:numPr>
          <w:ilvl w:val="0"/>
          <w:numId w:val="9"/>
        </w:numPr>
        <w:rPr>
          <w:szCs w:val="22"/>
          <w:u w:val="single"/>
        </w:rPr>
      </w:pPr>
      <w:r>
        <w:rPr>
          <w:szCs w:val="22"/>
        </w:rPr>
        <w:t xml:space="preserve"> New or preserved affordable units;</w:t>
      </w:r>
      <w:r w:rsidR="00E443B5">
        <w:rPr>
          <w:szCs w:val="22"/>
        </w:rPr>
        <w:t xml:space="preserve"> and</w:t>
      </w:r>
    </w:p>
    <w:p w14:paraId="2CC0AD20" w14:textId="66A88DFE" w:rsidR="00E443B5" w:rsidRPr="00CA3799" w:rsidRDefault="00E443B5" w:rsidP="00CA3799">
      <w:pPr>
        <w:pStyle w:val="ListParagraph"/>
        <w:numPr>
          <w:ilvl w:val="0"/>
          <w:numId w:val="9"/>
        </w:numPr>
        <w:rPr>
          <w:szCs w:val="22"/>
          <w:u w:val="single"/>
        </w:rPr>
      </w:pPr>
      <w:r>
        <w:rPr>
          <w:szCs w:val="22"/>
        </w:rPr>
        <w:t xml:space="preserve">Cost-burdened households (renters and owners). </w:t>
      </w:r>
    </w:p>
    <w:p w14:paraId="4DD54FA2" w14:textId="77777777" w:rsidR="0099368B" w:rsidRPr="00470426" w:rsidRDefault="0099368B" w:rsidP="0099368B">
      <w:pPr>
        <w:rPr>
          <w:szCs w:val="22"/>
        </w:rPr>
      </w:pPr>
    </w:p>
    <w:p w14:paraId="4494E19E" w14:textId="1EA03ACD" w:rsidR="00CA3799" w:rsidRPr="007E20A9" w:rsidRDefault="00F3660A" w:rsidP="0099368B">
      <w:pPr>
        <w:rPr>
          <w:szCs w:val="22"/>
        </w:rPr>
      </w:pPr>
      <w:r w:rsidRPr="007E20A9">
        <w:rPr>
          <w:szCs w:val="22"/>
          <w:u w:val="single"/>
        </w:rPr>
        <w:t xml:space="preserve">Targets and </w:t>
      </w:r>
      <w:r w:rsidR="0099368B" w:rsidRPr="007E20A9">
        <w:rPr>
          <w:szCs w:val="22"/>
          <w:u w:val="single"/>
        </w:rPr>
        <w:t xml:space="preserve">Indicators related to </w:t>
      </w:r>
      <w:r w:rsidR="001020C0" w:rsidRPr="007E20A9">
        <w:rPr>
          <w:szCs w:val="22"/>
          <w:u w:val="single"/>
        </w:rPr>
        <w:t>Housing Affordability</w:t>
      </w:r>
      <w:r w:rsidR="001020C0" w:rsidRPr="007E20A9">
        <w:rPr>
          <w:szCs w:val="22"/>
        </w:rPr>
        <w:t>:</w:t>
      </w:r>
    </w:p>
    <w:p w14:paraId="0FDC5A3C" w14:textId="77777777" w:rsidR="00F3660A" w:rsidRDefault="00F3660A" w:rsidP="0099368B">
      <w:pPr>
        <w:rPr>
          <w:i/>
          <w:szCs w:val="22"/>
        </w:rPr>
      </w:pPr>
    </w:p>
    <w:p w14:paraId="0C973396" w14:textId="77777777" w:rsidR="00A424BE" w:rsidRDefault="00A424BE" w:rsidP="00470426">
      <w:pPr>
        <w:pStyle w:val="ListParagraph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Affordable Housing Inventory</w:t>
      </w:r>
    </w:p>
    <w:p w14:paraId="3FB4E363" w14:textId="77777777" w:rsidR="00A424BE" w:rsidRDefault="00A424BE" w:rsidP="00A424BE">
      <w:pPr>
        <w:pStyle w:val="ListParagraph"/>
        <w:ind w:left="360"/>
        <w:rPr>
          <w:b/>
          <w:szCs w:val="22"/>
        </w:rPr>
      </w:pPr>
    </w:p>
    <w:p w14:paraId="3BB4F5D6" w14:textId="0C6246D7" w:rsidR="00470426" w:rsidRDefault="00A424BE" w:rsidP="00A424BE">
      <w:pPr>
        <w:pStyle w:val="ListParagraph"/>
        <w:ind w:left="360"/>
        <w:rPr>
          <w:b/>
          <w:szCs w:val="22"/>
        </w:rPr>
      </w:pPr>
      <w:r w:rsidRPr="00A424BE">
        <w:rPr>
          <w:i/>
          <w:szCs w:val="22"/>
        </w:rPr>
        <w:t>Existing target:</w:t>
      </w:r>
      <w:r>
        <w:rPr>
          <w:szCs w:val="22"/>
        </w:rPr>
        <w:t xml:space="preserve"> The region will maintain a minimum of 10% of housing stock affordable to households earning less than 80% of the regional median income. </w:t>
      </w:r>
      <w:r>
        <w:rPr>
          <w:b/>
          <w:szCs w:val="22"/>
        </w:rPr>
        <w:t xml:space="preserve"> </w:t>
      </w:r>
    </w:p>
    <w:p w14:paraId="1DABF932" w14:textId="77777777" w:rsidR="00A424BE" w:rsidRDefault="00A424BE" w:rsidP="00A424BE">
      <w:pPr>
        <w:rPr>
          <w:b/>
          <w:szCs w:val="22"/>
        </w:rPr>
      </w:pPr>
    </w:p>
    <w:p w14:paraId="3E7A8AF4" w14:textId="113633EF" w:rsidR="00A424BE" w:rsidRPr="00470426" w:rsidRDefault="00A424BE" w:rsidP="00A424BE">
      <w:pPr>
        <w:ind w:left="360"/>
        <w:rPr>
          <w:szCs w:val="22"/>
        </w:rPr>
      </w:pPr>
      <w:r w:rsidRPr="00A424BE">
        <w:rPr>
          <w:i/>
          <w:szCs w:val="22"/>
        </w:rPr>
        <w:t>Recommendation/r</w:t>
      </w:r>
      <w:r w:rsidRPr="007E20A9">
        <w:rPr>
          <w:i/>
          <w:szCs w:val="22"/>
        </w:rPr>
        <w:t>ationale:</w:t>
      </w:r>
      <w:r w:rsidRPr="007E20A9">
        <w:rPr>
          <w:szCs w:val="22"/>
        </w:rPr>
        <w:t xml:space="preserve"> </w:t>
      </w:r>
      <w:r w:rsidR="00A13D3A">
        <w:rPr>
          <w:szCs w:val="22"/>
        </w:rPr>
        <w:t>Given</w:t>
      </w:r>
      <w:r w:rsidRPr="007E20A9">
        <w:rPr>
          <w:szCs w:val="22"/>
        </w:rPr>
        <w:t xml:space="preserve"> widespread consensus that there is NOT enough affordable housing in the region, </w:t>
      </w:r>
      <w:r w:rsidR="00A13D3A">
        <w:rPr>
          <w:szCs w:val="22"/>
        </w:rPr>
        <w:t xml:space="preserve">increase </w:t>
      </w:r>
      <w:r w:rsidRPr="007E20A9">
        <w:rPr>
          <w:szCs w:val="22"/>
        </w:rPr>
        <w:t xml:space="preserve">target percentage to reflect that 32% of region’s households </w:t>
      </w:r>
      <w:r w:rsidR="00A13D3A">
        <w:rPr>
          <w:szCs w:val="22"/>
        </w:rPr>
        <w:t xml:space="preserve">are </w:t>
      </w:r>
      <w:r w:rsidRPr="007E20A9">
        <w:rPr>
          <w:szCs w:val="22"/>
        </w:rPr>
        <w:t>below 80</w:t>
      </w:r>
      <w:r w:rsidR="00A13D3A">
        <w:rPr>
          <w:szCs w:val="22"/>
        </w:rPr>
        <w:t>%</w:t>
      </w:r>
      <w:r w:rsidRPr="007E20A9">
        <w:rPr>
          <w:szCs w:val="22"/>
        </w:rPr>
        <w:t xml:space="preserve"> of AMI (based on 2014 Housing Security Study). </w:t>
      </w:r>
      <w:r>
        <w:rPr>
          <w:szCs w:val="22"/>
        </w:rPr>
        <w:t xml:space="preserve">Include both market-rate and subsidized affordable </w:t>
      </w:r>
      <w:r w:rsidR="00A13D3A">
        <w:rPr>
          <w:szCs w:val="22"/>
        </w:rPr>
        <w:t>units</w:t>
      </w:r>
      <w:r>
        <w:rPr>
          <w:szCs w:val="22"/>
        </w:rPr>
        <w:t xml:space="preserve">. Add </w:t>
      </w:r>
      <w:proofErr w:type="spellStart"/>
      <w:r w:rsidRPr="007E20A9">
        <w:rPr>
          <w:szCs w:val="22"/>
        </w:rPr>
        <w:t>subtargets</w:t>
      </w:r>
      <w:proofErr w:type="spellEnd"/>
      <w:r w:rsidRPr="007E20A9">
        <w:rPr>
          <w:szCs w:val="22"/>
        </w:rPr>
        <w:t xml:space="preserve"> for very low and extremely low income</w:t>
      </w:r>
      <w:r>
        <w:rPr>
          <w:szCs w:val="22"/>
        </w:rPr>
        <w:t xml:space="preserve"> households</w:t>
      </w:r>
      <w:r w:rsidRPr="007E20A9">
        <w:rPr>
          <w:szCs w:val="22"/>
        </w:rPr>
        <w:t xml:space="preserve">. </w:t>
      </w:r>
    </w:p>
    <w:p w14:paraId="0C4497A7" w14:textId="77777777" w:rsidR="00A424BE" w:rsidRDefault="00A424BE" w:rsidP="00A424BE">
      <w:pPr>
        <w:ind w:left="360"/>
        <w:rPr>
          <w:szCs w:val="22"/>
        </w:rPr>
      </w:pPr>
    </w:p>
    <w:p w14:paraId="685C41C8" w14:textId="77777777" w:rsidR="00A424BE" w:rsidRDefault="00A424BE" w:rsidP="00A424BE">
      <w:pPr>
        <w:ind w:left="360"/>
        <w:rPr>
          <w:szCs w:val="22"/>
        </w:rPr>
      </w:pPr>
      <w:r w:rsidRPr="00A424BE">
        <w:rPr>
          <w:i/>
          <w:szCs w:val="22"/>
        </w:rPr>
        <w:t xml:space="preserve">Proposed target: </w:t>
      </w:r>
      <w:r w:rsidRPr="00470426">
        <w:rPr>
          <w:szCs w:val="22"/>
        </w:rPr>
        <w:t xml:space="preserve">The region will maintain a minimum of 30% of the region’s housing stock affordable to households earning less than 80% of regional median income, including 10% of units affordable to very-low income households (31-50% AMI) and 10% of units affordable to extremely low-income households (0-30% AMI). </w:t>
      </w:r>
    </w:p>
    <w:p w14:paraId="63CCC433" w14:textId="77777777" w:rsidR="00A424BE" w:rsidRDefault="00A424BE" w:rsidP="00A424BE">
      <w:pPr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980"/>
        <w:gridCol w:w="1615"/>
      </w:tblGrid>
      <w:tr w:rsidR="00D35B40" w14:paraId="71D20135" w14:textId="77777777" w:rsidTr="008870BE">
        <w:trPr>
          <w:trHeight w:val="405"/>
        </w:trPr>
        <w:tc>
          <w:tcPr>
            <w:tcW w:w="5755" w:type="dxa"/>
          </w:tcPr>
          <w:p w14:paraId="1FEA8460" w14:textId="3CAB4B74" w:rsidR="00D35B40" w:rsidRPr="00D35B40" w:rsidRDefault="00D35B40" w:rsidP="00A424BE">
            <w:pPr>
              <w:rPr>
                <w:b/>
                <w:szCs w:val="22"/>
              </w:rPr>
            </w:pPr>
            <w:r w:rsidRPr="00D35B40">
              <w:rPr>
                <w:b/>
                <w:szCs w:val="22"/>
              </w:rPr>
              <w:t>Total renter and owner units</w:t>
            </w:r>
          </w:p>
        </w:tc>
        <w:tc>
          <w:tcPr>
            <w:tcW w:w="1980" w:type="dxa"/>
          </w:tcPr>
          <w:p w14:paraId="02E521E2" w14:textId="77777777" w:rsidR="00D35B40" w:rsidRPr="00D35B40" w:rsidRDefault="00D35B40" w:rsidP="00A424BE">
            <w:pPr>
              <w:rPr>
                <w:b/>
                <w:szCs w:val="22"/>
              </w:rPr>
            </w:pPr>
          </w:p>
        </w:tc>
        <w:tc>
          <w:tcPr>
            <w:tcW w:w="1615" w:type="dxa"/>
          </w:tcPr>
          <w:p w14:paraId="2B5187C3" w14:textId="04FA21AE" w:rsidR="00D35B40" w:rsidRPr="00D35B40" w:rsidRDefault="00D35B40" w:rsidP="00D35B40">
            <w:pPr>
              <w:jc w:val="right"/>
              <w:rPr>
                <w:b/>
                <w:szCs w:val="22"/>
              </w:rPr>
            </w:pPr>
            <w:r w:rsidRPr="007E20A9">
              <w:rPr>
                <w:rFonts w:eastAsia="Times New Roman" w:cs="Times New Roman"/>
                <w:b/>
                <w:color w:val="000000"/>
                <w:szCs w:val="22"/>
                <w:lang w:eastAsia="en-US"/>
              </w:rPr>
              <w:t>1,852,700</w:t>
            </w:r>
          </w:p>
        </w:tc>
      </w:tr>
      <w:tr w:rsidR="00D35B40" w14:paraId="7F9A73AC" w14:textId="77777777" w:rsidTr="008870BE">
        <w:tc>
          <w:tcPr>
            <w:tcW w:w="7735" w:type="dxa"/>
            <w:gridSpan w:val="2"/>
          </w:tcPr>
          <w:p w14:paraId="31769A6A" w14:textId="1846761F" w:rsidR="00D35B40" w:rsidRDefault="00D35B40" w:rsidP="00A424BE">
            <w:pPr>
              <w:rPr>
                <w:szCs w:val="22"/>
              </w:rPr>
            </w:pPr>
            <w:r>
              <w:rPr>
                <w:szCs w:val="22"/>
              </w:rPr>
              <w:t>Total units affordable to Low Income HHs (&lt;80% AMI)</w:t>
            </w:r>
          </w:p>
        </w:tc>
        <w:tc>
          <w:tcPr>
            <w:tcW w:w="1615" w:type="dxa"/>
          </w:tcPr>
          <w:p w14:paraId="2E0E8F41" w14:textId="7E143FB4" w:rsidR="00D35B40" w:rsidRDefault="00D35B40" w:rsidP="00D35B40">
            <w:pPr>
              <w:jc w:val="right"/>
              <w:rPr>
                <w:szCs w:val="22"/>
              </w:rPr>
            </w:pPr>
            <w:r w:rsidRPr="007E20A9">
              <w:rPr>
                <w:rFonts w:eastAsia="Times New Roman" w:cs="Times New Roman"/>
                <w:color w:val="000000"/>
                <w:szCs w:val="22"/>
                <w:lang w:eastAsia="en-US"/>
              </w:rPr>
              <w:t>806,500</w:t>
            </w:r>
          </w:p>
        </w:tc>
      </w:tr>
      <w:tr w:rsidR="00D35B40" w14:paraId="61411702" w14:textId="77777777" w:rsidTr="008870BE">
        <w:tc>
          <w:tcPr>
            <w:tcW w:w="5755" w:type="dxa"/>
          </w:tcPr>
          <w:p w14:paraId="63547D20" w14:textId="77777777" w:rsidR="00D35B40" w:rsidRDefault="00D35B40" w:rsidP="00A424BE">
            <w:pPr>
              <w:rPr>
                <w:szCs w:val="22"/>
              </w:rPr>
            </w:pPr>
          </w:p>
        </w:tc>
        <w:tc>
          <w:tcPr>
            <w:tcW w:w="1980" w:type="dxa"/>
          </w:tcPr>
          <w:p w14:paraId="3B512757" w14:textId="1FC2EA87" w:rsidR="00D35B40" w:rsidRDefault="00D35B40" w:rsidP="00A424BE">
            <w:pPr>
              <w:rPr>
                <w:szCs w:val="22"/>
              </w:rPr>
            </w:pPr>
            <w:r>
              <w:rPr>
                <w:szCs w:val="22"/>
              </w:rPr>
              <w:t>% of regional total</w:t>
            </w:r>
          </w:p>
        </w:tc>
        <w:tc>
          <w:tcPr>
            <w:tcW w:w="1615" w:type="dxa"/>
          </w:tcPr>
          <w:p w14:paraId="335F11F8" w14:textId="13ABF8FD" w:rsidR="00D35B40" w:rsidRDefault="00D35B40" w:rsidP="00D35B40">
            <w:pPr>
              <w:jc w:val="right"/>
              <w:rPr>
                <w:szCs w:val="22"/>
              </w:rPr>
            </w:pPr>
            <w:r w:rsidRPr="008870BE">
              <w:rPr>
                <w:szCs w:val="22"/>
                <w:highlight w:val="yellow"/>
              </w:rPr>
              <w:t>43.5%</w:t>
            </w:r>
          </w:p>
        </w:tc>
      </w:tr>
      <w:tr w:rsidR="00D35B40" w14:paraId="493A554C" w14:textId="77777777" w:rsidTr="008870BE">
        <w:tc>
          <w:tcPr>
            <w:tcW w:w="7735" w:type="dxa"/>
            <w:gridSpan w:val="2"/>
          </w:tcPr>
          <w:p w14:paraId="754A4D5B" w14:textId="5CDE07B4" w:rsidR="00D35B40" w:rsidRDefault="00D35B40" w:rsidP="00A424BE">
            <w:pPr>
              <w:rPr>
                <w:szCs w:val="22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en-US"/>
              </w:rPr>
              <w:t>T</w:t>
            </w:r>
            <w:r w:rsidRPr="007E20A9">
              <w:rPr>
                <w:rFonts w:eastAsia="Times New Roman" w:cs="Times New Roman"/>
                <w:color w:val="000000"/>
                <w:szCs w:val="22"/>
                <w:lang w:eastAsia="en-US"/>
              </w:rPr>
              <w:t>otal units affordable to Very Low Income (30-50% AMI)</w:t>
            </w:r>
          </w:p>
        </w:tc>
        <w:tc>
          <w:tcPr>
            <w:tcW w:w="1615" w:type="dxa"/>
          </w:tcPr>
          <w:p w14:paraId="3E86821D" w14:textId="4CDA7083" w:rsidR="00D35B40" w:rsidRDefault="00D35B40" w:rsidP="00D35B4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353,800</w:t>
            </w:r>
          </w:p>
        </w:tc>
      </w:tr>
      <w:tr w:rsidR="00D35B40" w14:paraId="2D1E4B6C" w14:textId="77777777" w:rsidTr="008870BE">
        <w:tc>
          <w:tcPr>
            <w:tcW w:w="5755" w:type="dxa"/>
          </w:tcPr>
          <w:p w14:paraId="5DE71861" w14:textId="77777777" w:rsidR="00D35B40" w:rsidRDefault="00D35B40" w:rsidP="00A424BE">
            <w:pPr>
              <w:rPr>
                <w:szCs w:val="22"/>
              </w:rPr>
            </w:pPr>
          </w:p>
        </w:tc>
        <w:tc>
          <w:tcPr>
            <w:tcW w:w="1980" w:type="dxa"/>
          </w:tcPr>
          <w:p w14:paraId="059F1DEE" w14:textId="731B2F8C" w:rsidR="00D35B40" w:rsidRDefault="00D35B40" w:rsidP="00A424BE">
            <w:pPr>
              <w:rPr>
                <w:szCs w:val="22"/>
              </w:rPr>
            </w:pPr>
            <w:r>
              <w:rPr>
                <w:szCs w:val="22"/>
              </w:rPr>
              <w:t>% of regional total</w:t>
            </w:r>
          </w:p>
        </w:tc>
        <w:tc>
          <w:tcPr>
            <w:tcW w:w="1615" w:type="dxa"/>
          </w:tcPr>
          <w:p w14:paraId="444BDB06" w14:textId="74FC0584" w:rsidR="00D35B40" w:rsidRDefault="00D35B40" w:rsidP="00D35B40">
            <w:pPr>
              <w:jc w:val="right"/>
              <w:rPr>
                <w:szCs w:val="22"/>
              </w:rPr>
            </w:pPr>
            <w:r w:rsidRPr="008870BE">
              <w:rPr>
                <w:szCs w:val="22"/>
                <w:highlight w:val="yellow"/>
              </w:rPr>
              <w:t>19%</w:t>
            </w:r>
          </w:p>
        </w:tc>
      </w:tr>
      <w:tr w:rsidR="00D35B40" w14:paraId="44D852F0" w14:textId="77777777" w:rsidTr="008870BE">
        <w:tc>
          <w:tcPr>
            <w:tcW w:w="7735" w:type="dxa"/>
            <w:gridSpan w:val="2"/>
          </w:tcPr>
          <w:p w14:paraId="037E6E0D" w14:textId="2A394F20" w:rsidR="00D35B40" w:rsidRDefault="00D35B40" w:rsidP="00A424BE">
            <w:pPr>
              <w:rPr>
                <w:szCs w:val="22"/>
              </w:rPr>
            </w:pPr>
            <w:r>
              <w:rPr>
                <w:szCs w:val="22"/>
              </w:rPr>
              <w:t>Total units affordable to Extremely Low Income (&lt;30% AMI)</w:t>
            </w:r>
          </w:p>
        </w:tc>
        <w:tc>
          <w:tcPr>
            <w:tcW w:w="1615" w:type="dxa"/>
          </w:tcPr>
          <w:p w14:paraId="2450A50B" w14:textId="749C31B6" w:rsidR="00D35B40" w:rsidRDefault="008870BE" w:rsidP="008870B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150,500</w:t>
            </w:r>
          </w:p>
        </w:tc>
      </w:tr>
      <w:tr w:rsidR="00D35B40" w14:paraId="2B7EDB2E" w14:textId="77777777" w:rsidTr="008870BE">
        <w:tc>
          <w:tcPr>
            <w:tcW w:w="5755" w:type="dxa"/>
          </w:tcPr>
          <w:p w14:paraId="39F2A704" w14:textId="77777777" w:rsidR="00D35B40" w:rsidRDefault="00D35B40" w:rsidP="00A424BE">
            <w:pPr>
              <w:rPr>
                <w:szCs w:val="22"/>
              </w:rPr>
            </w:pPr>
          </w:p>
        </w:tc>
        <w:tc>
          <w:tcPr>
            <w:tcW w:w="1980" w:type="dxa"/>
          </w:tcPr>
          <w:p w14:paraId="2CFE1886" w14:textId="76DF1A8E" w:rsidR="00D35B40" w:rsidRDefault="00D35B40" w:rsidP="00A424BE">
            <w:pPr>
              <w:rPr>
                <w:szCs w:val="22"/>
              </w:rPr>
            </w:pPr>
            <w:r>
              <w:rPr>
                <w:szCs w:val="22"/>
              </w:rPr>
              <w:t>% of regional total</w:t>
            </w:r>
          </w:p>
        </w:tc>
        <w:tc>
          <w:tcPr>
            <w:tcW w:w="1615" w:type="dxa"/>
          </w:tcPr>
          <w:p w14:paraId="2AFF9EE1" w14:textId="2CCCC136" w:rsidR="00D35B40" w:rsidRDefault="00D35B40" w:rsidP="00D35B40">
            <w:pPr>
              <w:jc w:val="right"/>
              <w:rPr>
                <w:szCs w:val="22"/>
              </w:rPr>
            </w:pPr>
            <w:r w:rsidRPr="008870BE">
              <w:rPr>
                <w:szCs w:val="22"/>
                <w:highlight w:val="yellow"/>
              </w:rPr>
              <w:t>8%</w:t>
            </w:r>
          </w:p>
        </w:tc>
      </w:tr>
    </w:tbl>
    <w:p w14:paraId="28D48400" w14:textId="77777777" w:rsidR="008870BE" w:rsidRDefault="008870BE" w:rsidP="00A424BE">
      <w:pPr>
        <w:rPr>
          <w:rFonts w:eastAsia="Times New Roman" w:cs="Times New Roman"/>
          <w:color w:val="000000"/>
          <w:sz w:val="20"/>
          <w:lang w:eastAsia="en-US"/>
        </w:rPr>
      </w:pPr>
    </w:p>
    <w:p w14:paraId="50639A20" w14:textId="67769DCF" w:rsidR="00A424BE" w:rsidRPr="007E20A9" w:rsidRDefault="00A424BE" w:rsidP="00A424BE">
      <w:pPr>
        <w:rPr>
          <w:rFonts w:eastAsia="Times New Roman" w:cs="Times New Roman"/>
          <w:color w:val="000000"/>
          <w:sz w:val="20"/>
          <w:lang w:eastAsia="en-US"/>
        </w:rPr>
      </w:pPr>
      <w:r w:rsidRPr="007E20A9">
        <w:rPr>
          <w:rFonts w:eastAsia="Times New Roman" w:cs="Times New Roman"/>
          <w:color w:val="000000"/>
          <w:sz w:val="20"/>
          <w:lang w:eastAsia="en-US"/>
        </w:rPr>
        <w:t xml:space="preserve">NOTE:  </w:t>
      </w:r>
      <w:r w:rsidR="00A13D3A">
        <w:rPr>
          <w:rFonts w:eastAsia="Times New Roman" w:cs="Times New Roman"/>
          <w:color w:val="000000"/>
          <w:sz w:val="20"/>
          <w:lang w:eastAsia="en-US"/>
        </w:rPr>
        <w:t xml:space="preserve">As noted in the 2014 report Housing Security in the Washington Region, while a large share of the region’s housing stock is affordable to households at or below 80% AMI, many of these units are “unavailable” because they are occupied by higher-income households. </w:t>
      </w:r>
      <w:bookmarkStart w:id="0" w:name="_GoBack"/>
      <w:bookmarkEnd w:id="0"/>
    </w:p>
    <w:p w14:paraId="181CA328" w14:textId="77777777" w:rsidR="00A424BE" w:rsidRPr="00470426" w:rsidRDefault="00A424BE" w:rsidP="00A424BE">
      <w:pPr>
        <w:rPr>
          <w:szCs w:val="22"/>
        </w:rPr>
      </w:pPr>
    </w:p>
    <w:p w14:paraId="6D40403E" w14:textId="63590EC9" w:rsidR="00470426" w:rsidRPr="00470426" w:rsidRDefault="00470426" w:rsidP="00470426">
      <w:pPr>
        <w:pStyle w:val="ListParagraph"/>
        <w:numPr>
          <w:ilvl w:val="0"/>
          <w:numId w:val="8"/>
        </w:numPr>
        <w:ind w:left="360"/>
        <w:rPr>
          <w:b/>
          <w:szCs w:val="22"/>
        </w:rPr>
      </w:pPr>
      <w:r w:rsidRPr="00470426">
        <w:rPr>
          <w:b/>
          <w:szCs w:val="22"/>
        </w:rPr>
        <w:t>Housing + Transportation Costs in Activity Centers</w:t>
      </w:r>
      <w:r w:rsidRPr="00470426">
        <w:rPr>
          <w:b/>
          <w:szCs w:val="22"/>
        </w:rPr>
        <w:br/>
      </w:r>
    </w:p>
    <w:p w14:paraId="4BD2B072" w14:textId="54ED8554" w:rsidR="001020C0" w:rsidRPr="00470426" w:rsidRDefault="002C4C06" w:rsidP="00470426">
      <w:pPr>
        <w:pStyle w:val="ListParagraph"/>
        <w:ind w:left="360"/>
        <w:rPr>
          <w:szCs w:val="22"/>
        </w:rPr>
      </w:pPr>
      <w:r w:rsidRPr="00470426">
        <w:rPr>
          <w:i/>
          <w:szCs w:val="22"/>
        </w:rPr>
        <w:t>Existing target:</w:t>
      </w:r>
      <w:r w:rsidRPr="00470426">
        <w:rPr>
          <w:szCs w:val="22"/>
        </w:rPr>
        <w:t xml:space="preserve"> </w:t>
      </w:r>
      <w:r w:rsidR="001020C0" w:rsidRPr="00470426">
        <w:rPr>
          <w:szCs w:val="22"/>
        </w:rPr>
        <w:t xml:space="preserve">Beginning in 2012, the housing and transportation costs in the Regional Activity Centers will not exceed 45% of area median income.  </w:t>
      </w:r>
    </w:p>
    <w:p w14:paraId="0342B9AD" w14:textId="77777777" w:rsidR="00470426" w:rsidRPr="00470426" w:rsidRDefault="00470426" w:rsidP="00470426">
      <w:pPr>
        <w:ind w:hanging="720"/>
        <w:rPr>
          <w:szCs w:val="22"/>
        </w:rPr>
      </w:pPr>
    </w:p>
    <w:p w14:paraId="7610B958" w14:textId="66F7CE22" w:rsidR="001020C0" w:rsidRPr="00470426" w:rsidRDefault="002C4C06" w:rsidP="00470426">
      <w:pPr>
        <w:ind w:left="360"/>
        <w:rPr>
          <w:szCs w:val="22"/>
        </w:rPr>
      </w:pPr>
      <w:r w:rsidRPr="00470426">
        <w:rPr>
          <w:i/>
          <w:szCs w:val="22"/>
        </w:rPr>
        <w:t>Proposed revisions:</w:t>
      </w:r>
      <w:r w:rsidRPr="00470426">
        <w:rPr>
          <w:szCs w:val="22"/>
        </w:rPr>
        <w:t xml:space="preserve"> </w:t>
      </w:r>
      <w:r w:rsidR="00470426">
        <w:rPr>
          <w:szCs w:val="22"/>
        </w:rPr>
        <w:t>Keep target, but a</w:t>
      </w:r>
      <w:r w:rsidRPr="00470426">
        <w:rPr>
          <w:szCs w:val="22"/>
        </w:rPr>
        <w:t xml:space="preserve">dd calculation for entire region </w:t>
      </w:r>
      <w:r w:rsidR="00470426">
        <w:rPr>
          <w:szCs w:val="22"/>
        </w:rPr>
        <w:t>for comparison</w:t>
      </w:r>
      <w:r w:rsidR="001020C0" w:rsidRPr="00470426">
        <w:rPr>
          <w:szCs w:val="22"/>
        </w:rPr>
        <w:t xml:space="preserve"> (H + T for Activity Centers and H + T for entire region)</w:t>
      </w:r>
      <w:r w:rsidRPr="00470426">
        <w:rPr>
          <w:szCs w:val="22"/>
        </w:rPr>
        <w:t>, and calculate at both 100% of AMI and 80% of AMI (working families breakout)</w:t>
      </w:r>
    </w:p>
    <w:tbl>
      <w:tblPr>
        <w:tblW w:w="10421" w:type="dxa"/>
        <w:tblLook w:val="04A0" w:firstRow="1" w:lastRow="0" w:firstColumn="1" w:lastColumn="0" w:noHBand="0" w:noVBand="1"/>
      </w:tblPr>
      <w:tblGrid>
        <w:gridCol w:w="7221"/>
        <w:gridCol w:w="1600"/>
        <w:gridCol w:w="1600"/>
      </w:tblGrid>
      <w:tr w:rsidR="001020C0" w:rsidRPr="00470426" w14:paraId="5FE800FD" w14:textId="77777777" w:rsidTr="00470426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16DD" w14:textId="3F696B74" w:rsidR="001020C0" w:rsidRPr="00470426" w:rsidRDefault="001020C0" w:rsidP="00DB69D1">
            <w:p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2013 Data*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E7BC" w14:textId="77777777" w:rsidR="001020C0" w:rsidRPr="00470426" w:rsidRDefault="001020C0" w:rsidP="00470426">
            <w:pPr>
              <w:jc w:val="righ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Activity Centers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1421" w14:textId="295AA655" w:rsidR="001020C0" w:rsidRPr="00470426" w:rsidRDefault="002C4C06" w:rsidP="00470426">
            <w:pPr>
              <w:jc w:val="righ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Entire COG Region</w:t>
            </w:r>
          </w:p>
        </w:tc>
      </w:tr>
      <w:tr w:rsidR="001020C0" w:rsidRPr="00470426" w14:paraId="6F40F3B6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E34B" w14:textId="4BABD1A2" w:rsidR="001020C0" w:rsidRPr="00470426" w:rsidRDefault="001020C0" w:rsidP="001020C0">
            <w:p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At </w:t>
            </w:r>
            <w:r w:rsid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100% of </w:t>
            </w: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Area Median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97FA" w14:textId="77777777" w:rsidR="001020C0" w:rsidRPr="00470426" w:rsidRDefault="001020C0" w:rsidP="001020C0">
            <w:p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2297" w14:textId="77777777" w:rsidR="001020C0" w:rsidRPr="00470426" w:rsidRDefault="001020C0" w:rsidP="001020C0">
            <w:pPr>
              <w:rPr>
                <w:rFonts w:eastAsia="Times New Roman" w:cs="Times New Roman"/>
                <w:szCs w:val="22"/>
                <w:lang w:eastAsia="en-US"/>
              </w:rPr>
            </w:pPr>
          </w:p>
        </w:tc>
      </w:tr>
      <w:tr w:rsidR="001020C0" w:rsidRPr="00470426" w14:paraId="52C496E0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8CDF" w14:textId="582E7981" w:rsidR="001020C0" w:rsidRPr="00470426" w:rsidRDefault="001020C0" w:rsidP="00BB2EA7">
            <w:pPr>
              <w:ind w:firstLineChars="200" w:firstLine="44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Average H </w:t>
            </w:r>
            <w:r w:rsidR="00BB2EA7"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+</w:t>
            </w: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T Cost as a Percent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551" w14:textId="15ABC840" w:rsidR="001020C0" w:rsidRPr="00470426" w:rsidRDefault="001020C0" w:rsidP="00470426">
            <w:pPr>
              <w:jc w:val="righ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3</w:t>
            </w:r>
            <w:r w:rsidR="00FD2343"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7</w:t>
            </w: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70C9" w14:textId="7A2DE9A8" w:rsidR="001020C0" w:rsidRPr="00470426" w:rsidRDefault="001020C0" w:rsidP="00470426">
            <w:pPr>
              <w:jc w:val="righ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4</w:t>
            </w:r>
            <w:r w:rsidR="00FD2343"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2</w:t>
            </w: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%</w:t>
            </w:r>
          </w:p>
        </w:tc>
      </w:tr>
      <w:tr w:rsidR="001020C0" w:rsidRPr="00470426" w14:paraId="6D677685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8D5F" w14:textId="77777777" w:rsidR="001020C0" w:rsidRPr="00470426" w:rsidRDefault="001020C0" w:rsidP="001020C0">
            <w:p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At 80% of Area Median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3295" w14:textId="77777777" w:rsidR="001020C0" w:rsidRPr="00470426" w:rsidRDefault="001020C0" w:rsidP="001020C0">
            <w:p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307" w14:textId="77777777" w:rsidR="001020C0" w:rsidRPr="00470426" w:rsidRDefault="001020C0" w:rsidP="001020C0">
            <w:pPr>
              <w:rPr>
                <w:rFonts w:eastAsia="Times New Roman" w:cs="Times New Roman"/>
                <w:szCs w:val="22"/>
                <w:lang w:eastAsia="en-US"/>
              </w:rPr>
            </w:pPr>
          </w:p>
        </w:tc>
      </w:tr>
      <w:tr w:rsidR="001020C0" w:rsidRPr="00470426" w14:paraId="44ADACB9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CA7F" w14:textId="1255C159" w:rsidR="001020C0" w:rsidRPr="00470426" w:rsidRDefault="00BB2EA7" w:rsidP="001020C0">
            <w:pPr>
              <w:ind w:firstLineChars="200" w:firstLine="44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Average H +</w:t>
            </w:r>
            <w:r w:rsidR="001020C0"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T Cost as a Percent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3F7B" w14:textId="56F34091" w:rsidR="001020C0" w:rsidRPr="00470426" w:rsidRDefault="001020C0" w:rsidP="00470426">
            <w:pPr>
              <w:jc w:val="righ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4</w:t>
            </w:r>
            <w:r w:rsidR="00FD2343"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6</w:t>
            </w: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2741" w14:textId="4D00ECCB" w:rsidR="001020C0" w:rsidRPr="00470426" w:rsidRDefault="001020C0" w:rsidP="001020C0">
            <w:pPr>
              <w:jc w:val="righ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5</w:t>
            </w:r>
            <w:r w:rsidR="00FD2343"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2</w:t>
            </w:r>
            <w:r w:rsidRPr="00470426">
              <w:rPr>
                <w:rFonts w:eastAsia="Times New Roman" w:cs="Times New Roman"/>
                <w:color w:val="000000"/>
                <w:szCs w:val="22"/>
                <w:lang w:eastAsia="en-US"/>
              </w:rPr>
              <w:t>%</w:t>
            </w:r>
          </w:p>
        </w:tc>
      </w:tr>
      <w:tr w:rsidR="001020C0" w:rsidRPr="00470426" w14:paraId="3C2BA739" w14:textId="77777777" w:rsidTr="001020C0">
        <w:trPr>
          <w:trHeight w:val="300"/>
        </w:trPr>
        <w:tc>
          <w:tcPr>
            <w:tcW w:w="8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C74D" w14:textId="1996012E" w:rsidR="001020C0" w:rsidRPr="00470426" w:rsidRDefault="001020C0" w:rsidP="004704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  <w:t>Source: Center for Neighborhood Technology, Housing + Transportation Index</w:t>
            </w:r>
            <w:r w:rsidR="00470426" w:rsidRPr="00470426"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90B1" w14:textId="77777777" w:rsidR="001020C0" w:rsidRPr="00470426" w:rsidRDefault="001020C0" w:rsidP="001020C0">
            <w:pPr>
              <w:ind w:firstLineChars="100" w:firstLine="22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</w:p>
        </w:tc>
      </w:tr>
      <w:tr w:rsidR="001020C0" w:rsidRPr="00470426" w14:paraId="359F3AEC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1623" w14:textId="77777777" w:rsidR="001020C0" w:rsidRPr="00470426" w:rsidRDefault="001020C0" w:rsidP="004704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470426"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  <w:t>*A variety of data inputs are used but the most recent year used is 2013.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3427" w14:textId="77777777" w:rsidR="001020C0" w:rsidRPr="00470426" w:rsidRDefault="001020C0" w:rsidP="001020C0">
            <w:pPr>
              <w:ind w:firstLineChars="200" w:firstLine="44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8452" w14:textId="77777777" w:rsidR="001020C0" w:rsidRPr="00470426" w:rsidRDefault="001020C0" w:rsidP="001020C0">
            <w:pPr>
              <w:rPr>
                <w:rFonts w:eastAsia="Times New Roman" w:cs="Times New Roman"/>
                <w:szCs w:val="22"/>
                <w:lang w:eastAsia="en-US"/>
              </w:rPr>
            </w:pPr>
          </w:p>
        </w:tc>
      </w:tr>
    </w:tbl>
    <w:p w14:paraId="52509A44" w14:textId="77777777" w:rsidR="001020C0" w:rsidRPr="00470426" w:rsidRDefault="001020C0" w:rsidP="00BB2EA7">
      <w:pPr>
        <w:pStyle w:val="ListParagraph"/>
        <w:ind w:left="1440"/>
        <w:rPr>
          <w:szCs w:val="22"/>
        </w:rPr>
      </w:pPr>
    </w:p>
    <w:p w14:paraId="628BFD05" w14:textId="77777777" w:rsidR="008870BE" w:rsidRDefault="008870BE" w:rsidP="008870BE">
      <w:pPr>
        <w:ind w:right="-1080"/>
        <w:rPr>
          <w:i/>
          <w:szCs w:val="22"/>
        </w:rPr>
      </w:pPr>
    </w:p>
    <w:p w14:paraId="7056FA83" w14:textId="085B2CFE" w:rsidR="008870BE" w:rsidRDefault="008870BE" w:rsidP="008870BE">
      <w:pPr>
        <w:ind w:left="-1170" w:right="-1080"/>
        <w:rPr>
          <w:i/>
          <w:szCs w:val="22"/>
        </w:rPr>
      </w:pPr>
      <w:r>
        <w:rPr>
          <w:i/>
          <w:noProof/>
          <w:szCs w:val="22"/>
          <w:lang w:eastAsia="en-US"/>
        </w:rPr>
        <w:drawing>
          <wp:inline distT="0" distB="0" distL="0" distR="0" wp14:anchorId="65637606" wp14:editId="25C3FDB1">
            <wp:extent cx="3524250" cy="449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+T map_Page_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9" t="35294" r="26004" b="6257"/>
                    <a:stretch/>
                  </pic:blipFill>
                  <pic:spPr bwMode="auto">
                    <a:xfrm>
                      <a:off x="0" y="0"/>
                      <a:ext cx="352425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9D1">
        <w:rPr>
          <w:i/>
          <w:noProof/>
          <w:szCs w:val="22"/>
          <w:lang w:eastAsia="en-US"/>
        </w:rPr>
        <w:drawing>
          <wp:inline distT="0" distB="0" distL="0" distR="0" wp14:anchorId="2CD9B111" wp14:editId="21612015">
            <wp:extent cx="3762375" cy="4494821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+T map_Page_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9" t="12630" r="13622" b="29044"/>
                    <a:stretch/>
                  </pic:blipFill>
                  <pic:spPr bwMode="auto">
                    <a:xfrm>
                      <a:off x="0" y="0"/>
                      <a:ext cx="3779584" cy="451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7725B" w14:textId="77D758C6" w:rsidR="008870BE" w:rsidRDefault="008870BE" w:rsidP="008870BE">
      <w:pPr>
        <w:ind w:left="-1080" w:right="-1080"/>
        <w:rPr>
          <w:i/>
          <w:szCs w:val="22"/>
        </w:rPr>
      </w:pPr>
    </w:p>
    <w:p w14:paraId="244AE866" w14:textId="10A28E0D" w:rsidR="008870BE" w:rsidRDefault="008870BE" w:rsidP="0099368B">
      <w:pPr>
        <w:rPr>
          <w:i/>
          <w:szCs w:val="22"/>
        </w:rPr>
      </w:pPr>
    </w:p>
    <w:p w14:paraId="26189A73" w14:textId="77777777" w:rsidR="00DB69D1" w:rsidRDefault="00DB69D1" w:rsidP="0099368B">
      <w:pPr>
        <w:rPr>
          <w:i/>
          <w:szCs w:val="22"/>
        </w:rPr>
      </w:pPr>
    </w:p>
    <w:p w14:paraId="68C254A3" w14:textId="0DF2B99D" w:rsidR="008870BE" w:rsidRDefault="008870BE" w:rsidP="0099368B">
      <w:pPr>
        <w:rPr>
          <w:i/>
          <w:szCs w:val="22"/>
        </w:rPr>
      </w:pPr>
    </w:p>
    <w:p w14:paraId="1E98B82F" w14:textId="77777777" w:rsidR="00DB69D1" w:rsidRPr="00470426" w:rsidRDefault="00DB69D1" w:rsidP="0099368B">
      <w:pPr>
        <w:rPr>
          <w:i/>
          <w:szCs w:val="22"/>
        </w:rPr>
      </w:pPr>
    </w:p>
    <w:p w14:paraId="2D646230" w14:textId="77777777" w:rsidR="00FD2343" w:rsidRPr="00470426" w:rsidRDefault="00FD2343" w:rsidP="0099368B">
      <w:pPr>
        <w:rPr>
          <w:i/>
          <w:szCs w:val="22"/>
        </w:rPr>
      </w:pPr>
    </w:p>
    <w:p w14:paraId="2E56AD7E" w14:textId="77777777" w:rsidR="00DB69D1" w:rsidRPr="00DB69D1" w:rsidRDefault="00DB69D1" w:rsidP="00DB69D1">
      <w:pPr>
        <w:pStyle w:val="ListParagraph"/>
        <w:numPr>
          <w:ilvl w:val="0"/>
          <w:numId w:val="8"/>
        </w:numPr>
        <w:ind w:left="360"/>
        <w:rPr>
          <w:b/>
          <w:szCs w:val="22"/>
        </w:rPr>
      </w:pPr>
      <w:r w:rsidRPr="00DB69D1">
        <w:rPr>
          <w:b/>
          <w:szCs w:val="22"/>
        </w:rPr>
        <w:t>New or Preserved Affordable Units</w:t>
      </w:r>
    </w:p>
    <w:p w14:paraId="0832EBAB" w14:textId="77777777" w:rsidR="00DB69D1" w:rsidRDefault="00DB69D1" w:rsidP="00DB69D1">
      <w:pPr>
        <w:rPr>
          <w:szCs w:val="22"/>
        </w:rPr>
      </w:pPr>
    </w:p>
    <w:p w14:paraId="2487C016" w14:textId="77777777" w:rsidR="00DB69D1" w:rsidRDefault="00FD2343" w:rsidP="00DB69D1">
      <w:pPr>
        <w:ind w:left="360"/>
        <w:rPr>
          <w:szCs w:val="22"/>
        </w:rPr>
      </w:pPr>
      <w:r w:rsidRPr="00DB69D1">
        <w:rPr>
          <w:i/>
          <w:szCs w:val="22"/>
        </w:rPr>
        <w:t>Existing target:</w:t>
      </w:r>
      <w:r w:rsidRPr="00DB69D1">
        <w:rPr>
          <w:szCs w:val="22"/>
        </w:rPr>
        <w:t xml:space="preserve"> Beginning in 2012</w:t>
      </w:r>
      <w:r w:rsidR="00B408BA" w:rsidRPr="00DB69D1">
        <w:rPr>
          <w:szCs w:val="22"/>
        </w:rPr>
        <w:t>, at least 80% of new or preserved affordable units will be located in Activity Centers.</w:t>
      </w:r>
    </w:p>
    <w:p w14:paraId="79E43052" w14:textId="77777777" w:rsidR="00DB69D1" w:rsidRDefault="00DB69D1" w:rsidP="00DB69D1">
      <w:pPr>
        <w:ind w:left="360"/>
        <w:rPr>
          <w:szCs w:val="22"/>
        </w:rPr>
      </w:pPr>
    </w:p>
    <w:p w14:paraId="061B7622" w14:textId="6BBA0BAB" w:rsidR="00DB69D1" w:rsidRDefault="00DB69D1" w:rsidP="00DB69D1">
      <w:pPr>
        <w:ind w:left="360"/>
        <w:rPr>
          <w:szCs w:val="22"/>
        </w:rPr>
      </w:pPr>
      <w:r w:rsidRPr="00DB69D1">
        <w:rPr>
          <w:i/>
          <w:szCs w:val="22"/>
        </w:rPr>
        <w:t>Recommendation/rationale:</w:t>
      </w:r>
      <w:r>
        <w:rPr>
          <w:szCs w:val="22"/>
        </w:rPr>
        <w:t xml:space="preserve"> </w:t>
      </w:r>
      <w:r w:rsidR="00B408BA" w:rsidRPr="00DB69D1">
        <w:rPr>
          <w:szCs w:val="22"/>
        </w:rPr>
        <w:t>Existing target is difficult to measure because it requires data on t</w:t>
      </w:r>
      <w:r w:rsidR="00F3660A" w:rsidRPr="00DB69D1">
        <w:rPr>
          <w:szCs w:val="22"/>
        </w:rPr>
        <w:t xml:space="preserve">otal </w:t>
      </w:r>
      <w:r w:rsidR="00B408BA" w:rsidRPr="00DB69D1">
        <w:rPr>
          <w:i/>
          <w:szCs w:val="22"/>
          <w:u w:val="single"/>
        </w:rPr>
        <w:t>new</w:t>
      </w:r>
      <w:r w:rsidR="00B408BA" w:rsidRPr="00DB69D1">
        <w:rPr>
          <w:szCs w:val="22"/>
        </w:rPr>
        <w:t xml:space="preserve"> units</w:t>
      </w:r>
      <w:r w:rsidR="00F3660A" w:rsidRPr="00DB69D1">
        <w:rPr>
          <w:szCs w:val="22"/>
        </w:rPr>
        <w:t xml:space="preserve"> and their location</w:t>
      </w:r>
      <w:r w:rsidR="00B408BA" w:rsidRPr="00DB69D1">
        <w:rPr>
          <w:szCs w:val="22"/>
        </w:rPr>
        <w:t>.</w:t>
      </w:r>
      <w:r>
        <w:rPr>
          <w:szCs w:val="22"/>
        </w:rPr>
        <w:t xml:space="preserve"> Due to geographic specificity and data availability, focus on </w:t>
      </w:r>
      <w:r w:rsidR="00F3660A" w:rsidRPr="00DB69D1">
        <w:rPr>
          <w:i/>
          <w:szCs w:val="22"/>
          <w:u w:val="single"/>
        </w:rPr>
        <w:t>income-restricted</w:t>
      </w:r>
      <w:r w:rsidR="00F3660A" w:rsidRPr="00DB69D1">
        <w:rPr>
          <w:szCs w:val="22"/>
        </w:rPr>
        <w:t xml:space="preserve"> </w:t>
      </w:r>
      <w:r>
        <w:rPr>
          <w:szCs w:val="22"/>
        </w:rPr>
        <w:t xml:space="preserve">affordable </w:t>
      </w:r>
      <w:r w:rsidRPr="00DB69D1">
        <w:rPr>
          <w:i/>
          <w:szCs w:val="22"/>
          <w:u w:val="single"/>
        </w:rPr>
        <w:t>rental</w:t>
      </w:r>
      <w:r>
        <w:rPr>
          <w:szCs w:val="22"/>
        </w:rPr>
        <w:t xml:space="preserve"> </w:t>
      </w:r>
      <w:r w:rsidR="00F3660A" w:rsidRPr="00DB69D1">
        <w:rPr>
          <w:szCs w:val="22"/>
        </w:rPr>
        <w:t>units</w:t>
      </w:r>
      <w:r>
        <w:rPr>
          <w:szCs w:val="22"/>
        </w:rPr>
        <w:t>. Switch from measuring new units to measuring portion of region’s total income-restricted affordable rental units located in Activity Centers.</w:t>
      </w:r>
    </w:p>
    <w:p w14:paraId="76073F02" w14:textId="668FBD02" w:rsidR="00B408BA" w:rsidRPr="00DB69D1" w:rsidRDefault="00F3660A" w:rsidP="00DB69D1">
      <w:pPr>
        <w:ind w:left="360"/>
        <w:rPr>
          <w:szCs w:val="22"/>
        </w:rPr>
      </w:pPr>
      <w:r w:rsidRPr="00DB69D1">
        <w:rPr>
          <w:szCs w:val="22"/>
        </w:rPr>
        <w:t xml:space="preserve"> </w:t>
      </w:r>
    </w:p>
    <w:p w14:paraId="79072AB4" w14:textId="77777777" w:rsidR="00DB69D1" w:rsidRDefault="00B408BA" w:rsidP="00DB69D1">
      <w:pPr>
        <w:ind w:left="360"/>
        <w:rPr>
          <w:b/>
          <w:szCs w:val="22"/>
        </w:rPr>
      </w:pPr>
      <w:r w:rsidRPr="00DB69D1">
        <w:rPr>
          <w:i/>
          <w:szCs w:val="22"/>
        </w:rPr>
        <w:t xml:space="preserve">Proposed indicator: </w:t>
      </w:r>
      <w:r w:rsidR="00DB69D1" w:rsidRPr="00DB69D1">
        <w:rPr>
          <w:szCs w:val="22"/>
        </w:rPr>
        <w:t>Percentage of the region’s income-restricted affordable rental housing located in Activity Centers.</w:t>
      </w:r>
      <w:r w:rsidR="00DB69D1">
        <w:rPr>
          <w:b/>
          <w:szCs w:val="22"/>
        </w:rPr>
        <w:t xml:space="preserve"> </w:t>
      </w:r>
    </w:p>
    <w:p w14:paraId="1B0C326D" w14:textId="77777777" w:rsidR="00A13D3A" w:rsidRDefault="00A13D3A" w:rsidP="00DB69D1">
      <w:pPr>
        <w:ind w:left="360"/>
        <w:rPr>
          <w:b/>
          <w:szCs w:val="22"/>
        </w:rPr>
      </w:pPr>
    </w:p>
    <w:p w14:paraId="5AC22F79" w14:textId="315020C4" w:rsidR="00722D6F" w:rsidRPr="00470426" w:rsidRDefault="00DB69D1" w:rsidP="002C4AF4">
      <w:pPr>
        <w:ind w:left="360"/>
        <w:rPr>
          <w:szCs w:val="22"/>
        </w:rPr>
      </w:pPr>
      <w:r w:rsidRPr="00DB69D1">
        <w:rPr>
          <w:i/>
          <w:szCs w:val="22"/>
        </w:rPr>
        <w:t>Measured performance:</w:t>
      </w:r>
      <w:r w:rsidRPr="00DB69D1">
        <w:rPr>
          <w:szCs w:val="22"/>
        </w:rPr>
        <w:t xml:space="preserve"> Currently, 48.6% of restricted affordable rental units are located within Activity Centers, and 65.7% are within a half-mile. </w:t>
      </w:r>
      <w:r w:rsidR="002C4AF4">
        <w:rPr>
          <w:noProof/>
          <w:szCs w:val="22"/>
          <w:lang w:eastAsia="en-US"/>
        </w:rPr>
        <w:drawing>
          <wp:inline distT="0" distB="0" distL="0" distR="0" wp14:anchorId="70C27120" wp14:editId="2A242B97">
            <wp:extent cx="4584015" cy="5653129"/>
            <wp:effectExtent l="0" t="0" r="7620" b="508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ffordable_Units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6"/>
                    <a:stretch/>
                  </pic:blipFill>
                  <pic:spPr bwMode="auto">
                    <a:xfrm>
                      <a:off x="0" y="0"/>
                      <a:ext cx="4589377" cy="565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2D6F" w:rsidRPr="00470426">
        <w:rPr>
          <w:szCs w:val="22"/>
        </w:rPr>
        <w:br w:type="page"/>
      </w:r>
    </w:p>
    <w:p w14:paraId="4A103B67" w14:textId="48D28657" w:rsidR="003F4DA2" w:rsidRPr="00A13D3A" w:rsidRDefault="00A13D3A" w:rsidP="00A13D3A">
      <w:pPr>
        <w:pStyle w:val="ListParagraph"/>
        <w:numPr>
          <w:ilvl w:val="0"/>
          <w:numId w:val="8"/>
        </w:numPr>
        <w:ind w:left="360"/>
        <w:rPr>
          <w:b/>
          <w:szCs w:val="22"/>
        </w:rPr>
      </w:pPr>
      <w:r w:rsidRPr="00A13D3A">
        <w:rPr>
          <w:b/>
          <w:szCs w:val="22"/>
        </w:rPr>
        <w:t>Cost-Burdened Households</w:t>
      </w:r>
    </w:p>
    <w:p w14:paraId="3715255C" w14:textId="0401D0C4" w:rsidR="00BB2EA7" w:rsidRPr="00470426" w:rsidRDefault="00BB2EA7" w:rsidP="00722D6F">
      <w:pPr>
        <w:pStyle w:val="ListParagraph"/>
        <w:ind w:left="792"/>
        <w:rPr>
          <w:szCs w:val="22"/>
        </w:rPr>
      </w:pPr>
    </w:p>
    <w:p w14:paraId="2D70553C" w14:textId="61956DF6" w:rsidR="00913C7F" w:rsidRPr="00470426" w:rsidRDefault="00A13D3A" w:rsidP="00A13D3A">
      <w:pPr>
        <w:ind w:firstLine="360"/>
        <w:rPr>
          <w:szCs w:val="22"/>
        </w:rPr>
      </w:pPr>
      <w:r w:rsidRPr="00A13D3A">
        <w:rPr>
          <w:i/>
          <w:szCs w:val="22"/>
        </w:rPr>
        <w:t>Proposed new indicator:</w:t>
      </w:r>
      <w:r>
        <w:rPr>
          <w:szCs w:val="22"/>
        </w:rPr>
        <w:t xml:space="preserve"> Propo</w:t>
      </w:r>
      <w:r w:rsidR="00F3660A" w:rsidRPr="00470426">
        <w:rPr>
          <w:szCs w:val="22"/>
        </w:rPr>
        <w:t>rtion of cost-burdened renter household and owner households.</w:t>
      </w:r>
    </w:p>
    <w:p w14:paraId="4982ACDF" w14:textId="77777777" w:rsidR="00913C7F" w:rsidRPr="00470426" w:rsidRDefault="00913C7F" w:rsidP="003F4DA2">
      <w:pPr>
        <w:rPr>
          <w:szCs w:val="22"/>
        </w:rPr>
      </w:pPr>
    </w:p>
    <w:p w14:paraId="78DE3D71" w14:textId="48D259F9" w:rsidR="00D279D6" w:rsidRPr="00470426" w:rsidRDefault="00A13D3A" w:rsidP="00D279D6">
      <w:pPr>
        <w:rPr>
          <w:b/>
          <w:szCs w:val="22"/>
        </w:rPr>
      </w:pPr>
      <w:r>
        <w:rPr>
          <w:b/>
          <w:szCs w:val="22"/>
        </w:rPr>
        <w:t>Renter Households</w:t>
      </w:r>
    </w:p>
    <w:p w14:paraId="2C37302F" w14:textId="0EDAD1FE" w:rsidR="00913C7F" w:rsidRPr="00470426" w:rsidRDefault="00D279D6" w:rsidP="00913C7F">
      <w:pPr>
        <w:pStyle w:val="ListParagraph"/>
        <w:ind w:left="792"/>
        <w:rPr>
          <w:b/>
          <w:szCs w:val="22"/>
        </w:rPr>
      </w:pPr>
      <w:r w:rsidRPr="00470426">
        <w:rPr>
          <w:noProof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317C71EA" wp14:editId="5135230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3714750"/>
            <wp:effectExtent l="0" t="0" r="0" b="0"/>
            <wp:wrapTight wrapText="bothSides">
              <wp:wrapPolygon edited="0">
                <wp:start x="0" y="0"/>
                <wp:lineTo x="0" y="21489"/>
                <wp:lineTo x="21526" y="21489"/>
                <wp:lineTo x="21526" y="0"/>
                <wp:lineTo x="0" y="0"/>
              </wp:wrapPolygon>
            </wp:wrapTight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03930" w14:textId="034E4A2E" w:rsidR="00913C7F" w:rsidRPr="00470426" w:rsidRDefault="00913C7F" w:rsidP="00913C7F">
      <w:pPr>
        <w:pStyle w:val="ListParagraph"/>
        <w:ind w:left="792"/>
        <w:rPr>
          <w:b/>
          <w:szCs w:val="22"/>
        </w:rPr>
      </w:pPr>
    </w:p>
    <w:p w14:paraId="26DED688" w14:textId="33D225ED" w:rsidR="00913C7F" w:rsidRPr="00470426" w:rsidRDefault="00913C7F" w:rsidP="00913C7F">
      <w:pPr>
        <w:pStyle w:val="ListParagraph"/>
        <w:ind w:left="792"/>
        <w:rPr>
          <w:b/>
          <w:szCs w:val="22"/>
        </w:rPr>
      </w:pPr>
    </w:p>
    <w:p w14:paraId="4696360A" w14:textId="16F3322B" w:rsidR="00913C7F" w:rsidRPr="00A13D3A" w:rsidRDefault="00A13D3A" w:rsidP="00A13D3A">
      <w:pPr>
        <w:rPr>
          <w:b/>
          <w:szCs w:val="22"/>
        </w:rPr>
      </w:pPr>
      <w:r>
        <w:rPr>
          <w:b/>
          <w:szCs w:val="22"/>
        </w:rPr>
        <w:t xml:space="preserve">Owner </w:t>
      </w:r>
      <w:r w:rsidR="00913C7F" w:rsidRPr="00A13D3A">
        <w:rPr>
          <w:b/>
          <w:szCs w:val="22"/>
        </w:rPr>
        <w:t>Households</w:t>
      </w:r>
    </w:p>
    <w:p w14:paraId="2A869600" w14:textId="6312CFAA" w:rsidR="00913C7F" w:rsidRPr="00913C7F" w:rsidRDefault="00D279D6" w:rsidP="00913C7F">
      <w:pPr>
        <w:rPr>
          <w:b/>
        </w:rPr>
      </w:pPr>
      <w:r w:rsidRPr="00470426">
        <w:rPr>
          <w:noProof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022A94F7" wp14:editId="499A11F4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5543550" cy="3629025"/>
            <wp:effectExtent l="0" t="0" r="0" b="9525"/>
            <wp:wrapTight wrapText="bothSides">
              <wp:wrapPolygon edited="0">
                <wp:start x="0" y="0"/>
                <wp:lineTo x="0" y="21543"/>
                <wp:lineTo x="21526" y="21543"/>
                <wp:lineTo x="21526" y="0"/>
                <wp:lineTo x="0" y="0"/>
              </wp:wrapPolygon>
            </wp:wrapTight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3C7F" w:rsidRPr="00913C7F" w:rsidSect="00722D6F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72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0E3FE" w14:textId="77777777" w:rsidR="004D12D7" w:rsidRDefault="004D12D7" w:rsidP="00143CE3">
      <w:r>
        <w:separator/>
      </w:r>
    </w:p>
    <w:p w14:paraId="52D10E08" w14:textId="77777777" w:rsidR="004D12D7" w:rsidRDefault="004D12D7"/>
    <w:p w14:paraId="26EEEDDD" w14:textId="77777777" w:rsidR="004D12D7" w:rsidRDefault="004D12D7"/>
    <w:p w14:paraId="61501EC3" w14:textId="77777777" w:rsidR="004D12D7" w:rsidRDefault="004D12D7"/>
    <w:p w14:paraId="098B5A51" w14:textId="77777777" w:rsidR="004D12D7" w:rsidRDefault="004D12D7"/>
    <w:p w14:paraId="56B493DA" w14:textId="77777777" w:rsidR="004D12D7" w:rsidRDefault="004D12D7"/>
  </w:endnote>
  <w:endnote w:type="continuationSeparator" w:id="0">
    <w:p w14:paraId="5D27E167" w14:textId="77777777" w:rsidR="004D12D7" w:rsidRDefault="004D12D7" w:rsidP="00143CE3">
      <w:r>
        <w:continuationSeparator/>
      </w:r>
    </w:p>
    <w:p w14:paraId="1E1392F6" w14:textId="77777777" w:rsidR="004D12D7" w:rsidRDefault="004D12D7"/>
    <w:p w14:paraId="3555E4FE" w14:textId="77777777" w:rsidR="004D12D7" w:rsidRDefault="004D12D7"/>
    <w:p w14:paraId="36294A88" w14:textId="77777777" w:rsidR="004D12D7" w:rsidRDefault="004D12D7"/>
    <w:p w14:paraId="6A68157A" w14:textId="77777777" w:rsidR="004D12D7" w:rsidRDefault="004D12D7"/>
    <w:p w14:paraId="1F6F979D" w14:textId="77777777" w:rsidR="004D12D7" w:rsidRDefault="004D1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7658D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4D12D7" w:rsidRDefault="00FF6BE5" w:rsidP="00CB1397">
    <w:sdt>
      <w:sdtPr>
        <w:id w:val="623816800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12C62BAD" w14:textId="77777777" w:rsidR="004D12D7" w:rsidRDefault="004D12D7"/>
  <w:p w14:paraId="4D31C016" w14:textId="77777777" w:rsidR="004D12D7" w:rsidRDefault="004D12D7"/>
  <w:p w14:paraId="573E0F95" w14:textId="77777777" w:rsidR="004D12D7" w:rsidRDefault="004D12D7"/>
  <w:p w14:paraId="1373A483" w14:textId="77777777" w:rsidR="004D12D7" w:rsidRDefault="004D12D7"/>
  <w:p w14:paraId="43CFA52C" w14:textId="77777777" w:rsidR="004D12D7" w:rsidRDefault="004D1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56941" w14:textId="77777777"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FF6BE5">
      <w:rPr>
        <w:rStyle w:val="COG-PAGENUMBER"/>
        <w:noProof/>
      </w:rPr>
      <w:t>4</w:t>
    </w:r>
    <w:r w:rsidRPr="006F317F">
      <w:rPr>
        <w:rStyle w:val="COG-PAGENUMBER"/>
      </w:rPr>
      <w:fldChar w:fldCharType="end"/>
    </w:r>
  </w:p>
  <w:p w14:paraId="4EE0A6EF" w14:textId="1373BEC8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010396B1" wp14:editId="01B8B130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C1FE6" w14:textId="77777777"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14:paraId="4775F3B0" w14:textId="0611052D" w:rsidR="004D12D7" w:rsidRPr="008D06B6" w:rsidRDefault="004D12D7" w:rsidP="00F22B18">
    <w:pPr>
      <w:pStyle w:val="COG-LHAddress"/>
    </w:pPr>
    <w:r w:rsidRPr="002B3ACF">
      <w:t>MWCOG.</w:t>
    </w:r>
    <w:r w:rsidR="0038189C">
      <w:t>ORG    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016D5" w14:textId="77777777" w:rsidR="004D12D7" w:rsidRDefault="004D12D7" w:rsidP="00143CE3">
      <w:r>
        <w:separator/>
      </w:r>
    </w:p>
    <w:p w14:paraId="4BA3B1E5" w14:textId="77777777" w:rsidR="004D12D7" w:rsidRDefault="004D12D7"/>
    <w:p w14:paraId="3C70D0EA" w14:textId="77777777" w:rsidR="004D12D7" w:rsidRDefault="004D12D7"/>
    <w:p w14:paraId="407018BD" w14:textId="77777777" w:rsidR="004D12D7" w:rsidRDefault="004D12D7"/>
    <w:p w14:paraId="726B1F1C" w14:textId="77777777" w:rsidR="004D12D7" w:rsidRDefault="004D12D7"/>
    <w:p w14:paraId="10DDA062" w14:textId="77777777" w:rsidR="004D12D7" w:rsidRDefault="004D12D7"/>
  </w:footnote>
  <w:footnote w:type="continuationSeparator" w:id="0">
    <w:p w14:paraId="1F38D1EF" w14:textId="77777777" w:rsidR="004D12D7" w:rsidRDefault="004D12D7" w:rsidP="00143CE3">
      <w:r>
        <w:continuationSeparator/>
      </w:r>
    </w:p>
    <w:p w14:paraId="2394B60D" w14:textId="77777777" w:rsidR="004D12D7" w:rsidRDefault="004D12D7"/>
    <w:p w14:paraId="22AE6BEC" w14:textId="77777777" w:rsidR="004D12D7" w:rsidRDefault="004D12D7"/>
    <w:p w14:paraId="5AFBA08E" w14:textId="77777777" w:rsidR="004D12D7" w:rsidRDefault="004D12D7"/>
    <w:p w14:paraId="239B9FAD" w14:textId="77777777" w:rsidR="004D12D7" w:rsidRDefault="004D12D7"/>
    <w:p w14:paraId="217C2C73" w14:textId="77777777" w:rsidR="004D12D7" w:rsidRDefault="004D12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11AB9" w14:textId="7B946409" w:rsidR="004D12D7" w:rsidRDefault="004D12D7">
    <w:r>
      <w:rPr>
        <w:noProof/>
        <w:lang w:eastAsia="en-US"/>
      </w:rPr>
      <w:drawing>
        <wp:inline distT="0" distB="0" distL="0" distR="0" wp14:anchorId="06CEB75E" wp14:editId="08715F36">
          <wp:extent cx="2844766" cy="527762"/>
          <wp:effectExtent l="0" t="0" r="635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E543D"/>
    <w:multiLevelType w:val="hybridMultilevel"/>
    <w:tmpl w:val="CD221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42F0D"/>
    <w:multiLevelType w:val="hybridMultilevel"/>
    <w:tmpl w:val="375C305C"/>
    <w:lvl w:ilvl="0" w:tplc="025E1F2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35D34"/>
    <w:multiLevelType w:val="hybridMultilevel"/>
    <w:tmpl w:val="A6CED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1165"/>
    <w:multiLevelType w:val="hybridMultilevel"/>
    <w:tmpl w:val="372E5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74E02"/>
    <w:multiLevelType w:val="hybridMultilevel"/>
    <w:tmpl w:val="AF7C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603B1"/>
    <w:multiLevelType w:val="hybridMultilevel"/>
    <w:tmpl w:val="0F30E5EE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041A9"/>
    <w:rsid w:val="00016F92"/>
    <w:rsid w:val="000645B3"/>
    <w:rsid w:val="00095287"/>
    <w:rsid w:val="00096445"/>
    <w:rsid w:val="00097F42"/>
    <w:rsid w:val="001020C0"/>
    <w:rsid w:val="00143CE3"/>
    <w:rsid w:val="00164434"/>
    <w:rsid w:val="00173209"/>
    <w:rsid w:val="00196BFC"/>
    <w:rsid w:val="001B0AE3"/>
    <w:rsid w:val="001B6C4C"/>
    <w:rsid w:val="001C0A03"/>
    <w:rsid w:val="001D5D9E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C4AF4"/>
    <w:rsid w:val="002C4C06"/>
    <w:rsid w:val="002D77B3"/>
    <w:rsid w:val="002E162A"/>
    <w:rsid w:val="003253C4"/>
    <w:rsid w:val="0034075A"/>
    <w:rsid w:val="00381560"/>
    <w:rsid w:val="0038189C"/>
    <w:rsid w:val="003C12EF"/>
    <w:rsid w:val="003F386C"/>
    <w:rsid w:val="003F4DA2"/>
    <w:rsid w:val="004505A6"/>
    <w:rsid w:val="00460309"/>
    <w:rsid w:val="00470426"/>
    <w:rsid w:val="004C5BA0"/>
    <w:rsid w:val="004D12D7"/>
    <w:rsid w:val="00501CA7"/>
    <w:rsid w:val="0051249E"/>
    <w:rsid w:val="0053440A"/>
    <w:rsid w:val="00550DB0"/>
    <w:rsid w:val="00583C0A"/>
    <w:rsid w:val="005953E3"/>
    <w:rsid w:val="00596D56"/>
    <w:rsid w:val="005A03A5"/>
    <w:rsid w:val="005A4D0D"/>
    <w:rsid w:val="005C5351"/>
    <w:rsid w:val="005D5483"/>
    <w:rsid w:val="005D7644"/>
    <w:rsid w:val="005F18EA"/>
    <w:rsid w:val="005F4D7F"/>
    <w:rsid w:val="005F6D78"/>
    <w:rsid w:val="00612970"/>
    <w:rsid w:val="00617C43"/>
    <w:rsid w:val="00630242"/>
    <w:rsid w:val="00631A75"/>
    <w:rsid w:val="00652152"/>
    <w:rsid w:val="0066368B"/>
    <w:rsid w:val="00671205"/>
    <w:rsid w:val="00681879"/>
    <w:rsid w:val="006A02AB"/>
    <w:rsid w:val="006B0452"/>
    <w:rsid w:val="006B7537"/>
    <w:rsid w:val="006E3D82"/>
    <w:rsid w:val="006F317F"/>
    <w:rsid w:val="007165A6"/>
    <w:rsid w:val="00722D6F"/>
    <w:rsid w:val="00771FEA"/>
    <w:rsid w:val="007E20A9"/>
    <w:rsid w:val="008152BE"/>
    <w:rsid w:val="0081776E"/>
    <w:rsid w:val="008323AD"/>
    <w:rsid w:val="008406DC"/>
    <w:rsid w:val="00844812"/>
    <w:rsid w:val="00883A4A"/>
    <w:rsid w:val="008870BE"/>
    <w:rsid w:val="008B3E52"/>
    <w:rsid w:val="008C5E18"/>
    <w:rsid w:val="008D06B6"/>
    <w:rsid w:val="008F35E6"/>
    <w:rsid w:val="00913C7F"/>
    <w:rsid w:val="00915B8B"/>
    <w:rsid w:val="00937BE1"/>
    <w:rsid w:val="009428C8"/>
    <w:rsid w:val="009705CF"/>
    <w:rsid w:val="00972741"/>
    <w:rsid w:val="0099368B"/>
    <w:rsid w:val="00A067A2"/>
    <w:rsid w:val="00A108A7"/>
    <w:rsid w:val="00A13D3A"/>
    <w:rsid w:val="00A14985"/>
    <w:rsid w:val="00A17D3D"/>
    <w:rsid w:val="00A424BE"/>
    <w:rsid w:val="00AB4F8A"/>
    <w:rsid w:val="00B12264"/>
    <w:rsid w:val="00B16715"/>
    <w:rsid w:val="00B27F9F"/>
    <w:rsid w:val="00B35255"/>
    <w:rsid w:val="00B408BA"/>
    <w:rsid w:val="00B44714"/>
    <w:rsid w:val="00B741B2"/>
    <w:rsid w:val="00BB2EA7"/>
    <w:rsid w:val="00BF4EE2"/>
    <w:rsid w:val="00C45E55"/>
    <w:rsid w:val="00C97BCC"/>
    <w:rsid w:val="00CA3799"/>
    <w:rsid w:val="00CB1397"/>
    <w:rsid w:val="00D03B4C"/>
    <w:rsid w:val="00D219A4"/>
    <w:rsid w:val="00D279D6"/>
    <w:rsid w:val="00D32BDD"/>
    <w:rsid w:val="00D34639"/>
    <w:rsid w:val="00D35B40"/>
    <w:rsid w:val="00D375F2"/>
    <w:rsid w:val="00D41F3A"/>
    <w:rsid w:val="00D60158"/>
    <w:rsid w:val="00D668FD"/>
    <w:rsid w:val="00DA1338"/>
    <w:rsid w:val="00DA60D6"/>
    <w:rsid w:val="00DB19F1"/>
    <w:rsid w:val="00DB69D1"/>
    <w:rsid w:val="00DC6A0A"/>
    <w:rsid w:val="00DD6E61"/>
    <w:rsid w:val="00DF1845"/>
    <w:rsid w:val="00E01DDE"/>
    <w:rsid w:val="00E06C90"/>
    <w:rsid w:val="00E24F47"/>
    <w:rsid w:val="00E351D1"/>
    <w:rsid w:val="00E443B5"/>
    <w:rsid w:val="00E559D4"/>
    <w:rsid w:val="00E61F33"/>
    <w:rsid w:val="00E8210E"/>
    <w:rsid w:val="00E9071B"/>
    <w:rsid w:val="00E960A7"/>
    <w:rsid w:val="00EB3D82"/>
    <w:rsid w:val="00EC5C70"/>
    <w:rsid w:val="00EC7167"/>
    <w:rsid w:val="00EF2F89"/>
    <w:rsid w:val="00F16E24"/>
    <w:rsid w:val="00F17840"/>
    <w:rsid w:val="00F22B18"/>
    <w:rsid w:val="00F257F3"/>
    <w:rsid w:val="00F34859"/>
    <w:rsid w:val="00F3660A"/>
    <w:rsid w:val="00F451E1"/>
    <w:rsid w:val="00F61A2B"/>
    <w:rsid w:val="00F82F03"/>
    <w:rsid w:val="00F968B5"/>
    <w:rsid w:val="00FA3D53"/>
    <w:rsid w:val="00FB77DA"/>
    <w:rsid w:val="00FD2343"/>
    <w:rsid w:val="00FF09B0"/>
    <w:rsid w:val="00FF6B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6CF96D"/>
  <w15:docId w15:val="{7CF481FE-FA75-40D3-8B0C-67B6E40C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99368B"/>
    <w:pPr>
      <w:ind w:left="720"/>
      <w:contextualSpacing/>
    </w:pPr>
  </w:style>
  <w:style w:type="table" w:styleId="TableGrid">
    <w:name w:val="Table Grid"/>
    <w:basedOn w:val="TableNormal"/>
    <w:uiPriority w:val="59"/>
    <w:rsid w:val="00D35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mwcog.org\dfs\Common%20Cog\DCPS\Region%20Forward%20Coalition\2015%20RFC%20Economic%20Indicators%20Update\Economic%20Competitiveness%20Indicators%20as%20of%2011-5-1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3285214348207"/>
          <c:y val="0.27819150461207243"/>
          <c:w val="0.83127515310586186"/>
          <c:h val="0.58307490610346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'#14 - Hsg Burden Renters'!$K$20</c:f>
              <c:strCache>
                <c:ptCount val="1"/>
                <c:pt idx="0">
                  <c:v>Cost Burdened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'#14 - Hsg Burden Renters'!$J$21:$J$25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'#14 - Hsg Burden Renters'!$K$21:$K$25</c:f>
              <c:numCache>
                <c:formatCode>0%</c:formatCode>
                <c:ptCount val="5"/>
                <c:pt idx="0">
                  <c:v>0.86</c:v>
                </c:pt>
                <c:pt idx="1">
                  <c:v>0.77</c:v>
                </c:pt>
                <c:pt idx="2">
                  <c:v>0.52</c:v>
                </c:pt>
                <c:pt idx="3">
                  <c:v>0.23</c:v>
                </c:pt>
                <c:pt idx="4">
                  <c:v>0.03</c:v>
                </c:pt>
              </c:numCache>
            </c:numRef>
          </c:val>
        </c:ser>
        <c:ser>
          <c:idx val="1"/>
          <c:order val="1"/>
          <c:tx>
            <c:strRef>
              <c:f>'#14 - Hsg Burden Renters'!$L$20</c:f>
              <c:strCache>
                <c:ptCount val="1"/>
                <c:pt idx="0">
                  <c:v>Severely Cost Burdened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'#14 - Hsg Burden Renters'!$J$21:$J$25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'#14 - Hsg Burden Renters'!$L$21:$L$25</c:f>
              <c:numCache>
                <c:formatCode>0%</c:formatCode>
                <c:ptCount val="5"/>
                <c:pt idx="0">
                  <c:v>0.72</c:v>
                </c:pt>
                <c:pt idx="1">
                  <c:v>0.25</c:v>
                </c:pt>
                <c:pt idx="2">
                  <c:v>0.06</c:v>
                </c:pt>
                <c:pt idx="3">
                  <c:v>0.01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3864320"/>
        <c:axId val="393699880"/>
      </c:barChart>
      <c:catAx>
        <c:axId val="393864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3699880"/>
        <c:crosses val="autoZero"/>
        <c:auto val="1"/>
        <c:lblAlgn val="ctr"/>
        <c:lblOffset val="100"/>
        <c:noMultiLvlLbl val="0"/>
      </c:catAx>
      <c:valAx>
        <c:axId val="393699880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%" sourceLinked="1"/>
        <c:majorTickMark val="out"/>
        <c:minorTickMark val="none"/>
        <c:tickLblPos val="nextTo"/>
        <c:crossAx val="393864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2378854305261704"/>
          <c:y val="0.91234742628373044"/>
          <c:w val="0.7877919947506562"/>
          <c:h val="8.3406964894035707E-2"/>
        </c:manualLayout>
      </c:layout>
      <c:overlay val="0"/>
    </c:legend>
    <c:plotVisOnly val="1"/>
    <c:dispBlanksAs val="gap"/>
    <c:showDLblsOverMax val="0"/>
  </c:chart>
  <c:spPr>
    <a:solidFill>
      <a:schemeClr val="lt1"/>
    </a:solidFill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ysClr val="windowText" lastClr="000000"/>
                </a:solidFill>
              </a:rPr>
              <a:t>Percent of Owner Households in the Washington Region Who are Cost-Burdened, 2009-11, by Income Level</a:t>
            </a:r>
            <a:r>
              <a:rPr lang="en-US" sz="1100" b="1" baseline="0">
                <a:solidFill>
                  <a:sysClr val="windowText" lastClr="000000"/>
                </a:solidFill>
              </a:rPr>
              <a:t> of Owner Households</a:t>
            </a:r>
          </a:p>
          <a:p>
            <a:pPr>
              <a:defRPr/>
            </a:pPr>
            <a:r>
              <a:rPr lang="en-US" sz="1100" b="0" i="1" baseline="0">
                <a:solidFill>
                  <a:sysClr val="windowText" lastClr="000000"/>
                </a:solidFill>
              </a:rPr>
              <a:t>Source: Housing Security in the Washington Region, Urban Institute &amp; Metropolitan Washington Council of Governments</a:t>
            </a:r>
            <a:endParaRPr lang="en-US" sz="1100" b="0" i="1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Cost Burdened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'#15 - Hsg Burden HO'!$I$6:$I$10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'#15 - Hsg Burden HO'!$J$6:$J$10</c:f>
              <c:numCache>
                <c:formatCode>0%</c:formatCode>
                <c:ptCount val="5"/>
                <c:pt idx="0">
                  <c:v>0.88</c:v>
                </c:pt>
                <c:pt idx="1">
                  <c:v>0.69</c:v>
                </c:pt>
                <c:pt idx="2">
                  <c:v>0.61</c:v>
                </c:pt>
                <c:pt idx="3">
                  <c:v>0.4</c:v>
                </c:pt>
                <c:pt idx="4">
                  <c:v>0.1</c:v>
                </c:pt>
              </c:numCache>
            </c:numRef>
          </c:val>
        </c:ser>
        <c:ser>
          <c:idx val="1"/>
          <c:order val="1"/>
          <c:tx>
            <c:v>Severely Cost Burdened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'#15 - Hsg Burden HO'!$I$6:$I$10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'#15 - Hsg Burden HO'!$K$6:$K$10</c:f>
              <c:numCache>
                <c:formatCode>0%</c:formatCode>
                <c:ptCount val="5"/>
                <c:pt idx="0">
                  <c:v>0.74</c:v>
                </c:pt>
                <c:pt idx="1">
                  <c:v>0.42</c:v>
                </c:pt>
                <c:pt idx="2">
                  <c:v>0.23</c:v>
                </c:pt>
                <c:pt idx="3">
                  <c:v>0.08</c:v>
                </c:pt>
                <c:pt idx="4">
                  <c:v>0.01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3700272"/>
        <c:axId val="393699488"/>
      </c:barChart>
      <c:catAx>
        <c:axId val="39370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3699488"/>
        <c:crosses val="autoZero"/>
        <c:auto val="1"/>
        <c:lblAlgn val="ctr"/>
        <c:lblOffset val="100"/>
        <c:noMultiLvlLbl val="0"/>
      </c:catAx>
      <c:valAx>
        <c:axId val="39369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370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0.1813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440680" cy="723900"/>
        </a:xfrm>
        <a:prstGeom xmlns:a="http://schemas.openxmlformats.org/drawingml/2006/main" prst="rect">
          <a:avLst/>
        </a:prstGeom>
      </cdr:spPr>
    </cdr:pic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077070"/>
    <w:rsid w:val="00140847"/>
    <w:rsid w:val="007A52B3"/>
    <w:rsid w:val="009709FD"/>
    <w:rsid w:val="009E0A5F"/>
    <w:rsid w:val="00D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FAE1B1-804E-4EA6-848E-5B0A85B8A299}">
  <ds:schemaRefs>
    <ds:schemaRef ds:uri="http://www.w3.org/XML/1998/namespace"/>
    <ds:schemaRef ds:uri="http://purl.org/dc/dcmitype/"/>
    <ds:schemaRef ds:uri="http://schemas.microsoft.com/office/2006/documentManagement/types"/>
    <ds:schemaRef ds:uri="c7a5a329-1933-4218-bc33-c5d87197e18d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B47EB9-5A39-41D5-89E0-4E7FAEE2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Vida Russell</dc:creator>
  <cp:keywords/>
  <dc:description/>
  <cp:lastModifiedBy>Hilary Chapman</cp:lastModifiedBy>
  <cp:revision>4</cp:revision>
  <cp:lastPrinted>2015-11-10T22:45:00Z</cp:lastPrinted>
  <dcterms:created xsi:type="dcterms:W3CDTF">2016-01-20T19:50:00Z</dcterms:created>
  <dcterms:modified xsi:type="dcterms:W3CDTF">2016-01-20T20:46:00Z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