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803" w:rsidRDefault="00127803" w:rsidP="00F12625">
      <w:pPr>
        <w:spacing w:after="120"/>
        <w:jc w:val="center"/>
        <w:rPr>
          <w:b/>
        </w:rPr>
      </w:pPr>
    </w:p>
    <w:p w:rsidR="00127803" w:rsidRDefault="00127803" w:rsidP="00F12625">
      <w:pPr>
        <w:spacing w:after="120"/>
        <w:jc w:val="center"/>
        <w:rPr>
          <w:b/>
        </w:rPr>
      </w:pPr>
    </w:p>
    <w:p w:rsidR="00127803" w:rsidRDefault="00127803" w:rsidP="00F12625">
      <w:pPr>
        <w:spacing w:after="120"/>
        <w:jc w:val="center"/>
        <w:rPr>
          <w:b/>
        </w:rPr>
      </w:pPr>
    </w:p>
    <w:p w:rsidR="00127803" w:rsidRDefault="00127803" w:rsidP="00F12625">
      <w:pPr>
        <w:spacing w:after="120"/>
        <w:jc w:val="center"/>
        <w:rPr>
          <w:b/>
        </w:rPr>
      </w:pPr>
    </w:p>
    <w:p w:rsidR="00127803" w:rsidRDefault="00127803" w:rsidP="00F12625">
      <w:pPr>
        <w:spacing w:after="120"/>
        <w:jc w:val="center"/>
        <w:rPr>
          <w:b/>
        </w:rPr>
      </w:pPr>
    </w:p>
    <w:p w:rsidR="00127803" w:rsidRDefault="00127803" w:rsidP="00F12625">
      <w:pPr>
        <w:spacing w:after="120"/>
        <w:jc w:val="center"/>
        <w:rPr>
          <w:b/>
        </w:rPr>
      </w:pPr>
    </w:p>
    <w:p w:rsidR="000B21DE" w:rsidRPr="00F12625" w:rsidRDefault="000B21DE" w:rsidP="00F12625">
      <w:pPr>
        <w:spacing w:after="120"/>
        <w:jc w:val="center"/>
        <w:rPr>
          <w:b/>
        </w:rPr>
      </w:pPr>
      <w:r w:rsidRPr="00F12625">
        <w:rPr>
          <w:b/>
        </w:rPr>
        <w:t>2013-2016 Climate, Energy, and Environment Policy Committee Action Plan</w:t>
      </w:r>
    </w:p>
    <w:p w:rsidR="001E454F" w:rsidRDefault="00D532F2" w:rsidP="000B21DE">
      <w:pPr>
        <w:jc w:val="center"/>
        <w:rPr>
          <w:b/>
          <w:sz w:val="40"/>
          <w:szCs w:val="40"/>
        </w:rPr>
      </w:pPr>
      <w:r>
        <w:rPr>
          <w:b/>
          <w:sz w:val="40"/>
          <w:szCs w:val="40"/>
        </w:rPr>
        <w:t xml:space="preserve">Resource </w:t>
      </w:r>
      <w:r w:rsidR="000E7DE2">
        <w:rPr>
          <w:b/>
          <w:sz w:val="40"/>
          <w:szCs w:val="40"/>
        </w:rPr>
        <w:t>Guid</w:t>
      </w:r>
      <w:r>
        <w:rPr>
          <w:b/>
          <w:sz w:val="40"/>
          <w:szCs w:val="40"/>
        </w:rPr>
        <w:t xml:space="preserve">e </w:t>
      </w:r>
    </w:p>
    <w:p w:rsidR="00127803" w:rsidRPr="00127803" w:rsidRDefault="00127803" w:rsidP="00127803">
      <w:pPr>
        <w:autoSpaceDE w:val="0"/>
        <w:autoSpaceDN w:val="0"/>
        <w:adjustRightInd w:val="0"/>
        <w:spacing w:after="0"/>
        <w:jc w:val="center"/>
        <w:rPr>
          <w:rFonts w:cstheme="minorHAnsi"/>
          <w:b/>
          <w:i/>
          <w:sz w:val="24"/>
          <w:szCs w:val="24"/>
        </w:rPr>
      </w:pPr>
      <w:r w:rsidRPr="00127803">
        <w:rPr>
          <w:rFonts w:cstheme="minorHAnsi"/>
          <w:b/>
          <w:i/>
          <w:sz w:val="24"/>
          <w:szCs w:val="24"/>
        </w:rPr>
        <w:t xml:space="preserve">Draft </w:t>
      </w:r>
      <w:r w:rsidR="00055FF2">
        <w:rPr>
          <w:rFonts w:cstheme="minorHAnsi"/>
          <w:b/>
          <w:i/>
          <w:sz w:val="24"/>
          <w:szCs w:val="24"/>
        </w:rPr>
        <w:t xml:space="preserve">March </w:t>
      </w:r>
      <w:r w:rsidR="009831A3">
        <w:rPr>
          <w:rFonts w:cstheme="minorHAnsi"/>
          <w:b/>
          <w:i/>
          <w:sz w:val="24"/>
          <w:szCs w:val="24"/>
        </w:rPr>
        <w:t>1</w:t>
      </w:r>
      <w:r w:rsidR="0042431C">
        <w:rPr>
          <w:rFonts w:cstheme="minorHAnsi"/>
          <w:b/>
          <w:i/>
          <w:sz w:val="24"/>
          <w:szCs w:val="24"/>
        </w:rPr>
        <w:t>8</w:t>
      </w:r>
      <w:r w:rsidRPr="00127803">
        <w:rPr>
          <w:rFonts w:cstheme="minorHAnsi"/>
          <w:b/>
          <w:i/>
          <w:sz w:val="24"/>
          <w:szCs w:val="24"/>
        </w:rPr>
        <w:t>, 2013</w:t>
      </w: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p w:rsidR="00127803" w:rsidRDefault="00127803" w:rsidP="00342DD9">
      <w:pPr>
        <w:autoSpaceDE w:val="0"/>
        <w:autoSpaceDN w:val="0"/>
        <w:adjustRightInd w:val="0"/>
        <w:spacing w:after="0"/>
        <w:rPr>
          <w:rFonts w:cstheme="minorHAnsi"/>
          <w:b/>
          <w:sz w:val="24"/>
          <w:szCs w:val="24"/>
          <w:u w:val="single"/>
        </w:rPr>
      </w:pPr>
    </w:p>
    <w:sdt>
      <w:sdtPr>
        <w:rPr>
          <w:rFonts w:asciiTheme="minorHAnsi" w:eastAsiaTheme="minorHAnsi" w:hAnsiTheme="minorHAnsi" w:cstheme="minorBidi"/>
          <w:b w:val="0"/>
          <w:bCs w:val="0"/>
          <w:color w:val="auto"/>
          <w:sz w:val="22"/>
          <w:szCs w:val="22"/>
        </w:rPr>
        <w:id w:val="369412663"/>
        <w:docPartObj>
          <w:docPartGallery w:val="Table of Contents"/>
          <w:docPartUnique/>
        </w:docPartObj>
      </w:sdtPr>
      <w:sdtContent>
        <w:p w:rsidR="00BA28CC" w:rsidRDefault="0062634F" w:rsidP="000119F4">
          <w:pPr>
            <w:pStyle w:val="TOCHeading"/>
            <w:spacing w:after="120" w:line="240" w:lineRule="auto"/>
          </w:pPr>
          <w:r w:rsidRPr="0062634F">
            <w:rPr>
              <w:color w:val="595959" w:themeColor="text1" w:themeTint="A6"/>
            </w:rPr>
            <w:t xml:space="preserve">Table of </w:t>
          </w:r>
          <w:r w:rsidR="00BA28CC" w:rsidRPr="0062634F">
            <w:rPr>
              <w:color w:val="595959" w:themeColor="text1" w:themeTint="A6"/>
            </w:rPr>
            <w:t>Contents</w:t>
          </w:r>
        </w:p>
        <w:p w:rsidR="006C52B4" w:rsidRDefault="008C351C">
          <w:pPr>
            <w:pStyle w:val="TOC1"/>
            <w:tabs>
              <w:tab w:val="right" w:leader="dot" w:pos="9350"/>
            </w:tabs>
            <w:rPr>
              <w:rFonts w:eastAsiaTheme="minorEastAsia"/>
              <w:noProof/>
            </w:rPr>
          </w:pPr>
          <w:r>
            <w:fldChar w:fldCharType="begin"/>
          </w:r>
          <w:r w:rsidR="00BA28CC">
            <w:instrText xml:space="preserve"> TOC \o "1-3" \h \z \u </w:instrText>
          </w:r>
          <w:r>
            <w:fldChar w:fldCharType="separate"/>
          </w:r>
          <w:hyperlink w:anchor="_Toc350866609" w:history="1">
            <w:r w:rsidR="006C52B4" w:rsidRPr="006C52B4">
              <w:rPr>
                <w:rStyle w:val="Hyperlink"/>
                <w:rFonts w:cstheme="minorHAnsi"/>
                <w:b/>
                <w:noProof/>
              </w:rPr>
              <w:t>INTRODUCTION</w:t>
            </w:r>
            <w:r w:rsidR="006C52B4">
              <w:rPr>
                <w:noProof/>
                <w:webHidden/>
              </w:rPr>
              <w:tab/>
            </w:r>
            <w:r>
              <w:rPr>
                <w:noProof/>
                <w:webHidden/>
              </w:rPr>
              <w:fldChar w:fldCharType="begin"/>
            </w:r>
            <w:r w:rsidR="006C52B4">
              <w:rPr>
                <w:noProof/>
                <w:webHidden/>
              </w:rPr>
              <w:instrText xml:space="preserve"> PAGEREF _Toc350866609 \h </w:instrText>
            </w:r>
            <w:r>
              <w:rPr>
                <w:noProof/>
                <w:webHidden/>
              </w:rPr>
            </w:r>
            <w:r>
              <w:rPr>
                <w:noProof/>
                <w:webHidden/>
              </w:rPr>
              <w:fldChar w:fldCharType="separate"/>
            </w:r>
            <w:r w:rsidR="006C52B4">
              <w:rPr>
                <w:noProof/>
                <w:webHidden/>
              </w:rPr>
              <w:t>6</w:t>
            </w:r>
            <w:r>
              <w:rPr>
                <w:noProof/>
                <w:webHidden/>
              </w:rPr>
              <w:fldChar w:fldCharType="end"/>
            </w:r>
          </w:hyperlink>
        </w:p>
        <w:p w:rsidR="006C52B4" w:rsidRDefault="008C351C">
          <w:pPr>
            <w:pStyle w:val="TOC2"/>
            <w:tabs>
              <w:tab w:val="right" w:leader="dot" w:pos="9350"/>
            </w:tabs>
            <w:rPr>
              <w:rFonts w:eastAsiaTheme="minorEastAsia"/>
              <w:noProof/>
            </w:rPr>
          </w:pPr>
          <w:hyperlink w:anchor="_Toc350866610" w:history="1">
            <w:r w:rsidR="006C52B4" w:rsidRPr="006C52B4">
              <w:rPr>
                <w:rStyle w:val="Hyperlink"/>
                <w:rFonts w:cstheme="minorHAnsi"/>
                <w:b/>
                <w:iCs/>
                <w:noProof/>
                <w:color w:val="595959" w:themeColor="text1" w:themeTint="A6"/>
              </w:rPr>
              <w:t>Background</w:t>
            </w:r>
            <w:r w:rsidR="006C52B4">
              <w:rPr>
                <w:noProof/>
                <w:webHidden/>
              </w:rPr>
              <w:tab/>
            </w:r>
            <w:r>
              <w:rPr>
                <w:noProof/>
                <w:webHidden/>
              </w:rPr>
              <w:fldChar w:fldCharType="begin"/>
            </w:r>
            <w:r w:rsidR="006C52B4">
              <w:rPr>
                <w:noProof/>
                <w:webHidden/>
              </w:rPr>
              <w:instrText xml:space="preserve"> PAGEREF _Toc350866610 \h </w:instrText>
            </w:r>
            <w:r>
              <w:rPr>
                <w:noProof/>
                <w:webHidden/>
              </w:rPr>
            </w:r>
            <w:r>
              <w:rPr>
                <w:noProof/>
                <w:webHidden/>
              </w:rPr>
              <w:fldChar w:fldCharType="separate"/>
            </w:r>
            <w:r w:rsidR="006C52B4">
              <w:rPr>
                <w:noProof/>
                <w:webHidden/>
              </w:rPr>
              <w:t>6</w:t>
            </w:r>
            <w:r>
              <w:rPr>
                <w:noProof/>
                <w:webHidden/>
              </w:rPr>
              <w:fldChar w:fldCharType="end"/>
            </w:r>
          </w:hyperlink>
        </w:p>
        <w:p w:rsidR="006C52B4" w:rsidRDefault="008C351C">
          <w:pPr>
            <w:pStyle w:val="TOC2"/>
            <w:tabs>
              <w:tab w:val="right" w:leader="dot" w:pos="9350"/>
            </w:tabs>
            <w:rPr>
              <w:rFonts w:eastAsiaTheme="minorEastAsia"/>
              <w:noProof/>
            </w:rPr>
          </w:pPr>
          <w:hyperlink w:anchor="_Toc350866611" w:history="1">
            <w:r w:rsidR="006C52B4" w:rsidRPr="006C52B4">
              <w:rPr>
                <w:rStyle w:val="Hyperlink"/>
                <w:rFonts w:cstheme="minorHAnsi"/>
                <w:b/>
                <w:noProof/>
                <w:color w:val="595959" w:themeColor="text1" w:themeTint="A6"/>
              </w:rPr>
              <w:t>2013-2016 CEEPC Action Plan Framework</w:t>
            </w:r>
            <w:r w:rsidR="006C52B4">
              <w:rPr>
                <w:noProof/>
                <w:webHidden/>
              </w:rPr>
              <w:tab/>
            </w:r>
            <w:r>
              <w:rPr>
                <w:noProof/>
                <w:webHidden/>
              </w:rPr>
              <w:fldChar w:fldCharType="begin"/>
            </w:r>
            <w:r w:rsidR="006C52B4">
              <w:rPr>
                <w:noProof/>
                <w:webHidden/>
              </w:rPr>
              <w:instrText xml:space="preserve"> PAGEREF _Toc350866611 \h </w:instrText>
            </w:r>
            <w:r>
              <w:rPr>
                <w:noProof/>
                <w:webHidden/>
              </w:rPr>
            </w:r>
            <w:r>
              <w:rPr>
                <w:noProof/>
                <w:webHidden/>
              </w:rPr>
              <w:fldChar w:fldCharType="separate"/>
            </w:r>
            <w:r w:rsidR="006C52B4">
              <w:rPr>
                <w:noProof/>
                <w:webHidden/>
              </w:rPr>
              <w:t>6</w:t>
            </w:r>
            <w:r>
              <w:rPr>
                <w:noProof/>
                <w:webHidden/>
              </w:rPr>
              <w:fldChar w:fldCharType="end"/>
            </w:r>
          </w:hyperlink>
        </w:p>
        <w:p w:rsidR="006C52B4" w:rsidRDefault="008C351C">
          <w:pPr>
            <w:pStyle w:val="TOC1"/>
            <w:tabs>
              <w:tab w:val="right" w:leader="dot" w:pos="9350"/>
            </w:tabs>
            <w:rPr>
              <w:rFonts w:eastAsiaTheme="minorEastAsia"/>
              <w:noProof/>
            </w:rPr>
          </w:pPr>
          <w:hyperlink w:anchor="_Toc350866612" w:history="1">
            <w:r w:rsidR="006C52B4" w:rsidRPr="006C52B4">
              <w:rPr>
                <w:rStyle w:val="Hyperlink"/>
                <w:rFonts w:cstheme="minorHAnsi"/>
                <w:b/>
                <w:noProof/>
              </w:rPr>
              <w:t>REGIONAL GREENHOUSE GAS REDUCTION GOAL</w:t>
            </w:r>
            <w:r w:rsidR="006C52B4">
              <w:rPr>
                <w:noProof/>
                <w:webHidden/>
              </w:rPr>
              <w:tab/>
            </w:r>
            <w:r>
              <w:rPr>
                <w:noProof/>
                <w:webHidden/>
              </w:rPr>
              <w:fldChar w:fldCharType="begin"/>
            </w:r>
            <w:r w:rsidR="006C52B4">
              <w:rPr>
                <w:noProof/>
                <w:webHidden/>
              </w:rPr>
              <w:instrText xml:space="preserve"> PAGEREF _Toc350866612 \h </w:instrText>
            </w:r>
            <w:r>
              <w:rPr>
                <w:noProof/>
                <w:webHidden/>
              </w:rPr>
            </w:r>
            <w:r>
              <w:rPr>
                <w:noProof/>
                <w:webHidden/>
              </w:rPr>
              <w:fldChar w:fldCharType="separate"/>
            </w:r>
            <w:r w:rsidR="006C52B4">
              <w:rPr>
                <w:noProof/>
                <w:webHidden/>
              </w:rPr>
              <w:t>8</w:t>
            </w:r>
            <w:r>
              <w:rPr>
                <w:noProof/>
                <w:webHidden/>
              </w:rPr>
              <w:fldChar w:fldCharType="end"/>
            </w:r>
          </w:hyperlink>
        </w:p>
        <w:p w:rsidR="006C52B4" w:rsidRDefault="008C351C">
          <w:pPr>
            <w:pStyle w:val="TOC2"/>
            <w:tabs>
              <w:tab w:val="right" w:leader="dot" w:pos="9350"/>
            </w:tabs>
            <w:rPr>
              <w:rFonts w:eastAsiaTheme="minorEastAsia"/>
              <w:noProof/>
            </w:rPr>
          </w:pPr>
          <w:hyperlink w:anchor="_Toc350866613" w:history="1">
            <w:r w:rsidR="006C52B4" w:rsidRPr="006C52B4">
              <w:rPr>
                <w:rStyle w:val="Hyperlink"/>
                <w:rFonts w:cstheme="minorHAnsi"/>
                <w:b/>
                <w:noProof/>
                <w:color w:val="595959" w:themeColor="text1" w:themeTint="A6"/>
              </w:rPr>
              <w:t>Greenhouse Gas (GHG) Inventories and Plans Implementation Actions</w:t>
            </w:r>
            <w:r w:rsidR="006C52B4">
              <w:rPr>
                <w:noProof/>
                <w:webHidden/>
              </w:rPr>
              <w:tab/>
            </w:r>
            <w:r>
              <w:rPr>
                <w:noProof/>
                <w:webHidden/>
              </w:rPr>
              <w:fldChar w:fldCharType="begin"/>
            </w:r>
            <w:r w:rsidR="006C52B4">
              <w:rPr>
                <w:noProof/>
                <w:webHidden/>
              </w:rPr>
              <w:instrText xml:space="preserve"> PAGEREF _Toc350866613 \h </w:instrText>
            </w:r>
            <w:r>
              <w:rPr>
                <w:noProof/>
                <w:webHidden/>
              </w:rPr>
            </w:r>
            <w:r>
              <w:rPr>
                <w:noProof/>
                <w:webHidden/>
              </w:rPr>
              <w:fldChar w:fldCharType="separate"/>
            </w:r>
            <w:r w:rsidR="006C52B4">
              <w:rPr>
                <w:noProof/>
                <w:webHidden/>
              </w:rPr>
              <w:t>8</w:t>
            </w:r>
            <w:r>
              <w:rPr>
                <w:noProof/>
                <w:webHidden/>
              </w:rPr>
              <w:fldChar w:fldCharType="end"/>
            </w:r>
          </w:hyperlink>
        </w:p>
        <w:p w:rsidR="006C52B4" w:rsidRDefault="008C351C">
          <w:pPr>
            <w:pStyle w:val="TOC3"/>
            <w:rPr>
              <w:rFonts w:eastAsiaTheme="minorEastAsia" w:cstheme="minorBidi"/>
            </w:rPr>
          </w:pPr>
          <w:hyperlink w:anchor="_Toc350866614" w:history="1">
            <w:r w:rsidR="006C52B4" w:rsidRPr="00A348E2">
              <w:rPr>
                <w:rStyle w:val="Hyperlink"/>
              </w:rPr>
              <w:t>1) 100% of jurisdictions complete GHG inventories for government operations.</w:t>
            </w:r>
            <w:r w:rsidR="006C52B4">
              <w:rPr>
                <w:webHidden/>
              </w:rPr>
              <w:tab/>
            </w:r>
            <w:r>
              <w:rPr>
                <w:webHidden/>
              </w:rPr>
              <w:fldChar w:fldCharType="begin"/>
            </w:r>
            <w:r w:rsidR="006C52B4">
              <w:rPr>
                <w:webHidden/>
              </w:rPr>
              <w:instrText xml:space="preserve"> PAGEREF _Toc350866614 \h </w:instrText>
            </w:r>
            <w:r>
              <w:rPr>
                <w:webHidden/>
              </w:rPr>
            </w:r>
            <w:r>
              <w:rPr>
                <w:webHidden/>
              </w:rPr>
              <w:fldChar w:fldCharType="separate"/>
            </w:r>
            <w:r w:rsidR="006C52B4">
              <w:rPr>
                <w:webHidden/>
              </w:rPr>
              <w:t>8</w:t>
            </w:r>
            <w:r>
              <w:rPr>
                <w:webHidden/>
              </w:rPr>
              <w:fldChar w:fldCharType="end"/>
            </w:r>
          </w:hyperlink>
        </w:p>
        <w:p w:rsidR="006C52B4" w:rsidRDefault="008C351C">
          <w:pPr>
            <w:pStyle w:val="TOC3"/>
            <w:rPr>
              <w:rFonts w:eastAsiaTheme="minorEastAsia" w:cstheme="minorBidi"/>
            </w:rPr>
          </w:pPr>
          <w:hyperlink w:anchor="_Toc350866615" w:history="1">
            <w:r w:rsidR="006C52B4" w:rsidRPr="00A348E2">
              <w:rPr>
                <w:rStyle w:val="Hyperlink"/>
              </w:rPr>
              <w:t>2) 100% of jurisdictions complete community-wide greenhouse gas inventories.</w:t>
            </w:r>
            <w:r w:rsidR="006C52B4">
              <w:rPr>
                <w:webHidden/>
              </w:rPr>
              <w:tab/>
            </w:r>
            <w:r>
              <w:rPr>
                <w:webHidden/>
              </w:rPr>
              <w:fldChar w:fldCharType="begin"/>
            </w:r>
            <w:r w:rsidR="006C52B4">
              <w:rPr>
                <w:webHidden/>
              </w:rPr>
              <w:instrText xml:space="preserve"> PAGEREF _Toc350866615 \h </w:instrText>
            </w:r>
            <w:r>
              <w:rPr>
                <w:webHidden/>
              </w:rPr>
            </w:r>
            <w:r>
              <w:rPr>
                <w:webHidden/>
              </w:rPr>
              <w:fldChar w:fldCharType="separate"/>
            </w:r>
            <w:r w:rsidR="006C52B4">
              <w:rPr>
                <w:webHidden/>
              </w:rPr>
              <w:t>8</w:t>
            </w:r>
            <w:r>
              <w:rPr>
                <w:webHidden/>
              </w:rPr>
              <w:fldChar w:fldCharType="end"/>
            </w:r>
          </w:hyperlink>
        </w:p>
        <w:p w:rsidR="006C52B4" w:rsidRDefault="008C351C">
          <w:pPr>
            <w:pStyle w:val="TOC3"/>
            <w:rPr>
              <w:rFonts w:eastAsiaTheme="minorEastAsia" w:cstheme="minorBidi"/>
            </w:rPr>
          </w:pPr>
          <w:hyperlink w:anchor="_Toc350866616" w:history="1">
            <w:r w:rsidR="006C52B4" w:rsidRPr="00A348E2">
              <w:rPr>
                <w:rStyle w:val="Hyperlink"/>
              </w:rPr>
              <w:t>3) 100% of jurisdictions adopt GHG emission reduction plans for government operations.</w:t>
            </w:r>
            <w:r w:rsidR="006C52B4">
              <w:rPr>
                <w:webHidden/>
              </w:rPr>
              <w:tab/>
            </w:r>
            <w:r>
              <w:rPr>
                <w:webHidden/>
              </w:rPr>
              <w:fldChar w:fldCharType="begin"/>
            </w:r>
            <w:r w:rsidR="006C52B4">
              <w:rPr>
                <w:webHidden/>
              </w:rPr>
              <w:instrText xml:space="preserve"> PAGEREF _Toc350866616 \h </w:instrText>
            </w:r>
            <w:r>
              <w:rPr>
                <w:webHidden/>
              </w:rPr>
            </w:r>
            <w:r>
              <w:rPr>
                <w:webHidden/>
              </w:rPr>
              <w:fldChar w:fldCharType="separate"/>
            </w:r>
            <w:r w:rsidR="006C52B4">
              <w:rPr>
                <w:webHidden/>
              </w:rPr>
              <w:t>9</w:t>
            </w:r>
            <w:r>
              <w:rPr>
                <w:webHidden/>
              </w:rPr>
              <w:fldChar w:fldCharType="end"/>
            </w:r>
          </w:hyperlink>
        </w:p>
        <w:p w:rsidR="006C52B4" w:rsidRDefault="008C351C">
          <w:pPr>
            <w:pStyle w:val="TOC3"/>
            <w:rPr>
              <w:rFonts w:eastAsiaTheme="minorEastAsia" w:cstheme="minorBidi"/>
            </w:rPr>
          </w:pPr>
          <w:hyperlink w:anchor="_Toc350866617" w:history="1">
            <w:r w:rsidR="006C52B4" w:rsidRPr="006C52B4">
              <w:rPr>
                <w:rStyle w:val="Hyperlink"/>
              </w:rPr>
              <w:t>4) 75% of jurisdictions adopt plans to reduce GHG emissions community-wide</w:t>
            </w:r>
            <w:r w:rsidR="006C52B4" w:rsidRPr="00A348E2">
              <w:rPr>
                <w:rStyle w:val="Hyperlink"/>
                <w:rFonts w:asciiTheme="majorHAnsi" w:hAnsiTheme="majorHAnsi"/>
                <w:b/>
              </w:rPr>
              <w:t>.</w:t>
            </w:r>
            <w:r w:rsidR="006C52B4">
              <w:rPr>
                <w:webHidden/>
              </w:rPr>
              <w:tab/>
            </w:r>
            <w:r>
              <w:rPr>
                <w:webHidden/>
              </w:rPr>
              <w:fldChar w:fldCharType="begin"/>
            </w:r>
            <w:r w:rsidR="006C52B4">
              <w:rPr>
                <w:webHidden/>
              </w:rPr>
              <w:instrText xml:space="preserve"> PAGEREF _Toc350866617 \h </w:instrText>
            </w:r>
            <w:r>
              <w:rPr>
                <w:webHidden/>
              </w:rPr>
            </w:r>
            <w:r>
              <w:rPr>
                <w:webHidden/>
              </w:rPr>
              <w:fldChar w:fldCharType="separate"/>
            </w:r>
            <w:r w:rsidR="006C52B4">
              <w:rPr>
                <w:webHidden/>
              </w:rPr>
              <w:t>10</w:t>
            </w:r>
            <w:r>
              <w:rPr>
                <w:webHidden/>
              </w:rPr>
              <w:fldChar w:fldCharType="end"/>
            </w:r>
          </w:hyperlink>
        </w:p>
        <w:p w:rsidR="006C52B4" w:rsidRDefault="008C351C">
          <w:pPr>
            <w:pStyle w:val="TOC1"/>
            <w:tabs>
              <w:tab w:val="right" w:leader="dot" w:pos="9350"/>
            </w:tabs>
            <w:rPr>
              <w:rFonts w:eastAsiaTheme="minorEastAsia"/>
              <w:noProof/>
            </w:rPr>
          </w:pPr>
          <w:hyperlink w:anchor="_Toc350866618" w:history="1">
            <w:r w:rsidR="006C52B4" w:rsidRPr="006C52B4">
              <w:rPr>
                <w:rStyle w:val="Hyperlink"/>
                <w:b/>
                <w:noProof/>
              </w:rPr>
              <w:t>BUILT ENVIRONMENT AND INFRASTRUCTURE GOAL</w:t>
            </w:r>
            <w:r w:rsidR="006C52B4">
              <w:rPr>
                <w:noProof/>
                <w:webHidden/>
              </w:rPr>
              <w:tab/>
            </w:r>
            <w:r>
              <w:rPr>
                <w:noProof/>
                <w:webHidden/>
              </w:rPr>
              <w:fldChar w:fldCharType="begin"/>
            </w:r>
            <w:r w:rsidR="006C52B4">
              <w:rPr>
                <w:noProof/>
                <w:webHidden/>
              </w:rPr>
              <w:instrText xml:space="preserve"> PAGEREF _Toc350866618 \h </w:instrText>
            </w:r>
            <w:r>
              <w:rPr>
                <w:noProof/>
                <w:webHidden/>
              </w:rPr>
            </w:r>
            <w:r>
              <w:rPr>
                <w:noProof/>
                <w:webHidden/>
              </w:rPr>
              <w:fldChar w:fldCharType="separate"/>
            </w:r>
            <w:r w:rsidR="006C52B4">
              <w:rPr>
                <w:noProof/>
                <w:webHidden/>
              </w:rPr>
              <w:t>11</w:t>
            </w:r>
            <w:r>
              <w:rPr>
                <w:noProof/>
                <w:webHidden/>
              </w:rPr>
              <w:fldChar w:fldCharType="end"/>
            </w:r>
          </w:hyperlink>
        </w:p>
        <w:p w:rsidR="006C52B4" w:rsidRDefault="008C351C">
          <w:pPr>
            <w:pStyle w:val="TOC2"/>
            <w:tabs>
              <w:tab w:val="right" w:leader="dot" w:pos="9350"/>
            </w:tabs>
            <w:rPr>
              <w:rFonts w:eastAsiaTheme="minorEastAsia"/>
              <w:noProof/>
            </w:rPr>
          </w:pPr>
          <w:hyperlink w:anchor="_Toc350866619" w:history="1">
            <w:r w:rsidR="006C52B4" w:rsidRPr="006C52B4">
              <w:rPr>
                <w:rStyle w:val="Hyperlink"/>
                <w:rFonts w:cstheme="minorHAnsi"/>
                <w:b/>
                <w:noProof/>
                <w:color w:val="595959" w:themeColor="text1" w:themeTint="A6"/>
              </w:rPr>
              <w:t>Energy Efficiency Implementation Actions</w:t>
            </w:r>
            <w:r w:rsidR="006C52B4">
              <w:rPr>
                <w:noProof/>
                <w:webHidden/>
              </w:rPr>
              <w:tab/>
            </w:r>
            <w:r>
              <w:rPr>
                <w:noProof/>
                <w:webHidden/>
              </w:rPr>
              <w:fldChar w:fldCharType="begin"/>
            </w:r>
            <w:r w:rsidR="006C52B4">
              <w:rPr>
                <w:noProof/>
                <w:webHidden/>
              </w:rPr>
              <w:instrText xml:space="preserve"> PAGEREF _Toc350866619 \h </w:instrText>
            </w:r>
            <w:r>
              <w:rPr>
                <w:noProof/>
                <w:webHidden/>
              </w:rPr>
            </w:r>
            <w:r>
              <w:rPr>
                <w:noProof/>
                <w:webHidden/>
              </w:rPr>
              <w:fldChar w:fldCharType="separate"/>
            </w:r>
            <w:r w:rsidR="006C52B4">
              <w:rPr>
                <w:noProof/>
                <w:webHidden/>
              </w:rPr>
              <w:t>11</w:t>
            </w:r>
            <w:r>
              <w:rPr>
                <w:noProof/>
                <w:webHidden/>
              </w:rPr>
              <w:fldChar w:fldCharType="end"/>
            </w:r>
          </w:hyperlink>
        </w:p>
        <w:p w:rsidR="006C52B4" w:rsidRDefault="008C351C">
          <w:pPr>
            <w:pStyle w:val="TOC3"/>
            <w:rPr>
              <w:rFonts w:eastAsiaTheme="minorEastAsia" w:cstheme="minorBidi"/>
            </w:rPr>
          </w:pPr>
          <w:hyperlink w:anchor="_Toc350866620" w:history="1">
            <w:r w:rsidR="006C52B4" w:rsidRPr="00A348E2">
              <w:rPr>
                <w:rStyle w:val="Hyperlink"/>
              </w:rPr>
              <w:t>5) 100% of jurisdictions track and/or benchmark energy performance in all government buildings.</w:t>
            </w:r>
            <w:r w:rsidR="006C52B4">
              <w:rPr>
                <w:webHidden/>
              </w:rPr>
              <w:tab/>
            </w:r>
            <w:r>
              <w:rPr>
                <w:webHidden/>
              </w:rPr>
              <w:fldChar w:fldCharType="begin"/>
            </w:r>
            <w:r w:rsidR="006C52B4">
              <w:rPr>
                <w:webHidden/>
              </w:rPr>
              <w:instrText xml:space="preserve"> PAGEREF _Toc350866620 \h </w:instrText>
            </w:r>
            <w:r>
              <w:rPr>
                <w:webHidden/>
              </w:rPr>
            </w:r>
            <w:r>
              <w:rPr>
                <w:webHidden/>
              </w:rPr>
              <w:fldChar w:fldCharType="separate"/>
            </w:r>
            <w:r w:rsidR="006C52B4">
              <w:rPr>
                <w:webHidden/>
              </w:rPr>
              <w:t>11</w:t>
            </w:r>
            <w:r>
              <w:rPr>
                <w:webHidden/>
              </w:rPr>
              <w:fldChar w:fldCharType="end"/>
            </w:r>
          </w:hyperlink>
        </w:p>
        <w:p w:rsidR="006C52B4" w:rsidRDefault="008C351C">
          <w:pPr>
            <w:pStyle w:val="TOC3"/>
            <w:rPr>
              <w:rFonts w:eastAsiaTheme="minorEastAsia" w:cstheme="minorBidi"/>
            </w:rPr>
          </w:pPr>
          <w:hyperlink w:anchor="_Toc350866621" w:history="1">
            <w:r w:rsidR="006C52B4" w:rsidRPr="00A348E2">
              <w:rPr>
                <w:rStyle w:val="Hyperlink"/>
              </w:rPr>
              <w:t>6) 75% of jurisdictions participate in a regional EPA Portfolio Manager Master Account Sharing.</w:t>
            </w:r>
            <w:r w:rsidR="006C52B4">
              <w:rPr>
                <w:webHidden/>
              </w:rPr>
              <w:tab/>
            </w:r>
            <w:r>
              <w:rPr>
                <w:webHidden/>
              </w:rPr>
              <w:fldChar w:fldCharType="begin"/>
            </w:r>
            <w:r w:rsidR="006C52B4">
              <w:rPr>
                <w:webHidden/>
              </w:rPr>
              <w:instrText xml:space="preserve"> PAGEREF _Toc350866621 \h </w:instrText>
            </w:r>
            <w:r>
              <w:rPr>
                <w:webHidden/>
              </w:rPr>
            </w:r>
            <w:r>
              <w:rPr>
                <w:webHidden/>
              </w:rPr>
              <w:fldChar w:fldCharType="separate"/>
            </w:r>
            <w:r w:rsidR="006C52B4">
              <w:rPr>
                <w:webHidden/>
              </w:rPr>
              <w:t>11</w:t>
            </w:r>
            <w:r>
              <w:rPr>
                <w:webHidden/>
              </w:rPr>
              <w:fldChar w:fldCharType="end"/>
            </w:r>
          </w:hyperlink>
        </w:p>
        <w:p w:rsidR="006C52B4" w:rsidRDefault="008C351C">
          <w:pPr>
            <w:pStyle w:val="TOC3"/>
            <w:rPr>
              <w:rFonts w:eastAsiaTheme="minorEastAsia" w:cstheme="minorBidi"/>
            </w:rPr>
          </w:pPr>
          <w:hyperlink w:anchor="_Toc350866622" w:history="1">
            <w:r w:rsidR="006C52B4" w:rsidRPr="00A348E2">
              <w:rPr>
                <w:rStyle w:val="Hyperlink"/>
              </w:rPr>
              <w:t>7) 75% of jurisdictions disclose energy performance of all government buildings.</w:t>
            </w:r>
            <w:r w:rsidR="006C52B4">
              <w:rPr>
                <w:webHidden/>
              </w:rPr>
              <w:tab/>
            </w:r>
            <w:r>
              <w:rPr>
                <w:webHidden/>
              </w:rPr>
              <w:fldChar w:fldCharType="begin"/>
            </w:r>
            <w:r w:rsidR="006C52B4">
              <w:rPr>
                <w:webHidden/>
              </w:rPr>
              <w:instrText xml:space="preserve"> PAGEREF _Toc350866622 \h </w:instrText>
            </w:r>
            <w:r>
              <w:rPr>
                <w:webHidden/>
              </w:rPr>
            </w:r>
            <w:r>
              <w:rPr>
                <w:webHidden/>
              </w:rPr>
              <w:fldChar w:fldCharType="separate"/>
            </w:r>
            <w:r w:rsidR="006C52B4">
              <w:rPr>
                <w:webHidden/>
              </w:rPr>
              <w:t>12</w:t>
            </w:r>
            <w:r>
              <w:rPr>
                <w:webHidden/>
              </w:rPr>
              <w:fldChar w:fldCharType="end"/>
            </w:r>
          </w:hyperlink>
        </w:p>
        <w:p w:rsidR="006C52B4" w:rsidRDefault="008C351C">
          <w:pPr>
            <w:pStyle w:val="TOC3"/>
            <w:rPr>
              <w:rFonts w:eastAsiaTheme="minorEastAsia" w:cstheme="minorBidi"/>
            </w:rPr>
          </w:pPr>
          <w:hyperlink w:anchor="_Toc350866623" w:history="1">
            <w:r w:rsidR="006C52B4" w:rsidRPr="00A348E2">
              <w:rPr>
                <w:rStyle w:val="Hyperlink"/>
              </w:rPr>
              <w:t>8) 75% of jurisdictions prepare an energy plan for local government facilities.</w:t>
            </w:r>
            <w:r w:rsidR="006C52B4">
              <w:rPr>
                <w:webHidden/>
              </w:rPr>
              <w:tab/>
            </w:r>
            <w:r>
              <w:rPr>
                <w:webHidden/>
              </w:rPr>
              <w:fldChar w:fldCharType="begin"/>
            </w:r>
            <w:r w:rsidR="006C52B4">
              <w:rPr>
                <w:webHidden/>
              </w:rPr>
              <w:instrText xml:space="preserve"> PAGEREF _Toc350866623 \h </w:instrText>
            </w:r>
            <w:r>
              <w:rPr>
                <w:webHidden/>
              </w:rPr>
            </w:r>
            <w:r>
              <w:rPr>
                <w:webHidden/>
              </w:rPr>
              <w:fldChar w:fldCharType="separate"/>
            </w:r>
            <w:r w:rsidR="006C52B4">
              <w:rPr>
                <w:webHidden/>
              </w:rPr>
              <w:t>13</w:t>
            </w:r>
            <w:r>
              <w:rPr>
                <w:webHidden/>
              </w:rPr>
              <w:fldChar w:fldCharType="end"/>
            </w:r>
          </w:hyperlink>
        </w:p>
        <w:p w:rsidR="006C52B4" w:rsidRDefault="008C351C">
          <w:pPr>
            <w:pStyle w:val="TOC3"/>
            <w:rPr>
              <w:rFonts w:eastAsiaTheme="minorEastAsia" w:cstheme="minorBidi"/>
            </w:rPr>
          </w:pPr>
          <w:hyperlink w:anchor="_Toc350866624" w:history="1">
            <w:r w:rsidR="006C52B4" w:rsidRPr="00A348E2">
              <w:rPr>
                <w:rStyle w:val="Hyperlink"/>
              </w:rPr>
              <w:t>9) 50% of jurisdictions perform walk-through energy audits of local government facilities.</w:t>
            </w:r>
            <w:r w:rsidR="006C52B4">
              <w:rPr>
                <w:webHidden/>
              </w:rPr>
              <w:tab/>
            </w:r>
            <w:r>
              <w:rPr>
                <w:webHidden/>
              </w:rPr>
              <w:fldChar w:fldCharType="begin"/>
            </w:r>
            <w:r w:rsidR="006C52B4">
              <w:rPr>
                <w:webHidden/>
              </w:rPr>
              <w:instrText xml:space="preserve"> PAGEREF _Toc350866624 \h </w:instrText>
            </w:r>
            <w:r>
              <w:rPr>
                <w:webHidden/>
              </w:rPr>
            </w:r>
            <w:r>
              <w:rPr>
                <w:webHidden/>
              </w:rPr>
              <w:fldChar w:fldCharType="separate"/>
            </w:r>
            <w:r w:rsidR="006C52B4">
              <w:rPr>
                <w:webHidden/>
              </w:rPr>
              <w:t>13</w:t>
            </w:r>
            <w:r>
              <w:rPr>
                <w:webHidden/>
              </w:rPr>
              <w:fldChar w:fldCharType="end"/>
            </w:r>
          </w:hyperlink>
        </w:p>
        <w:p w:rsidR="006C52B4" w:rsidRDefault="008C351C">
          <w:pPr>
            <w:pStyle w:val="TOC3"/>
            <w:rPr>
              <w:rFonts w:eastAsiaTheme="minorEastAsia" w:cstheme="minorBidi"/>
            </w:rPr>
          </w:pPr>
          <w:hyperlink w:anchor="_Toc350866625" w:history="1">
            <w:r w:rsidR="006C52B4" w:rsidRPr="00A348E2">
              <w:rPr>
                <w:rStyle w:val="Hyperlink"/>
              </w:rPr>
              <w:t>10) 50% of jurisdictions participate in US DOE Better Buildings Challenge which includes pledging to reduce 20% energy use in building(s).</w:t>
            </w:r>
            <w:r w:rsidR="006C52B4">
              <w:rPr>
                <w:webHidden/>
              </w:rPr>
              <w:tab/>
            </w:r>
            <w:r>
              <w:rPr>
                <w:webHidden/>
              </w:rPr>
              <w:fldChar w:fldCharType="begin"/>
            </w:r>
            <w:r w:rsidR="006C52B4">
              <w:rPr>
                <w:webHidden/>
              </w:rPr>
              <w:instrText xml:space="preserve"> PAGEREF _Toc350866625 \h </w:instrText>
            </w:r>
            <w:r>
              <w:rPr>
                <w:webHidden/>
              </w:rPr>
            </w:r>
            <w:r>
              <w:rPr>
                <w:webHidden/>
              </w:rPr>
              <w:fldChar w:fldCharType="separate"/>
            </w:r>
            <w:r w:rsidR="006C52B4">
              <w:rPr>
                <w:webHidden/>
              </w:rPr>
              <w:t>14</w:t>
            </w:r>
            <w:r>
              <w:rPr>
                <w:webHidden/>
              </w:rPr>
              <w:fldChar w:fldCharType="end"/>
            </w:r>
          </w:hyperlink>
        </w:p>
        <w:p w:rsidR="006C52B4" w:rsidRDefault="008C351C">
          <w:pPr>
            <w:pStyle w:val="TOC3"/>
            <w:rPr>
              <w:rFonts w:eastAsiaTheme="minorEastAsia" w:cstheme="minorBidi"/>
            </w:rPr>
          </w:pPr>
          <w:hyperlink w:anchor="_Toc350866626" w:history="1">
            <w:r w:rsidR="006C52B4" w:rsidRPr="00A348E2">
              <w:rPr>
                <w:rStyle w:val="Hyperlink"/>
              </w:rPr>
              <w:t>11) 50% of jurisdictions develop a policy or ordinance to increase the energy efficiency of outdoor lighting in appropriate areas such as streets, parking lots, parks and/or signage.</w:t>
            </w:r>
            <w:r w:rsidR="006C52B4">
              <w:rPr>
                <w:webHidden/>
              </w:rPr>
              <w:tab/>
            </w:r>
            <w:r>
              <w:rPr>
                <w:webHidden/>
              </w:rPr>
              <w:fldChar w:fldCharType="begin"/>
            </w:r>
            <w:r w:rsidR="006C52B4">
              <w:rPr>
                <w:webHidden/>
              </w:rPr>
              <w:instrText xml:space="preserve"> PAGEREF _Toc350866626 \h </w:instrText>
            </w:r>
            <w:r>
              <w:rPr>
                <w:webHidden/>
              </w:rPr>
            </w:r>
            <w:r>
              <w:rPr>
                <w:webHidden/>
              </w:rPr>
              <w:fldChar w:fldCharType="separate"/>
            </w:r>
            <w:r w:rsidR="006C52B4">
              <w:rPr>
                <w:webHidden/>
              </w:rPr>
              <w:t>15</w:t>
            </w:r>
            <w:r>
              <w:rPr>
                <w:webHidden/>
              </w:rPr>
              <w:fldChar w:fldCharType="end"/>
            </w:r>
          </w:hyperlink>
        </w:p>
        <w:p w:rsidR="006C52B4" w:rsidRDefault="008C351C">
          <w:pPr>
            <w:pStyle w:val="TOC3"/>
            <w:rPr>
              <w:rFonts w:eastAsiaTheme="minorEastAsia" w:cstheme="minorBidi"/>
            </w:rPr>
          </w:pPr>
          <w:hyperlink w:anchor="_Toc350866627" w:history="1">
            <w:r w:rsidR="006C52B4" w:rsidRPr="00A348E2">
              <w:rPr>
                <w:rStyle w:val="Hyperlink"/>
              </w:rPr>
              <w:t>12) At least 6 jurisdictions implement integrated community energy planning initiatives, including active consideration of deploying combined heat and power (CHP), district energy, and/or microgrid systems.</w:t>
            </w:r>
            <w:r w:rsidR="006C52B4">
              <w:rPr>
                <w:webHidden/>
              </w:rPr>
              <w:tab/>
            </w:r>
            <w:r>
              <w:rPr>
                <w:webHidden/>
              </w:rPr>
              <w:fldChar w:fldCharType="begin"/>
            </w:r>
            <w:r w:rsidR="006C52B4">
              <w:rPr>
                <w:webHidden/>
              </w:rPr>
              <w:instrText xml:space="preserve"> PAGEREF _Toc350866627 \h </w:instrText>
            </w:r>
            <w:r>
              <w:rPr>
                <w:webHidden/>
              </w:rPr>
            </w:r>
            <w:r>
              <w:rPr>
                <w:webHidden/>
              </w:rPr>
              <w:fldChar w:fldCharType="separate"/>
            </w:r>
            <w:r w:rsidR="006C52B4">
              <w:rPr>
                <w:webHidden/>
              </w:rPr>
              <w:t>15</w:t>
            </w:r>
            <w:r>
              <w:rPr>
                <w:webHidden/>
              </w:rPr>
              <w:fldChar w:fldCharType="end"/>
            </w:r>
          </w:hyperlink>
        </w:p>
        <w:p w:rsidR="006C52B4" w:rsidRDefault="008C351C">
          <w:pPr>
            <w:pStyle w:val="TOC3"/>
            <w:rPr>
              <w:rFonts w:eastAsiaTheme="minorEastAsia" w:cstheme="minorBidi"/>
            </w:rPr>
          </w:pPr>
          <w:hyperlink w:anchor="_Toc350866628" w:history="1">
            <w:r w:rsidR="006C52B4" w:rsidRPr="00A348E2">
              <w:rPr>
                <w:rStyle w:val="Hyperlink"/>
              </w:rPr>
              <w:t>13) 2% of households region-wide participate in Home Performance with ENERGY STAR Program (home energy assessments and retrofits).</w:t>
            </w:r>
            <w:r w:rsidR="006C52B4">
              <w:rPr>
                <w:webHidden/>
              </w:rPr>
              <w:tab/>
            </w:r>
            <w:r>
              <w:rPr>
                <w:webHidden/>
              </w:rPr>
              <w:fldChar w:fldCharType="begin"/>
            </w:r>
            <w:r w:rsidR="006C52B4">
              <w:rPr>
                <w:webHidden/>
              </w:rPr>
              <w:instrText xml:space="preserve"> PAGEREF _Toc350866628 \h </w:instrText>
            </w:r>
            <w:r>
              <w:rPr>
                <w:webHidden/>
              </w:rPr>
            </w:r>
            <w:r>
              <w:rPr>
                <w:webHidden/>
              </w:rPr>
              <w:fldChar w:fldCharType="separate"/>
            </w:r>
            <w:r w:rsidR="006C52B4">
              <w:rPr>
                <w:webHidden/>
              </w:rPr>
              <w:t>16</w:t>
            </w:r>
            <w:r>
              <w:rPr>
                <w:webHidden/>
              </w:rPr>
              <w:fldChar w:fldCharType="end"/>
            </w:r>
          </w:hyperlink>
        </w:p>
        <w:p w:rsidR="006C52B4" w:rsidRDefault="008C351C">
          <w:pPr>
            <w:pStyle w:val="TOC2"/>
            <w:tabs>
              <w:tab w:val="right" w:leader="dot" w:pos="9350"/>
            </w:tabs>
            <w:rPr>
              <w:rFonts w:eastAsiaTheme="minorEastAsia"/>
              <w:noProof/>
            </w:rPr>
          </w:pPr>
          <w:hyperlink w:anchor="_Toc350866629" w:history="1">
            <w:r w:rsidR="006C52B4" w:rsidRPr="006C52B4">
              <w:rPr>
                <w:rStyle w:val="Hyperlink"/>
                <w:b/>
                <w:noProof/>
                <w:color w:val="595959" w:themeColor="text1" w:themeTint="A6"/>
              </w:rPr>
              <w:t>Energy Financing Implementation Action</w:t>
            </w:r>
            <w:r w:rsidR="006C52B4">
              <w:rPr>
                <w:noProof/>
                <w:webHidden/>
              </w:rPr>
              <w:tab/>
            </w:r>
            <w:r>
              <w:rPr>
                <w:noProof/>
                <w:webHidden/>
              </w:rPr>
              <w:fldChar w:fldCharType="begin"/>
            </w:r>
            <w:r w:rsidR="006C52B4">
              <w:rPr>
                <w:noProof/>
                <w:webHidden/>
              </w:rPr>
              <w:instrText xml:space="preserve"> PAGEREF _Toc350866629 \h </w:instrText>
            </w:r>
            <w:r>
              <w:rPr>
                <w:noProof/>
                <w:webHidden/>
              </w:rPr>
            </w:r>
            <w:r>
              <w:rPr>
                <w:noProof/>
                <w:webHidden/>
              </w:rPr>
              <w:fldChar w:fldCharType="separate"/>
            </w:r>
            <w:r w:rsidR="006C52B4">
              <w:rPr>
                <w:noProof/>
                <w:webHidden/>
              </w:rPr>
              <w:t>17</w:t>
            </w:r>
            <w:r>
              <w:rPr>
                <w:noProof/>
                <w:webHidden/>
              </w:rPr>
              <w:fldChar w:fldCharType="end"/>
            </w:r>
          </w:hyperlink>
        </w:p>
        <w:p w:rsidR="006C52B4" w:rsidRDefault="008C351C">
          <w:pPr>
            <w:pStyle w:val="TOC3"/>
            <w:rPr>
              <w:rFonts w:eastAsiaTheme="minorEastAsia" w:cstheme="minorBidi"/>
            </w:rPr>
          </w:pPr>
          <w:hyperlink w:anchor="_Toc350866630" w:history="1">
            <w:r w:rsidR="006C52B4" w:rsidRPr="00A348E2">
              <w:rPr>
                <w:rStyle w:val="Hyperlink"/>
              </w:rPr>
              <w:t>14) 50% of jurisdictions develop or participate in financing programs to support sustainable building retrofit programs for energy efficiency or renewable energy in the residential and/or commercial sectors.</w:t>
            </w:r>
            <w:r w:rsidR="006C52B4">
              <w:rPr>
                <w:webHidden/>
              </w:rPr>
              <w:tab/>
            </w:r>
            <w:r>
              <w:rPr>
                <w:webHidden/>
              </w:rPr>
              <w:fldChar w:fldCharType="begin"/>
            </w:r>
            <w:r w:rsidR="006C52B4">
              <w:rPr>
                <w:webHidden/>
              </w:rPr>
              <w:instrText xml:space="preserve"> PAGEREF _Toc350866630 \h </w:instrText>
            </w:r>
            <w:r>
              <w:rPr>
                <w:webHidden/>
              </w:rPr>
            </w:r>
            <w:r>
              <w:rPr>
                <w:webHidden/>
              </w:rPr>
              <w:fldChar w:fldCharType="separate"/>
            </w:r>
            <w:r w:rsidR="006C52B4">
              <w:rPr>
                <w:webHidden/>
              </w:rPr>
              <w:t>17</w:t>
            </w:r>
            <w:r>
              <w:rPr>
                <w:webHidden/>
              </w:rPr>
              <w:fldChar w:fldCharType="end"/>
            </w:r>
          </w:hyperlink>
        </w:p>
        <w:p w:rsidR="006C52B4" w:rsidRDefault="008C351C">
          <w:pPr>
            <w:pStyle w:val="TOC2"/>
            <w:tabs>
              <w:tab w:val="right" w:leader="dot" w:pos="9350"/>
            </w:tabs>
            <w:rPr>
              <w:rFonts w:eastAsiaTheme="minorEastAsia"/>
              <w:noProof/>
            </w:rPr>
          </w:pPr>
          <w:hyperlink w:anchor="_Toc350866631" w:history="1">
            <w:r w:rsidR="006C52B4" w:rsidRPr="006C52B4">
              <w:rPr>
                <w:rStyle w:val="Hyperlink"/>
                <w:b/>
                <w:noProof/>
                <w:color w:val="595959" w:themeColor="text1" w:themeTint="A6"/>
              </w:rPr>
              <w:t>High Performance/Green Building Implementation Actions</w:t>
            </w:r>
            <w:r w:rsidR="006C52B4">
              <w:rPr>
                <w:noProof/>
                <w:webHidden/>
              </w:rPr>
              <w:tab/>
            </w:r>
            <w:r>
              <w:rPr>
                <w:noProof/>
                <w:webHidden/>
              </w:rPr>
              <w:fldChar w:fldCharType="begin"/>
            </w:r>
            <w:r w:rsidR="006C52B4">
              <w:rPr>
                <w:noProof/>
                <w:webHidden/>
              </w:rPr>
              <w:instrText xml:space="preserve"> PAGEREF _Toc350866631 \h </w:instrText>
            </w:r>
            <w:r>
              <w:rPr>
                <w:noProof/>
                <w:webHidden/>
              </w:rPr>
            </w:r>
            <w:r>
              <w:rPr>
                <w:noProof/>
                <w:webHidden/>
              </w:rPr>
              <w:fldChar w:fldCharType="separate"/>
            </w:r>
            <w:r w:rsidR="006C52B4">
              <w:rPr>
                <w:noProof/>
                <w:webHidden/>
              </w:rPr>
              <w:t>18</w:t>
            </w:r>
            <w:r>
              <w:rPr>
                <w:noProof/>
                <w:webHidden/>
              </w:rPr>
              <w:fldChar w:fldCharType="end"/>
            </w:r>
          </w:hyperlink>
        </w:p>
        <w:p w:rsidR="006C52B4" w:rsidRDefault="008C351C">
          <w:pPr>
            <w:pStyle w:val="TOC3"/>
            <w:rPr>
              <w:rFonts w:eastAsiaTheme="minorEastAsia" w:cstheme="minorBidi"/>
            </w:rPr>
          </w:pPr>
          <w:hyperlink w:anchor="_Toc350866632" w:history="1">
            <w:r w:rsidR="006C52B4" w:rsidRPr="00A348E2">
              <w:rPr>
                <w:rStyle w:val="Hyperlink"/>
              </w:rPr>
              <w:t>15) 100% of jurisdictions adopt a green building policy.</w:t>
            </w:r>
            <w:r w:rsidR="006C52B4">
              <w:rPr>
                <w:webHidden/>
              </w:rPr>
              <w:tab/>
            </w:r>
            <w:r>
              <w:rPr>
                <w:webHidden/>
              </w:rPr>
              <w:fldChar w:fldCharType="begin"/>
            </w:r>
            <w:r w:rsidR="006C52B4">
              <w:rPr>
                <w:webHidden/>
              </w:rPr>
              <w:instrText xml:space="preserve"> PAGEREF _Toc350866632 \h </w:instrText>
            </w:r>
            <w:r>
              <w:rPr>
                <w:webHidden/>
              </w:rPr>
            </w:r>
            <w:r>
              <w:rPr>
                <w:webHidden/>
              </w:rPr>
              <w:fldChar w:fldCharType="separate"/>
            </w:r>
            <w:r w:rsidR="006C52B4">
              <w:rPr>
                <w:webHidden/>
              </w:rPr>
              <w:t>18</w:t>
            </w:r>
            <w:r>
              <w:rPr>
                <w:webHidden/>
              </w:rPr>
              <w:fldChar w:fldCharType="end"/>
            </w:r>
          </w:hyperlink>
        </w:p>
        <w:p w:rsidR="006C52B4" w:rsidRDefault="008C351C">
          <w:pPr>
            <w:pStyle w:val="TOC3"/>
            <w:rPr>
              <w:rFonts w:eastAsiaTheme="minorEastAsia" w:cstheme="minorBidi"/>
            </w:rPr>
          </w:pPr>
          <w:hyperlink w:anchor="_Toc350866633" w:history="1">
            <w:r w:rsidR="006C52B4" w:rsidRPr="00A348E2">
              <w:rPr>
                <w:rStyle w:val="Hyperlink"/>
              </w:rPr>
              <w:t>16) 50% of jurisdictions implement an affordable housing green rehabilitation program.</w:t>
            </w:r>
            <w:r w:rsidR="006C52B4">
              <w:rPr>
                <w:webHidden/>
              </w:rPr>
              <w:tab/>
            </w:r>
            <w:r>
              <w:rPr>
                <w:webHidden/>
              </w:rPr>
              <w:fldChar w:fldCharType="begin"/>
            </w:r>
            <w:r w:rsidR="006C52B4">
              <w:rPr>
                <w:webHidden/>
              </w:rPr>
              <w:instrText xml:space="preserve"> PAGEREF _Toc350866633 \h </w:instrText>
            </w:r>
            <w:r>
              <w:rPr>
                <w:webHidden/>
              </w:rPr>
            </w:r>
            <w:r>
              <w:rPr>
                <w:webHidden/>
              </w:rPr>
              <w:fldChar w:fldCharType="separate"/>
            </w:r>
            <w:r w:rsidR="006C52B4">
              <w:rPr>
                <w:webHidden/>
              </w:rPr>
              <w:t>19</w:t>
            </w:r>
            <w:r>
              <w:rPr>
                <w:webHidden/>
              </w:rPr>
              <w:fldChar w:fldCharType="end"/>
            </w:r>
          </w:hyperlink>
        </w:p>
        <w:p w:rsidR="006C52B4" w:rsidRDefault="008C351C">
          <w:pPr>
            <w:pStyle w:val="TOC3"/>
            <w:rPr>
              <w:rFonts w:eastAsiaTheme="minorEastAsia" w:cstheme="minorBidi"/>
            </w:rPr>
          </w:pPr>
          <w:hyperlink w:anchor="_Toc350866634" w:history="1">
            <w:r w:rsidR="006C52B4" w:rsidRPr="00A348E2">
              <w:rPr>
                <w:rStyle w:val="Hyperlink"/>
              </w:rPr>
              <w:t>17) 35% of jurisdictions offer incentives for commercial and residential buildings certified by a high efficiency building green rating system.</w:t>
            </w:r>
            <w:r w:rsidR="006C52B4">
              <w:rPr>
                <w:webHidden/>
              </w:rPr>
              <w:tab/>
            </w:r>
            <w:r>
              <w:rPr>
                <w:webHidden/>
              </w:rPr>
              <w:fldChar w:fldCharType="begin"/>
            </w:r>
            <w:r w:rsidR="006C52B4">
              <w:rPr>
                <w:webHidden/>
              </w:rPr>
              <w:instrText xml:space="preserve"> PAGEREF _Toc350866634 \h </w:instrText>
            </w:r>
            <w:r>
              <w:rPr>
                <w:webHidden/>
              </w:rPr>
            </w:r>
            <w:r>
              <w:rPr>
                <w:webHidden/>
              </w:rPr>
              <w:fldChar w:fldCharType="separate"/>
            </w:r>
            <w:r w:rsidR="006C52B4">
              <w:rPr>
                <w:webHidden/>
              </w:rPr>
              <w:t>20</w:t>
            </w:r>
            <w:r>
              <w:rPr>
                <w:webHidden/>
              </w:rPr>
              <w:fldChar w:fldCharType="end"/>
            </w:r>
          </w:hyperlink>
        </w:p>
        <w:p w:rsidR="006C52B4" w:rsidRDefault="008C351C">
          <w:pPr>
            <w:pStyle w:val="TOC3"/>
            <w:rPr>
              <w:rFonts w:eastAsiaTheme="minorEastAsia" w:cstheme="minorBidi"/>
            </w:rPr>
          </w:pPr>
          <w:hyperlink w:anchor="_Toc350866635" w:history="1">
            <w:r w:rsidR="006C52B4" w:rsidRPr="00A348E2">
              <w:rPr>
                <w:rStyle w:val="Hyperlink"/>
              </w:rPr>
              <w:t>18) 35% of jurisdictions outline a policy to implement green or “energy-aligned” lease terms and requirements in contract agreements for leased public spaces and/or facilities.</w:t>
            </w:r>
            <w:r w:rsidR="006C52B4">
              <w:rPr>
                <w:webHidden/>
              </w:rPr>
              <w:tab/>
            </w:r>
            <w:r>
              <w:rPr>
                <w:webHidden/>
              </w:rPr>
              <w:fldChar w:fldCharType="begin"/>
            </w:r>
            <w:r w:rsidR="006C52B4">
              <w:rPr>
                <w:webHidden/>
              </w:rPr>
              <w:instrText xml:space="preserve"> PAGEREF _Toc350866635 \h </w:instrText>
            </w:r>
            <w:r>
              <w:rPr>
                <w:webHidden/>
              </w:rPr>
            </w:r>
            <w:r>
              <w:rPr>
                <w:webHidden/>
              </w:rPr>
              <w:fldChar w:fldCharType="separate"/>
            </w:r>
            <w:r w:rsidR="006C52B4">
              <w:rPr>
                <w:webHidden/>
              </w:rPr>
              <w:t>20</w:t>
            </w:r>
            <w:r>
              <w:rPr>
                <w:webHidden/>
              </w:rPr>
              <w:fldChar w:fldCharType="end"/>
            </w:r>
          </w:hyperlink>
        </w:p>
        <w:p w:rsidR="006C52B4" w:rsidRDefault="008C351C">
          <w:pPr>
            <w:pStyle w:val="TOC2"/>
            <w:tabs>
              <w:tab w:val="right" w:leader="dot" w:pos="9350"/>
            </w:tabs>
            <w:rPr>
              <w:rFonts w:eastAsiaTheme="minorEastAsia"/>
              <w:noProof/>
            </w:rPr>
          </w:pPr>
          <w:hyperlink w:anchor="_Toc350866636" w:history="1">
            <w:r w:rsidR="006C52B4" w:rsidRPr="006C52B4">
              <w:rPr>
                <w:rStyle w:val="Hyperlink"/>
                <w:rFonts w:cstheme="minorHAnsi"/>
                <w:b/>
                <w:noProof/>
                <w:color w:val="595959" w:themeColor="text1" w:themeTint="A6"/>
              </w:rPr>
              <w:t>Water Resources Implementation Actions</w:t>
            </w:r>
            <w:r w:rsidR="006C52B4">
              <w:rPr>
                <w:noProof/>
                <w:webHidden/>
              </w:rPr>
              <w:tab/>
            </w:r>
            <w:r>
              <w:rPr>
                <w:noProof/>
                <w:webHidden/>
              </w:rPr>
              <w:fldChar w:fldCharType="begin"/>
            </w:r>
            <w:r w:rsidR="006C52B4">
              <w:rPr>
                <w:noProof/>
                <w:webHidden/>
              </w:rPr>
              <w:instrText xml:space="preserve"> PAGEREF _Toc350866636 \h </w:instrText>
            </w:r>
            <w:r>
              <w:rPr>
                <w:noProof/>
                <w:webHidden/>
              </w:rPr>
            </w:r>
            <w:r>
              <w:rPr>
                <w:noProof/>
                <w:webHidden/>
              </w:rPr>
              <w:fldChar w:fldCharType="separate"/>
            </w:r>
            <w:r w:rsidR="006C52B4">
              <w:rPr>
                <w:noProof/>
                <w:webHidden/>
              </w:rPr>
              <w:t>21</w:t>
            </w:r>
            <w:r>
              <w:rPr>
                <w:noProof/>
                <w:webHidden/>
              </w:rPr>
              <w:fldChar w:fldCharType="end"/>
            </w:r>
          </w:hyperlink>
        </w:p>
        <w:p w:rsidR="006C52B4" w:rsidRDefault="008C351C">
          <w:pPr>
            <w:pStyle w:val="TOC3"/>
            <w:rPr>
              <w:rFonts w:eastAsiaTheme="minorEastAsia" w:cstheme="minorBidi"/>
            </w:rPr>
          </w:pPr>
          <w:hyperlink w:anchor="_Toc350866637" w:history="1">
            <w:r w:rsidR="006C52B4" w:rsidRPr="00A348E2">
              <w:rPr>
                <w:rStyle w:val="Hyperlink"/>
              </w:rPr>
              <w:t>19) 75% of potable water and wastewater entities (i.e. local government or utilities) in the COG region implement energy efficiency measures, alternative energy and/or renewable energy generation at their facilities.</w:t>
            </w:r>
            <w:r w:rsidR="006C52B4">
              <w:rPr>
                <w:webHidden/>
              </w:rPr>
              <w:tab/>
            </w:r>
            <w:r>
              <w:rPr>
                <w:webHidden/>
              </w:rPr>
              <w:fldChar w:fldCharType="begin"/>
            </w:r>
            <w:r w:rsidR="006C52B4">
              <w:rPr>
                <w:webHidden/>
              </w:rPr>
              <w:instrText xml:space="preserve"> PAGEREF _Toc350866637 \h </w:instrText>
            </w:r>
            <w:r>
              <w:rPr>
                <w:webHidden/>
              </w:rPr>
            </w:r>
            <w:r>
              <w:rPr>
                <w:webHidden/>
              </w:rPr>
              <w:fldChar w:fldCharType="separate"/>
            </w:r>
            <w:r w:rsidR="006C52B4">
              <w:rPr>
                <w:webHidden/>
              </w:rPr>
              <w:t>21</w:t>
            </w:r>
            <w:r>
              <w:rPr>
                <w:webHidden/>
              </w:rPr>
              <w:fldChar w:fldCharType="end"/>
            </w:r>
          </w:hyperlink>
        </w:p>
        <w:p w:rsidR="006C52B4" w:rsidRDefault="008C351C">
          <w:pPr>
            <w:pStyle w:val="TOC3"/>
            <w:rPr>
              <w:rFonts w:eastAsiaTheme="minorEastAsia" w:cstheme="minorBidi"/>
            </w:rPr>
          </w:pPr>
          <w:hyperlink w:anchor="_Toc350866638" w:history="1">
            <w:r w:rsidR="006C52B4" w:rsidRPr="00A348E2">
              <w:rPr>
                <w:rStyle w:val="Hyperlink"/>
              </w:rPr>
              <w:t>20) 50% of local governments and /or wastewater utilities implement a water reuse project.</w:t>
            </w:r>
            <w:r w:rsidR="006C52B4">
              <w:rPr>
                <w:webHidden/>
              </w:rPr>
              <w:tab/>
            </w:r>
            <w:r>
              <w:rPr>
                <w:webHidden/>
              </w:rPr>
              <w:fldChar w:fldCharType="begin"/>
            </w:r>
            <w:r w:rsidR="006C52B4">
              <w:rPr>
                <w:webHidden/>
              </w:rPr>
              <w:instrText xml:space="preserve"> PAGEREF _Toc350866638 \h </w:instrText>
            </w:r>
            <w:r>
              <w:rPr>
                <w:webHidden/>
              </w:rPr>
            </w:r>
            <w:r>
              <w:rPr>
                <w:webHidden/>
              </w:rPr>
              <w:fldChar w:fldCharType="separate"/>
            </w:r>
            <w:r w:rsidR="006C52B4">
              <w:rPr>
                <w:webHidden/>
              </w:rPr>
              <w:t>22</w:t>
            </w:r>
            <w:r>
              <w:rPr>
                <w:webHidden/>
              </w:rPr>
              <w:fldChar w:fldCharType="end"/>
            </w:r>
          </w:hyperlink>
        </w:p>
        <w:p w:rsidR="006C52B4" w:rsidRDefault="008C351C">
          <w:pPr>
            <w:pStyle w:val="TOC1"/>
            <w:tabs>
              <w:tab w:val="right" w:leader="dot" w:pos="9350"/>
            </w:tabs>
            <w:rPr>
              <w:rFonts w:eastAsiaTheme="minorEastAsia"/>
              <w:noProof/>
            </w:rPr>
          </w:pPr>
          <w:hyperlink w:anchor="_Toc350866639" w:history="1">
            <w:r w:rsidR="006C52B4" w:rsidRPr="006C52B4">
              <w:rPr>
                <w:rStyle w:val="Hyperlink"/>
                <w:b/>
                <w:noProof/>
              </w:rPr>
              <w:t>RENEWABLE ENERGY GOAL</w:t>
            </w:r>
            <w:r w:rsidR="006C52B4">
              <w:rPr>
                <w:noProof/>
                <w:webHidden/>
              </w:rPr>
              <w:tab/>
            </w:r>
            <w:r>
              <w:rPr>
                <w:noProof/>
                <w:webHidden/>
              </w:rPr>
              <w:fldChar w:fldCharType="begin"/>
            </w:r>
            <w:r w:rsidR="006C52B4">
              <w:rPr>
                <w:noProof/>
                <w:webHidden/>
              </w:rPr>
              <w:instrText xml:space="preserve"> PAGEREF _Toc350866639 \h </w:instrText>
            </w:r>
            <w:r>
              <w:rPr>
                <w:noProof/>
                <w:webHidden/>
              </w:rPr>
            </w:r>
            <w:r>
              <w:rPr>
                <w:noProof/>
                <w:webHidden/>
              </w:rPr>
              <w:fldChar w:fldCharType="separate"/>
            </w:r>
            <w:r w:rsidR="006C52B4">
              <w:rPr>
                <w:noProof/>
                <w:webHidden/>
              </w:rPr>
              <w:t>23</w:t>
            </w:r>
            <w:r>
              <w:rPr>
                <w:noProof/>
                <w:webHidden/>
              </w:rPr>
              <w:fldChar w:fldCharType="end"/>
            </w:r>
          </w:hyperlink>
        </w:p>
        <w:p w:rsidR="006C52B4" w:rsidRDefault="008C351C">
          <w:pPr>
            <w:pStyle w:val="TOC2"/>
            <w:tabs>
              <w:tab w:val="right" w:leader="dot" w:pos="9350"/>
            </w:tabs>
            <w:rPr>
              <w:rFonts w:eastAsiaTheme="minorEastAsia"/>
              <w:noProof/>
            </w:rPr>
          </w:pPr>
          <w:hyperlink w:anchor="_Toc350866640" w:history="1">
            <w:r w:rsidR="006C52B4" w:rsidRPr="006C52B4">
              <w:rPr>
                <w:rStyle w:val="Hyperlink"/>
                <w:rFonts w:cstheme="minorHAnsi"/>
                <w:b/>
                <w:noProof/>
                <w:color w:val="595959" w:themeColor="text1" w:themeTint="A6"/>
              </w:rPr>
              <w:t>Renewable Energy Implementation Actions</w:t>
            </w:r>
            <w:r w:rsidR="006C52B4">
              <w:rPr>
                <w:noProof/>
                <w:webHidden/>
              </w:rPr>
              <w:tab/>
            </w:r>
            <w:r>
              <w:rPr>
                <w:noProof/>
                <w:webHidden/>
              </w:rPr>
              <w:fldChar w:fldCharType="begin"/>
            </w:r>
            <w:r w:rsidR="006C52B4">
              <w:rPr>
                <w:noProof/>
                <w:webHidden/>
              </w:rPr>
              <w:instrText xml:space="preserve"> PAGEREF _Toc350866640 \h </w:instrText>
            </w:r>
            <w:r>
              <w:rPr>
                <w:noProof/>
                <w:webHidden/>
              </w:rPr>
            </w:r>
            <w:r>
              <w:rPr>
                <w:noProof/>
                <w:webHidden/>
              </w:rPr>
              <w:fldChar w:fldCharType="separate"/>
            </w:r>
            <w:r w:rsidR="006C52B4">
              <w:rPr>
                <w:noProof/>
                <w:webHidden/>
              </w:rPr>
              <w:t>23</w:t>
            </w:r>
            <w:r>
              <w:rPr>
                <w:noProof/>
                <w:webHidden/>
              </w:rPr>
              <w:fldChar w:fldCharType="end"/>
            </w:r>
          </w:hyperlink>
        </w:p>
        <w:p w:rsidR="006C52B4" w:rsidRDefault="008C351C">
          <w:pPr>
            <w:pStyle w:val="TOC3"/>
            <w:rPr>
              <w:rFonts w:eastAsiaTheme="minorEastAsia" w:cstheme="minorBidi"/>
            </w:rPr>
          </w:pPr>
          <w:hyperlink w:anchor="_Toc350866641" w:history="1">
            <w:r w:rsidR="006C52B4" w:rsidRPr="00A348E2">
              <w:rPr>
                <w:rStyle w:val="Hyperlink"/>
              </w:rPr>
              <w:t>21) 5,000 residential, commercial or government buildings to have renewable energy systems installed.</w:t>
            </w:r>
            <w:r w:rsidR="006C52B4">
              <w:rPr>
                <w:webHidden/>
              </w:rPr>
              <w:tab/>
            </w:r>
            <w:r>
              <w:rPr>
                <w:webHidden/>
              </w:rPr>
              <w:fldChar w:fldCharType="begin"/>
            </w:r>
            <w:r w:rsidR="006C52B4">
              <w:rPr>
                <w:webHidden/>
              </w:rPr>
              <w:instrText xml:space="preserve"> PAGEREF _Toc350866641 \h </w:instrText>
            </w:r>
            <w:r>
              <w:rPr>
                <w:webHidden/>
              </w:rPr>
            </w:r>
            <w:r>
              <w:rPr>
                <w:webHidden/>
              </w:rPr>
              <w:fldChar w:fldCharType="separate"/>
            </w:r>
            <w:r w:rsidR="006C52B4">
              <w:rPr>
                <w:webHidden/>
              </w:rPr>
              <w:t>23</w:t>
            </w:r>
            <w:r>
              <w:rPr>
                <w:webHidden/>
              </w:rPr>
              <w:fldChar w:fldCharType="end"/>
            </w:r>
          </w:hyperlink>
        </w:p>
        <w:p w:rsidR="006C52B4" w:rsidRDefault="008C351C">
          <w:pPr>
            <w:pStyle w:val="TOC3"/>
            <w:rPr>
              <w:rFonts w:eastAsiaTheme="minorEastAsia" w:cstheme="minorBidi"/>
            </w:rPr>
          </w:pPr>
          <w:hyperlink w:anchor="_Toc350866642" w:history="1">
            <w:r w:rsidR="006C52B4" w:rsidRPr="00A348E2">
              <w:rPr>
                <w:rStyle w:val="Hyperlink"/>
              </w:rPr>
              <w:t>22) 100% of jurisdictions have a renewable energy system on local government property.</w:t>
            </w:r>
            <w:r w:rsidR="006C52B4">
              <w:rPr>
                <w:webHidden/>
              </w:rPr>
              <w:tab/>
            </w:r>
            <w:r>
              <w:rPr>
                <w:webHidden/>
              </w:rPr>
              <w:fldChar w:fldCharType="begin"/>
            </w:r>
            <w:r w:rsidR="006C52B4">
              <w:rPr>
                <w:webHidden/>
              </w:rPr>
              <w:instrText xml:space="preserve"> PAGEREF _Toc350866642 \h </w:instrText>
            </w:r>
            <w:r>
              <w:rPr>
                <w:webHidden/>
              </w:rPr>
            </w:r>
            <w:r>
              <w:rPr>
                <w:webHidden/>
              </w:rPr>
              <w:fldChar w:fldCharType="separate"/>
            </w:r>
            <w:r w:rsidR="006C52B4">
              <w:rPr>
                <w:webHidden/>
              </w:rPr>
              <w:t>24</w:t>
            </w:r>
            <w:r>
              <w:rPr>
                <w:webHidden/>
              </w:rPr>
              <w:fldChar w:fldCharType="end"/>
            </w:r>
          </w:hyperlink>
        </w:p>
        <w:p w:rsidR="006C52B4" w:rsidRDefault="008C351C">
          <w:pPr>
            <w:pStyle w:val="TOC3"/>
            <w:rPr>
              <w:rFonts w:eastAsiaTheme="minorEastAsia" w:cstheme="minorBidi"/>
            </w:rPr>
          </w:pPr>
          <w:hyperlink w:anchor="_Toc350866643" w:history="1">
            <w:r w:rsidR="006C52B4" w:rsidRPr="00A348E2">
              <w:rPr>
                <w:rStyle w:val="Hyperlink"/>
              </w:rPr>
              <w:t>23) 75% of jurisdictions become an EPA Green Power Partner.</w:t>
            </w:r>
            <w:r w:rsidR="006C52B4">
              <w:rPr>
                <w:webHidden/>
              </w:rPr>
              <w:tab/>
            </w:r>
            <w:r>
              <w:rPr>
                <w:webHidden/>
              </w:rPr>
              <w:fldChar w:fldCharType="begin"/>
            </w:r>
            <w:r w:rsidR="006C52B4">
              <w:rPr>
                <w:webHidden/>
              </w:rPr>
              <w:instrText xml:space="preserve"> PAGEREF _Toc350866643 \h </w:instrText>
            </w:r>
            <w:r>
              <w:rPr>
                <w:webHidden/>
              </w:rPr>
            </w:r>
            <w:r>
              <w:rPr>
                <w:webHidden/>
              </w:rPr>
              <w:fldChar w:fldCharType="separate"/>
            </w:r>
            <w:r w:rsidR="006C52B4">
              <w:rPr>
                <w:webHidden/>
              </w:rPr>
              <w:t>24</w:t>
            </w:r>
            <w:r>
              <w:rPr>
                <w:webHidden/>
              </w:rPr>
              <w:fldChar w:fldCharType="end"/>
            </w:r>
          </w:hyperlink>
        </w:p>
        <w:p w:rsidR="006C52B4" w:rsidRDefault="008C351C">
          <w:pPr>
            <w:pStyle w:val="TOC3"/>
            <w:rPr>
              <w:rFonts w:eastAsiaTheme="minorEastAsia" w:cstheme="minorBidi"/>
            </w:rPr>
          </w:pPr>
          <w:hyperlink w:anchor="_Toc350866644" w:history="1">
            <w:r w:rsidR="006C52B4" w:rsidRPr="00A348E2">
              <w:rPr>
                <w:rStyle w:val="Hyperlink"/>
              </w:rPr>
              <w:t>24) 25% of jurisdictions become an EPA Green Power Community Partner.</w:t>
            </w:r>
            <w:r w:rsidR="006C52B4">
              <w:rPr>
                <w:webHidden/>
              </w:rPr>
              <w:tab/>
            </w:r>
            <w:r>
              <w:rPr>
                <w:webHidden/>
              </w:rPr>
              <w:fldChar w:fldCharType="begin"/>
            </w:r>
            <w:r w:rsidR="006C52B4">
              <w:rPr>
                <w:webHidden/>
              </w:rPr>
              <w:instrText xml:space="preserve"> PAGEREF _Toc350866644 \h </w:instrText>
            </w:r>
            <w:r>
              <w:rPr>
                <w:webHidden/>
              </w:rPr>
            </w:r>
            <w:r>
              <w:rPr>
                <w:webHidden/>
              </w:rPr>
              <w:fldChar w:fldCharType="separate"/>
            </w:r>
            <w:r w:rsidR="006C52B4">
              <w:rPr>
                <w:webHidden/>
              </w:rPr>
              <w:t>25</w:t>
            </w:r>
            <w:r>
              <w:rPr>
                <w:webHidden/>
              </w:rPr>
              <w:fldChar w:fldCharType="end"/>
            </w:r>
          </w:hyperlink>
        </w:p>
        <w:p w:rsidR="006C52B4" w:rsidRDefault="008C351C">
          <w:pPr>
            <w:pStyle w:val="TOC3"/>
            <w:rPr>
              <w:rFonts w:eastAsiaTheme="minorEastAsia" w:cstheme="minorBidi"/>
            </w:rPr>
          </w:pPr>
          <w:hyperlink w:anchor="_Toc350866645" w:history="1">
            <w:r w:rsidR="006C52B4" w:rsidRPr="00A348E2">
              <w:rPr>
                <w:rStyle w:val="Hyperlink"/>
              </w:rPr>
              <w:t>25) Implement two regional pilot projects promoting a renewable energy park.</w:t>
            </w:r>
            <w:r w:rsidR="006C52B4">
              <w:rPr>
                <w:webHidden/>
              </w:rPr>
              <w:tab/>
            </w:r>
            <w:r>
              <w:rPr>
                <w:webHidden/>
              </w:rPr>
              <w:fldChar w:fldCharType="begin"/>
            </w:r>
            <w:r w:rsidR="006C52B4">
              <w:rPr>
                <w:webHidden/>
              </w:rPr>
              <w:instrText xml:space="preserve"> PAGEREF _Toc350866645 \h </w:instrText>
            </w:r>
            <w:r>
              <w:rPr>
                <w:webHidden/>
              </w:rPr>
            </w:r>
            <w:r>
              <w:rPr>
                <w:webHidden/>
              </w:rPr>
              <w:fldChar w:fldCharType="separate"/>
            </w:r>
            <w:r w:rsidR="006C52B4">
              <w:rPr>
                <w:webHidden/>
              </w:rPr>
              <w:t>26</w:t>
            </w:r>
            <w:r>
              <w:rPr>
                <w:webHidden/>
              </w:rPr>
              <w:fldChar w:fldCharType="end"/>
            </w:r>
          </w:hyperlink>
        </w:p>
        <w:p w:rsidR="006C52B4" w:rsidRDefault="008C351C">
          <w:pPr>
            <w:pStyle w:val="TOC1"/>
            <w:tabs>
              <w:tab w:val="right" w:leader="dot" w:pos="9350"/>
            </w:tabs>
            <w:rPr>
              <w:rFonts w:eastAsiaTheme="minorEastAsia"/>
              <w:noProof/>
            </w:rPr>
          </w:pPr>
          <w:hyperlink w:anchor="_Toc350866646" w:history="1">
            <w:r w:rsidR="006C52B4" w:rsidRPr="006C52B4">
              <w:rPr>
                <w:rStyle w:val="Hyperlink"/>
                <w:b/>
                <w:noProof/>
              </w:rPr>
              <w:t>TRANSPORTATION AND LAND USE GOAL</w:t>
            </w:r>
            <w:r w:rsidR="006C52B4">
              <w:rPr>
                <w:noProof/>
                <w:webHidden/>
              </w:rPr>
              <w:tab/>
            </w:r>
            <w:r>
              <w:rPr>
                <w:noProof/>
                <w:webHidden/>
              </w:rPr>
              <w:fldChar w:fldCharType="begin"/>
            </w:r>
            <w:r w:rsidR="006C52B4">
              <w:rPr>
                <w:noProof/>
                <w:webHidden/>
              </w:rPr>
              <w:instrText xml:space="preserve"> PAGEREF _Toc350866646 \h </w:instrText>
            </w:r>
            <w:r>
              <w:rPr>
                <w:noProof/>
                <w:webHidden/>
              </w:rPr>
            </w:r>
            <w:r>
              <w:rPr>
                <w:noProof/>
                <w:webHidden/>
              </w:rPr>
              <w:fldChar w:fldCharType="separate"/>
            </w:r>
            <w:r w:rsidR="006C52B4">
              <w:rPr>
                <w:noProof/>
                <w:webHidden/>
              </w:rPr>
              <w:t>26</w:t>
            </w:r>
            <w:r>
              <w:rPr>
                <w:noProof/>
                <w:webHidden/>
              </w:rPr>
              <w:fldChar w:fldCharType="end"/>
            </w:r>
          </w:hyperlink>
        </w:p>
        <w:p w:rsidR="006C52B4" w:rsidRDefault="008C351C">
          <w:pPr>
            <w:pStyle w:val="TOC2"/>
            <w:tabs>
              <w:tab w:val="right" w:leader="dot" w:pos="9350"/>
            </w:tabs>
            <w:rPr>
              <w:rFonts w:eastAsiaTheme="minorEastAsia"/>
              <w:noProof/>
            </w:rPr>
          </w:pPr>
          <w:hyperlink w:anchor="_Toc350866647" w:history="1">
            <w:r w:rsidR="006C52B4" w:rsidRPr="006C52B4">
              <w:rPr>
                <w:rStyle w:val="Hyperlink"/>
                <w:rFonts w:cstheme="minorHAnsi"/>
                <w:b/>
                <w:noProof/>
                <w:color w:val="595959" w:themeColor="text1" w:themeTint="A6"/>
              </w:rPr>
              <w:t>Transportation Implementation Actions</w:t>
            </w:r>
            <w:r w:rsidR="006C52B4">
              <w:rPr>
                <w:noProof/>
                <w:webHidden/>
              </w:rPr>
              <w:tab/>
            </w:r>
            <w:r>
              <w:rPr>
                <w:noProof/>
                <w:webHidden/>
              </w:rPr>
              <w:fldChar w:fldCharType="begin"/>
            </w:r>
            <w:r w:rsidR="006C52B4">
              <w:rPr>
                <w:noProof/>
                <w:webHidden/>
              </w:rPr>
              <w:instrText xml:space="preserve"> PAGEREF _Toc350866647 \h </w:instrText>
            </w:r>
            <w:r>
              <w:rPr>
                <w:noProof/>
                <w:webHidden/>
              </w:rPr>
            </w:r>
            <w:r>
              <w:rPr>
                <w:noProof/>
                <w:webHidden/>
              </w:rPr>
              <w:fldChar w:fldCharType="separate"/>
            </w:r>
            <w:r w:rsidR="006C52B4">
              <w:rPr>
                <w:noProof/>
                <w:webHidden/>
              </w:rPr>
              <w:t>26</w:t>
            </w:r>
            <w:r>
              <w:rPr>
                <w:noProof/>
                <w:webHidden/>
              </w:rPr>
              <w:fldChar w:fldCharType="end"/>
            </w:r>
          </w:hyperlink>
        </w:p>
        <w:p w:rsidR="006C52B4" w:rsidRDefault="008C351C">
          <w:pPr>
            <w:pStyle w:val="TOC3"/>
            <w:rPr>
              <w:rFonts w:eastAsiaTheme="minorEastAsia" w:cstheme="minorBidi"/>
            </w:rPr>
          </w:pPr>
          <w:hyperlink w:anchor="_Toc350866648" w:history="1">
            <w:r w:rsidR="006C52B4" w:rsidRPr="00A348E2">
              <w:rPr>
                <w:rStyle w:val="Hyperlink"/>
              </w:rPr>
              <w:t>26) 100% of jurisdictions have idling regulations and promote them, as reflected through review of citations and/or education/outreach.</w:t>
            </w:r>
            <w:r w:rsidR="006C52B4">
              <w:rPr>
                <w:webHidden/>
              </w:rPr>
              <w:tab/>
            </w:r>
            <w:r>
              <w:rPr>
                <w:webHidden/>
              </w:rPr>
              <w:fldChar w:fldCharType="begin"/>
            </w:r>
            <w:r w:rsidR="006C52B4">
              <w:rPr>
                <w:webHidden/>
              </w:rPr>
              <w:instrText xml:space="preserve"> PAGEREF _Toc350866648 \h </w:instrText>
            </w:r>
            <w:r>
              <w:rPr>
                <w:webHidden/>
              </w:rPr>
            </w:r>
            <w:r>
              <w:rPr>
                <w:webHidden/>
              </w:rPr>
              <w:fldChar w:fldCharType="separate"/>
            </w:r>
            <w:r w:rsidR="006C52B4">
              <w:rPr>
                <w:webHidden/>
              </w:rPr>
              <w:t>26</w:t>
            </w:r>
            <w:r>
              <w:rPr>
                <w:webHidden/>
              </w:rPr>
              <w:fldChar w:fldCharType="end"/>
            </w:r>
          </w:hyperlink>
        </w:p>
        <w:p w:rsidR="006C52B4" w:rsidRDefault="008C351C">
          <w:pPr>
            <w:pStyle w:val="TOC3"/>
            <w:rPr>
              <w:rFonts w:eastAsiaTheme="minorEastAsia" w:cstheme="minorBidi"/>
            </w:rPr>
          </w:pPr>
          <w:hyperlink w:anchor="_Toc350866649" w:history="1">
            <w:r w:rsidR="006C52B4" w:rsidRPr="00A348E2">
              <w:rPr>
                <w:rStyle w:val="Hyperlink"/>
              </w:rPr>
              <w:t>27) 75% of jurisdictions offer a commute options program for their workers (telework, alternative work schedule, car pool, van pool, guaranteed ride home, bike/pedestrian, and/or financial incentive).</w:t>
            </w:r>
            <w:r w:rsidR="006C52B4">
              <w:rPr>
                <w:webHidden/>
              </w:rPr>
              <w:tab/>
            </w:r>
            <w:r>
              <w:rPr>
                <w:webHidden/>
              </w:rPr>
              <w:fldChar w:fldCharType="begin"/>
            </w:r>
            <w:r w:rsidR="006C52B4">
              <w:rPr>
                <w:webHidden/>
              </w:rPr>
              <w:instrText xml:space="preserve"> PAGEREF _Toc350866649 \h </w:instrText>
            </w:r>
            <w:r>
              <w:rPr>
                <w:webHidden/>
              </w:rPr>
            </w:r>
            <w:r>
              <w:rPr>
                <w:webHidden/>
              </w:rPr>
              <w:fldChar w:fldCharType="separate"/>
            </w:r>
            <w:r w:rsidR="006C52B4">
              <w:rPr>
                <w:webHidden/>
              </w:rPr>
              <w:t>27</w:t>
            </w:r>
            <w:r>
              <w:rPr>
                <w:webHidden/>
              </w:rPr>
              <w:fldChar w:fldCharType="end"/>
            </w:r>
          </w:hyperlink>
        </w:p>
        <w:p w:rsidR="006C52B4" w:rsidRDefault="008C351C">
          <w:pPr>
            <w:pStyle w:val="TOC3"/>
            <w:rPr>
              <w:rFonts w:eastAsiaTheme="minorEastAsia" w:cstheme="minorBidi"/>
            </w:rPr>
          </w:pPr>
          <w:hyperlink w:anchor="_Toc350866650" w:history="1">
            <w:r w:rsidR="006C52B4" w:rsidRPr="00A348E2">
              <w:rPr>
                <w:rStyle w:val="Hyperlink"/>
              </w:rPr>
              <w:t>28) A regional employer-based and general public commute option program (telework, alternative work schedule, car pool, van pool, guaranteed ride home, bike/pedestrian, and/or financial incentives) continues operating in all jurisdictions.</w:t>
            </w:r>
            <w:r w:rsidR="006C52B4">
              <w:rPr>
                <w:webHidden/>
              </w:rPr>
              <w:tab/>
            </w:r>
            <w:r>
              <w:rPr>
                <w:webHidden/>
              </w:rPr>
              <w:fldChar w:fldCharType="begin"/>
            </w:r>
            <w:r w:rsidR="006C52B4">
              <w:rPr>
                <w:webHidden/>
              </w:rPr>
              <w:instrText xml:space="preserve"> PAGEREF _Toc350866650 \h </w:instrText>
            </w:r>
            <w:r>
              <w:rPr>
                <w:webHidden/>
              </w:rPr>
            </w:r>
            <w:r>
              <w:rPr>
                <w:webHidden/>
              </w:rPr>
              <w:fldChar w:fldCharType="separate"/>
            </w:r>
            <w:r w:rsidR="006C52B4">
              <w:rPr>
                <w:webHidden/>
              </w:rPr>
              <w:t>28</w:t>
            </w:r>
            <w:r>
              <w:rPr>
                <w:webHidden/>
              </w:rPr>
              <w:fldChar w:fldCharType="end"/>
            </w:r>
          </w:hyperlink>
        </w:p>
        <w:p w:rsidR="006C52B4" w:rsidRDefault="008C351C">
          <w:pPr>
            <w:pStyle w:val="TOC3"/>
            <w:rPr>
              <w:rFonts w:eastAsiaTheme="minorEastAsia" w:cstheme="minorBidi"/>
            </w:rPr>
          </w:pPr>
          <w:hyperlink w:anchor="_Toc350866651" w:history="1">
            <w:r w:rsidR="006C52B4" w:rsidRPr="00A348E2">
              <w:rPr>
                <w:rStyle w:val="Hyperlink"/>
              </w:rPr>
              <w:t>29) 75% of jurisdictions adopt and implement a bicycle/pedestrian plan.</w:t>
            </w:r>
            <w:r w:rsidR="006C52B4">
              <w:rPr>
                <w:webHidden/>
              </w:rPr>
              <w:tab/>
            </w:r>
            <w:r>
              <w:rPr>
                <w:webHidden/>
              </w:rPr>
              <w:fldChar w:fldCharType="begin"/>
            </w:r>
            <w:r w:rsidR="006C52B4">
              <w:rPr>
                <w:webHidden/>
              </w:rPr>
              <w:instrText xml:space="preserve"> PAGEREF _Toc350866651 \h </w:instrText>
            </w:r>
            <w:r>
              <w:rPr>
                <w:webHidden/>
              </w:rPr>
            </w:r>
            <w:r>
              <w:rPr>
                <w:webHidden/>
              </w:rPr>
              <w:fldChar w:fldCharType="separate"/>
            </w:r>
            <w:r w:rsidR="006C52B4">
              <w:rPr>
                <w:webHidden/>
              </w:rPr>
              <w:t>29</w:t>
            </w:r>
            <w:r>
              <w:rPr>
                <w:webHidden/>
              </w:rPr>
              <w:fldChar w:fldCharType="end"/>
            </w:r>
          </w:hyperlink>
        </w:p>
        <w:p w:rsidR="006C52B4" w:rsidRDefault="008C351C">
          <w:pPr>
            <w:pStyle w:val="TOC3"/>
            <w:rPr>
              <w:rFonts w:eastAsiaTheme="minorEastAsia" w:cstheme="minorBidi"/>
            </w:rPr>
          </w:pPr>
          <w:hyperlink w:anchor="_Toc350866652" w:history="1">
            <w:r w:rsidR="006C52B4" w:rsidRPr="00A348E2">
              <w:rPr>
                <w:rStyle w:val="Hyperlink"/>
              </w:rPr>
              <w:t>30) 75% of jurisdictions adopt a complete streets policy.</w:t>
            </w:r>
            <w:r w:rsidR="006C52B4">
              <w:rPr>
                <w:webHidden/>
              </w:rPr>
              <w:tab/>
            </w:r>
            <w:r>
              <w:rPr>
                <w:webHidden/>
              </w:rPr>
              <w:fldChar w:fldCharType="begin"/>
            </w:r>
            <w:r w:rsidR="006C52B4">
              <w:rPr>
                <w:webHidden/>
              </w:rPr>
              <w:instrText xml:space="preserve"> PAGEREF _Toc350866652 \h </w:instrText>
            </w:r>
            <w:r>
              <w:rPr>
                <w:webHidden/>
              </w:rPr>
            </w:r>
            <w:r>
              <w:rPr>
                <w:webHidden/>
              </w:rPr>
              <w:fldChar w:fldCharType="separate"/>
            </w:r>
            <w:r w:rsidR="006C52B4">
              <w:rPr>
                <w:webHidden/>
              </w:rPr>
              <w:t>29</w:t>
            </w:r>
            <w:r>
              <w:rPr>
                <w:webHidden/>
              </w:rPr>
              <w:fldChar w:fldCharType="end"/>
            </w:r>
          </w:hyperlink>
        </w:p>
        <w:p w:rsidR="006C52B4" w:rsidRDefault="008C351C">
          <w:pPr>
            <w:pStyle w:val="TOC3"/>
            <w:rPr>
              <w:rFonts w:eastAsiaTheme="minorEastAsia" w:cstheme="minorBidi"/>
            </w:rPr>
          </w:pPr>
          <w:hyperlink w:anchor="_Toc350866653" w:history="1">
            <w:r w:rsidR="006C52B4" w:rsidRPr="00A348E2">
              <w:rPr>
                <w:rStyle w:val="Hyperlink"/>
              </w:rPr>
              <w:t>31) 75% of jurisdictions adopt a green fleet policy.</w:t>
            </w:r>
            <w:r w:rsidR="006C52B4">
              <w:rPr>
                <w:webHidden/>
              </w:rPr>
              <w:tab/>
            </w:r>
            <w:r>
              <w:rPr>
                <w:webHidden/>
              </w:rPr>
              <w:fldChar w:fldCharType="begin"/>
            </w:r>
            <w:r w:rsidR="006C52B4">
              <w:rPr>
                <w:webHidden/>
              </w:rPr>
              <w:instrText xml:space="preserve"> PAGEREF _Toc350866653 \h </w:instrText>
            </w:r>
            <w:r>
              <w:rPr>
                <w:webHidden/>
              </w:rPr>
            </w:r>
            <w:r>
              <w:rPr>
                <w:webHidden/>
              </w:rPr>
              <w:fldChar w:fldCharType="separate"/>
            </w:r>
            <w:r w:rsidR="006C52B4">
              <w:rPr>
                <w:webHidden/>
              </w:rPr>
              <w:t>30</w:t>
            </w:r>
            <w:r>
              <w:rPr>
                <w:webHidden/>
              </w:rPr>
              <w:fldChar w:fldCharType="end"/>
            </w:r>
          </w:hyperlink>
        </w:p>
        <w:p w:rsidR="006C52B4" w:rsidRDefault="008C351C">
          <w:pPr>
            <w:pStyle w:val="TOC3"/>
            <w:rPr>
              <w:rFonts w:eastAsiaTheme="minorEastAsia" w:cstheme="minorBidi"/>
            </w:rPr>
          </w:pPr>
          <w:hyperlink w:anchor="_Toc350866654" w:history="1">
            <w:r w:rsidR="006C52B4" w:rsidRPr="00A348E2">
              <w:rPr>
                <w:rStyle w:val="Hyperlink"/>
              </w:rPr>
              <w:t>32) 75% of jurisdictions implement alternative fuel vehicle infrastructure projects (e.g, natural gas, biofuel, electric, hydrogen).</w:t>
            </w:r>
            <w:r w:rsidR="006C52B4">
              <w:rPr>
                <w:webHidden/>
              </w:rPr>
              <w:tab/>
            </w:r>
            <w:r>
              <w:rPr>
                <w:webHidden/>
              </w:rPr>
              <w:fldChar w:fldCharType="begin"/>
            </w:r>
            <w:r w:rsidR="006C52B4">
              <w:rPr>
                <w:webHidden/>
              </w:rPr>
              <w:instrText xml:space="preserve"> PAGEREF _Toc350866654 \h </w:instrText>
            </w:r>
            <w:r>
              <w:rPr>
                <w:webHidden/>
              </w:rPr>
            </w:r>
            <w:r>
              <w:rPr>
                <w:webHidden/>
              </w:rPr>
              <w:fldChar w:fldCharType="separate"/>
            </w:r>
            <w:r w:rsidR="006C52B4">
              <w:rPr>
                <w:webHidden/>
              </w:rPr>
              <w:t>31</w:t>
            </w:r>
            <w:r>
              <w:rPr>
                <w:webHidden/>
              </w:rPr>
              <w:fldChar w:fldCharType="end"/>
            </w:r>
          </w:hyperlink>
        </w:p>
        <w:p w:rsidR="006C52B4" w:rsidRDefault="008C351C">
          <w:pPr>
            <w:pStyle w:val="TOC3"/>
            <w:rPr>
              <w:rFonts w:eastAsiaTheme="minorEastAsia" w:cstheme="minorBidi"/>
            </w:rPr>
          </w:pPr>
          <w:hyperlink w:anchor="_Toc350866655" w:history="1">
            <w:r w:rsidR="006C52B4" w:rsidRPr="00A348E2">
              <w:rPr>
                <w:rStyle w:val="Hyperlink"/>
              </w:rPr>
              <w:t>33) 25% of jurisdictions participate in car-sharing programs, such as Zip Car, as an alternative to expanding fleet.</w:t>
            </w:r>
            <w:r w:rsidR="006C52B4">
              <w:rPr>
                <w:webHidden/>
              </w:rPr>
              <w:tab/>
            </w:r>
            <w:r>
              <w:rPr>
                <w:webHidden/>
              </w:rPr>
              <w:fldChar w:fldCharType="begin"/>
            </w:r>
            <w:r w:rsidR="006C52B4">
              <w:rPr>
                <w:webHidden/>
              </w:rPr>
              <w:instrText xml:space="preserve"> PAGEREF _Toc350866655 \h </w:instrText>
            </w:r>
            <w:r>
              <w:rPr>
                <w:webHidden/>
              </w:rPr>
            </w:r>
            <w:r>
              <w:rPr>
                <w:webHidden/>
              </w:rPr>
              <w:fldChar w:fldCharType="separate"/>
            </w:r>
            <w:r w:rsidR="006C52B4">
              <w:rPr>
                <w:webHidden/>
              </w:rPr>
              <w:t>31</w:t>
            </w:r>
            <w:r>
              <w:rPr>
                <w:webHidden/>
              </w:rPr>
              <w:fldChar w:fldCharType="end"/>
            </w:r>
          </w:hyperlink>
        </w:p>
        <w:p w:rsidR="006C52B4" w:rsidRDefault="008C351C">
          <w:pPr>
            <w:pStyle w:val="TOC2"/>
            <w:tabs>
              <w:tab w:val="right" w:leader="dot" w:pos="9350"/>
            </w:tabs>
            <w:rPr>
              <w:rFonts w:eastAsiaTheme="minorEastAsia"/>
              <w:noProof/>
            </w:rPr>
          </w:pPr>
          <w:hyperlink w:anchor="_Toc350866656" w:history="1">
            <w:r w:rsidR="006C52B4" w:rsidRPr="006C52B4">
              <w:rPr>
                <w:rStyle w:val="Hyperlink"/>
                <w:rFonts w:cstheme="minorHAnsi"/>
                <w:b/>
                <w:noProof/>
                <w:color w:val="595959" w:themeColor="text1" w:themeTint="A6"/>
              </w:rPr>
              <w:t>Land Use Implementation Actions</w:t>
            </w:r>
            <w:r w:rsidR="006C52B4">
              <w:rPr>
                <w:noProof/>
                <w:webHidden/>
              </w:rPr>
              <w:tab/>
            </w:r>
            <w:r>
              <w:rPr>
                <w:noProof/>
                <w:webHidden/>
              </w:rPr>
              <w:fldChar w:fldCharType="begin"/>
            </w:r>
            <w:r w:rsidR="006C52B4">
              <w:rPr>
                <w:noProof/>
                <w:webHidden/>
              </w:rPr>
              <w:instrText xml:space="preserve"> PAGEREF _Toc350866656 \h </w:instrText>
            </w:r>
            <w:r>
              <w:rPr>
                <w:noProof/>
                <w:webHidden/>
              </w:rPr>
            </w:r>
            <w:r>
              <w:rPr>
                <w:noProof/>
                <w:webHidden/>
              </w:rPr>
              <w:fldChar w:fldCharType="separate"/>
            </w:r>
            <w:r w:rsidR="006C52B4">
              <w:rPr>
                <w:noProof/>
                <w:webHidden/>
              </w:rPr>
              <w:t>32</w:t>
            </w:r>
            <w:r>
              <w:rPr>
                <w:noProof/>
                <w:webHidden/>
              </w:rPr>
              <w:fldChar w:fldCharType="end"/>
            </w:r>
          </w:hyperlink>
        </w:p>
        <w:p w:rsidR="006C52B4" w:rsidRDefault="008C351C">
          <w:pPr>
            <w:pStyle w:val="TOC3"/>
            <w:rPr>
              <w:rFonts w:eastAsiaTheme="minorEastAsia" w:cstheme="minorBidi"/>
            </w:rPr>
          </w:pPr>
          <w:hyperlink w:anchor="_Toc350866657" w:history="1">
            <w:r w:rsidR="006C52B4" w:rsidRPr="00A348E2">
              <w:rPr>
                <w:rStyle w:val="Hyperlink"/>
              </w:rPr>
              <w:t>34) 100% of jurisdictions with land use authority adopt land use plans that allow for and incentivize walkable, higher density, mixed use, mixed income and/or transit oriented development in activity centers.</w:t>
            </w:r>
            <w:r w:rsidR="006C52B4">
              <w:rPr>
                <w:webHidden/>
              </w:rPr>
              <w:tab/>
            </w:r>
            <w:r>
              <w:rPr>
                <w:webHidden/>
              </w:rPr>
              <w:fldChar w:fldCharType="begin"/>
            </w:r>
            <w:r w:rsidR="006C52B4">
              <w:rPr>
                <w:webHidden/>
              </w:rPr>
              <w:instrText xml:space="preserve"> PAGEREF _Toc350866657 \h </w:instrText>
            </w:r>
            <w:r>
              <w:rPr>
                <w:webHidden/>
              </w:rPr>
            </w:r>
            <w:r>
              <w:rPr>
                <w:webHidden/>
              </w:rPr>
              <w:fldChar w:fldCharType="separate"/>
            </w:r>
            <w:r w:rsidR="006C52B4">
              <w:rPr>
                <w:webHidden/>
              </w:rPr>
              <w:t>32</w:t>
            </w:r>
            <w:r>
              <w:rPr>
                <w:webHidden/>
              </w:rPr>
              <w:fldChar w:fldCharType="end"/>
            </w:r>
          </w:hyperlink>
        </w:p>
        <w:p w:rsidR="006C52B4" w:rsidRDefault="008C351C">
          <w:pPr>
            <w:pStyle w:val="TOC3"/>
            <w:rPr>
              <w:rFonts w:eastAsiaTheme="minorEastAsia" w:cstheme="minorBidi"/>
            </w:rPr>
          </w:pPr>
          <w:hyperlink w:anchor="_Toc350866658" w:history="1">
            <w:r w:rsidR="006C52B4" w:rsidRPr="00A348E2">
              <w:rPr>
                <w:rStyle w:val="Hyperlink"/>
              </w:rPr>
              <w:t>35) 75% of jurisdictions identify, promote and incentivize the redevelopment of greyfield and/or brownfield sites.</w:t>
            </w:r>
            <w:r w:rsidR="006C52B4">
              <w:rPr>
                <w:webHidden/>
              </w:rPr>
              <w:tab/>
            </w:r>
            <w:r>
              <w:rPr>
                <w:webHidden/>
              </w:rPr>
              <w:fldChar w:fldCharType="begin"/>
            </w:r>
            <w:r w:rsidR="006C52B4">
              <w:rPr>
                <w:webHidden/>
              </w:rPr>
              <w:instrText xml:space="preserve"> PAGEREF _Toc350866658 \h </w:instrText>
            </w:r>
            <w:r>
              <w:rPr>
                <w:webHidden/>
              </w:rPr>
            </w:r>
            <w:r>
              <w:rPr>
                <w:webHidden/>
              </w:rPr>
              <w:fldChar w:fldCharType="separate"/>
            </w:r>
            <w:r w:rsidR="006C52B4">
              <w:rPr>
                <w:webHidden/>
              </w:rPr>
              <w:t>32</w:t>
            </w:r>
            <w:r>
              <w:rPr>
                <w:webHidden/>
              </w:rPr>
              <w:fldChar w:fldCharType="end"/>
            </w:r>
          </w:hyperlink>
        </w:p>
        <w:p w:rsidR="006C52B4" w:rsidRDefault="008C351C">
          <w:pPr>
            <w:pStyle w:val="TOC3"/>
            <w:rPr>
              <w:rFonts w:eastAsiaTheme="minorEastAsia" w:cstheme="minorBidi"/>
            </w:rPr>
          </w:pPr>
          <w:hyperlink w:anchor="_Toc350866659" w:history="1">
            <w:r w:rsidR="006C52B4" w:rsidRPr="00A348E2">
              <w:rPr>
                <w:rStyle w:val="Hyperlink"/>
              </w:rPr>
              <w:t>36) 75% of jurisdictions have one or more of its facilities at a former greyfield and/or brownfield site(s).</w:t>
            </w:r>
            <w:r w:rsidR="006C52B4">
              <w:rPr>
                <w:webHidden/>
              </w:rPr>
              <w:tab/>
            </w:r>
            <w:r>
              <w:rPr>
                <w:webHidden/>
              </w:rPr>
              <w:fldChar w:fldCharType="begin"/>
            </w:r>
            <w:r w:rsidR="006C52B4">
              <w:rPr>
                <w:webHidden/>
              </w:rPr>
              <w:instrText xml:space="preserve"> PAGEREF _Toc350866659 \h </w:instrText>
            </w:r>
            <w:r>
              <w:rPr>
                <w:webHidden/>
              </w:rPr>
            </w:r>
            <w:r>
              <w:rPr>
                <w:webHidden/>
              </w:rPr>
              <w:fldChar w:fldCharType="separate"/>
            </w:r>
            <w:r w:rsidR="006C52B4">
              <w:rPr>
                <w:webHidden/>
              </w:rPr>
              <w:t>33</w:t>
            </w:r>
            <w:r>
              <w:rPr>
                <w:webHidden/>
              </w:rPr>
              <w:fldChar w:fldCharType="end"/>
            </w:r>
          </w:hyperlink>
        </w:p>
        <w:p w:rsidR="006C52B4" w:rsidRDefault="008C351C">
          <w:pPr>
            <w:pStyle w:val="TOC1"/>
            <w:tabs>
              <w:tab w:val="right" w:leader="dot" w:pos="9350"/>
            </w:tabs>
            <w:rPr>
              <w:rFonts w:eastAsiaTheme="minorEastAsia"/>
              <w:noProof/>
            </w:rPr>
          </w:pPr>
          <w:hyperlink w:anchor="_Toc350866660" w:history="1">
            <w:r w:rsidR="006C52B4" w:rsidRPr="006C52B4">
              <w:rPr>
                <w:rStyle w:val="Hyperlink"/>
                <w:b/>
                <w:noProof/>
              </w:rPr>
              <w:t>SUSTAINABILITY AND RESILIENCY GOAL</w:t>
            </w:r>
            <w:r w:rsidR="006C52B4">
              <w:rPr>
                <w:noProof/>
                <w:webHidden/>
              </w:rPr>
              <w:tab/>
            </w:r>
            <w:r>
              <w:rPr>
                <w:noProof/>
                <w:webHidden/>
              </w:rPr>
              <w:fldChar w:fldCharType="begin"/>
            </w:r>
            <w:r w:rsidR="006C52B4">
              <w:rPr>
                <w:noProof/>
                <w:webHidden/>
              </w:rPr>
              <w:instrText xml:space="preserve"> PAGEREF _Toc350866660 \h </w:instrText>
            </w:r>
            <w:r>
              <w:rPr>
                <w:noProof/>
                <w:webHidden/>
              </w:rPr>
            </w:r>
            <w:r>
              <w:rPr>
                <w:noProof/>
                <w:webHidden/>
              </w:rPr>
              <w:fldChar w:fldCharType="separate"/>
            </w:r>
            <w:r w:rsidR="006C52B4">
              <w:rPr>
                <w:noProof/>
                <w:webHidden/>
              </w:rPr>
              <w:t>33</w:t>
            </w:r>
            <w:r>
              <w:rPr>
                <w:noProof/>
                <w:webHidden/>
              </w:rPr>
              <w:fldChar w:fldCharType="end"/>
            </w:r>
          </w:hyperlink>
        </w:p>
        <w:p w:rsidR="006C52B4" w:rsidRDefault="008C351C">
          <w:pPr>
            <w:pStyle w:val="TOC2"/>
            <w:tabs>
              <w:tab w:val="right" w:leader="dot" w:pos="9350"/>
            </w:tabs>
            <w:rPr>
              <w:rFonts w:eastAsiaTheme="minorEastAsia"/>
              <w:noProof/>
            </w:rPr>
          </w:pPr>
          <w:hyperlink w:anchor="_Toc350866661" w:history="1">
            <w:r w:rsidR="006C52B4" w:rsidRPr="006C52B4">
              <w:rPr>
                <w:rStyle w:val="Hyperlink"/>
                <w:rFonts w:cstheme="minorHAnsi"/>
                <w:b/>
                <w:noProof/>
                <w:color w:val="595959" w:themeColor="text1" w:themeTint="A6"/>
              </w:rPr>
              <w:t>Climate Resiliency – Adaptation and Energy Security Implementation Actions</w:t>
            </w:r>
            <w:r w:rsidR="006C52B4">
              <w:rPr>
                <w:noProof/>
                <w:webHidden/>
              </w:rPr>
              <w:tab/>
            </w:r>
            <w:r>
              <w:rPr>
                <w:noProof/>
                <w:webHidden/>
              </w:rPr>
              <w:fldChar w:fldCharType="begin"/>
            </w:r>
            <w:r w:rsidR="006C52B4">
              <w:rPr>
                <w:noProof/>
                <w:webHidden/>
              </w:rPr>
              <w:instrText xml:space="preserve"> PAGEREF _Toc350866661 \h </w:instrText>
            </w:r>
            <w:r>
              <w:rPr>
                <w:noProof/>
                <w:webHidden/>
              </w:rPr>
            </w:r>
            <w:r>
              <w:rPr>
                <w:noProof/>
                <w:webHidden/>
              </w:rPr>
              <w:fldChar w:fldCharType="separate"/>
            </w:r>
            <w:r w:rsidR="006C52B4">
              <w:rPr>
                <w:noProof/>
                <w:webHidden/>
              </w:rPr>
              <w:t>33</w:t>
            </w:r>
            <w:r>
              <w:rPr>
                <w:noProof/>
                <w:webHidden/>
              </w:rPr>
              <w:fldChar w:fldCharType="end"/>
            </w:r>
          </w:hyperlink>
        </w:p>
        <w:p w:rsidR="006C52B4" w:rsidRDefault="008C351C">
          <w:pPr>
            <w:pStyle w:val="TOC3"/>
            <w:rPr>
              <w:rFonts w:eastAsiaTheme="minorEastAsia" w:cstheme="minorBidi"/>
            </w:rPr>
          </w:pPr>
          <w:hyperlink w:anchor="_Toc350866662" w:history="1">
            <w:r w:rsidR="006C52B4" w:rsidRPr="00A348E2">
              <w:rPr>
                <w:rStyle w:val="Hyperlink"/>
              </w:rPr>
              <w:t>37) 40% of jurisdictions assess their community’s vulnerability to the impacts of climate change.</w:t>
            </w:r>
            <w:r w:rsidR="006C52B4">
              <w:rPr>
                <w:webHidden/>
              </w:rPr>
              <w:tab/>
            </w:r>
            <w:r>
              <w:rPr>
                <w:webHidden/>
              </w:rPr>
              <w:fldChar w:fldCharType="begin"/>
            </w:r>
            <w:r w:rsidR="006C52B4">
              <w:rPr>
                <w:webHidden/>
              </w:rPr>
              <w:instrText xml:space="preserve"> PAGEREF _Toc350866662 \h </w:instrText>
            </w:r>
            <w:r>
              <w:rPr>
                <w:webHidden/>
              </w:rPr>
            </w:r>
            <w:r>
              <w:rPr>
                <w:webHidden/>
              </w:rPr>
              <w:fldChar w:fldCharType="separate"/>
            </w:r>
            <w:r w:rsidR="006C52B4">
              <w:rPr>
                <w:webHidden/>
              </w:rPr>
              <w:t>33</w:t>
            </w:r>
            <w:r>
              <w:rPr>
                <w:webHidden/>
              </w:rPr>
              <w:fldChar w:fldCharType="end"/>
            </w:r>
          </w:hyperlink>
        </w:p>
        <w:p w:rsidR="006C52B4" w:rsidRDefault="008C351C">
          <w:pPr>
            <w:pStyle w:val="TOC3"/>
            <w:rPr>
              <w:rFonts w:eastAsiaTheme="minorEastAsia" w:cstheme="minorBidi"/>
            </w:rPr>
          </w:pPr>
          <w:hyperlink w:anchor="_Toc350866663" w:history="1">
            <w:r w:rsidR="006C52B4" w:rsidRPr="00A348E2">
              <w:rPr>
                <w:rStyle w:val="Hyperlink"/>
              </w:rPr>
              <w:t>38) 40% of jurisdictions develop and adopt strategies to adapt to the impacts of climate change/increase the community's resiliency to climate impacts.</w:t>
            </w:r>
            <w:r w:rsidR="006C52B4">
              <w:rPr>
                <w:webHidden/>
              </w:rPr>
              <w:tab/>
            </w:r>
            <w:r>
              <w:rPr>
                <w:webHidden/>
              </w:rPr>
              <w:fldChar w:fldCharType="begin"/>
            </w:r>
            <w:r w:rsidR="006C52B4">
              <w:rPr>
                <w:webHidden/>
              </w:rPr>
              <w:instrText xml:space="preserve"> PAGEREF _Toc350866663 \h </w:instrText>
            </w:r>
            <w:r>
              <w:rPr>
                <w:webHidden/>
              </w:rPr>
            </w:r>
            <w:r>
              <w:rPr>
                <w:webHidden/>
              </w:rPr>
              <w:fldChar w:fldCharType="separate"/>
            </w:r>
            <w:r w:rsidR="006C52B4">
              <w:rPr>
                <w:webHidden/>
              </w:rPr>
              <w:t>35</w:t>
            </w:r>
            <w:r>
              <w:rPr>
                <w:webHidden/>
              </w:rPr>
              <w:fldChar w:fldCharType="end"/>
            </w:r>
          </w:hyperlink>
        </w:p>
        <w:p w:rsidR="006C52B4" w:rsidRDefault="008C351C">
          <w:pPr>
            <w:pStyle w:val="TOC3"/>
            <w:rPr>
              <w:rFonts w:eastAsiaTheme="minorEastAsia" w:cstheme="minorBidi"/>
            </w:rPr>
          </w:pPr>
          <w:hyperlink w:anchor="_Toc350866664" w:history="1">
            <w:r w:rsidR="006C52B4" w:rsidRPr="00A348E2">
              <w:rPr>
                <w:rStyle w:val="Hyperlink"/>
              </w:rPr>
              <w:t>39) State, regional and local agencies responsible for transportation and utility infrastructure assess vulnerability of critical assets.</w:t>
            </w:r>
            <w:r w:rsidR="006C52B4">
              <w:rPr>
                <w:webHidden/>
              </w:rPr>
              <w:tab/>
            </w:r>
            <w:r>
              <w:rPr>
                <w:webHidden/>
              </w:rPr>
              <w:fldChar w:fldCharType="begin"/>
            </w:r>
            <w:r w:rsidR="006C52B4">
              <w:rPr>
                <w:webHidden/>
              </w:rPr>
              <w:instrText xml:space="preserve"> PAGEREF _Toc350866664 \h </w:instrText>
            </w:r>
            <w:r>
              <w:rPr>
                <w:webHidden/>
              </w:rPr>
            </w:r>
            <w:r>
              <w:rPr>
                <w:webHidden/>
              </w:rPr>
              <w:fldChar w:fldCharType="separate"/>
            </w:r>
            <w:r w:rsidR="006C52B4">
              <w:rPr>
                <w:webHidden/>
              </w:rPr>
              <w:t>36</w:t>
            </w:r>
            <w:r>
              <w:rPr>
                <w:webHidden/>
              </w:rPr>
              <w:fldChar w:fldCharType="end"/>
            </w:r>
          </w:hyperlink>
        </w:p>
        <w:p w:rsidR="006C52B4" w:rsidRDefault="008C351C">
          <w:pPr>
            <w:pStyle w:val="TOC3"/>
            <w:rPr>
              <w:rFonts w:eastAsiaTheme="minorEastAsia" w:cstheme="minorBidi"/>
            </w:rPr>
          </w:pPr>
          <w:hyperlink w:anchor="_Toc350866665" w:history="1">
            <w:r w:rsidR="006C52B4" w:rsidRPr="00A348E2">
              <w:rPr>
                <w:rStyle w:val="Hyperlink"/>
              </w:rPr>
              <w:t>40) 50% of jurisdictions apply the energy assurance planning framework to assess strategies for enhancing community resiliency and energy security.</w:t>
            </w:r>
            <w:r w:rsidR="006C52B4">
              <w:rPr>
                <w:webHidden/>
              </w:rPr>
              <w:tab/>
            </w:r>
            <w:r>
              <w:rPr>
                <w:webHidden/>
              </w:rPr>
              <w:fldChar w:fldCharType="begin"/>
            </w:r>
            <w:r w:rsidR="006C52B4">
              <w:rPr>
                <w:webHidden/>
              </w:rPr>
              <w:instrText xml:space="preserve"> PAGEREF _Toc350866665 \h </w:instrText>
            </w:r>
            <w:r>
              <w:rPr>
                <w:webHidden/>
              </w:rPr>
            </w:r>
            <w:r>
              <w:rPr>
                <w:webHidden/>
              </w:rPr>
              <w:fldChar w:fldCharType="separate"/>
            </w:r>
            <w:r w:rsidR="006C52B4">
              <w:rPr>
                <w:webHidden/>
              </w:rPr>
              <w:t>37</w:t>
            </w:r>
            <w:r>
              <w:rPr>
                <w:webHidden/>
              </w:rPr>
              <w:fldChar w:fldCharType="end"/>
            </w:r>
          </w:hyperlink>
        </w:p>
        <w:p w:rsidR="006C52B4" w:rsidRDefault="008C351C">
          <w:pPr>
            <w:pStyle w:val="TOC2"/>
            <w:tabs>
              <w:tab w:val="right" w:leader="dot" w:pos="9350"/>
            </w:tabs>
            <w:rPr>
              <w:rFonts w:eastAsiaTheme="minorEastAsia"/>
              <w:noProof/>
            </w:rPr>
          </w:pPr>
          <w:hyperlink w:anchor="_Toc350866666" w:history="1">
            <w:r w:rsidR="006C52B4" w:rsidRPr="006C52B4">
              <w:rPr>
                <w:rStyle w:val="Hyperlink"/>
                <w:rFonts w:cstheme="minorHAnsi"/>
                <w:b/>
                <w:noProof/>
                <w:color w:val="595959" w:themeColor="text1" w:themeTint="A6"/>
              </w:rPr>
              <w:t>Green Infrastructure Implementation Actions</w:t>
            </w:r>
            <w:r w:rsidR="006C52B4">
              <w:rPr>
                <w:noProof/>
                <w:webHidden/>
              </w:rPr>
              <w:tab/>
            </w:r>
            <w:r>
              <w:rPr>
                <w:noProof/>
                <w:webHidden/>
              </w:rPr>
              <w:fldChar w:fldCharType="begin"/>
            </w:r>
            <w:r w:rsidR="006C52B4">
              <w:rPr>
                <w:noProof/>
                <w:webHidden/>
              </w:rPr>
              <w:instrText xml:space="preserve"> PAGEREF _Toc350866666 \h </w:instrText>
            </w:r>
            <w:r>
              <w:rPr>
                <w:noProof/>
                <w:webHidden/>
              </w:rPr>
            </w:r>
            <w:r>
              <w:rPr>
                <w:noProof/>
                <w:webHidden/>
              </w:rPr>
              <w:fldChar w:fldCharType="separate"/>
            </w:r>
            <w:r w:rsidR="006C52B4">
              <w:rPr>
                <w:noProof/>
                <w:webHidden/>
              </w:rPr>
              <w:t>38</w:t>
            </w:r>
            <w:r>
              <w:rPr>
                <w:noProof/>
                <w:webHidden/>
              </w:rPr>
              <w:fldChar w:fldCharType="end"/>
            </w:r>
          </w:hyperlink>
        </w:p>
        <w:p w:rsidR="006C52B4" w:rsidRDefault="008C351C">
          <w:pPr>
            <w:pStyle w:val="TOC3"/>
            <w:rPr>
              <w:rFonts w:eastAsiaTheme="minorEastAsia" w:cstheme="minorBidi"/>
            </w:rPr>
          </w:pPr>
          <w:hyperlink w:anchor="_Toc350866667" w:history="1">
            <w:r w:rsidR="006C52B4" w:rsidRPr="00A348E2">
              <w:rPr>
                <w:rStyle w:val="Hyperlink"/>
              </w:rPr>
              <w:t>41) 75% of jurisdictions implement a plan to preserve and enhance ecologically valuable green spaces (such as forests, wetlands, stream buffers) in urban, suburban and rural areas, such as a green infrastructure plan, natural resource management plan, or green space plan.</w:t>
            </w:r>
            <w:r w:rsidR="006C52B4">
              <w:rPr>
                <w:webHidden/>
              </w:rPr>
              <w:tab/>
            </w:r>
            <w:r>
              <w:rPr>
                <w:webHidden/>
              </w:rPr>
              <w:fldChar w:fldCharType="begin"/>
            </w:r>
            <w:r w:rsidR="006C52B4">
              <w:rPr>
                <w:webHidden/>
              </w:rPr>
              <w:instrText xml:space="preserve"> PAGEREF _Toc350866667 \h </w:instrText>
            </w:r>
            <w:r>
              <w:rPr>
                <w:webHidden/>
              </w:rPr>
            </w:r>
            <w:r>
              <w:rPr>
                <w:webHidden/>
              </w:rPr>
              <w:fldChar w:fldCharType="separate"/>
            </w:r>
            <w:r w:rsidR="006C52B4">
              <w:rPr>
                <w:webHidden/>
              </w:rPr>
              <w:t>38</w:t>
            </w:r>
            <w:r>
              <w:rPr>
                <w:webHidden/>
              </w:rPr>
              <w:fldChar w:fldCharType="end"/>
            </w:r>
          </w:hyperlink>
        </w:p>
        <w:p w:rsidR="006C52B4" w:rsidRDefault="008C351C">
          <w:pPr>
            <w:pStyle w:val="TOC3"/>
            <w:rPr>
              <w:rFonts w:eastAsiaTheme="minorEastAsia" w:cstheme="minorBidi"/>
            </w:rPr>
          </w:pPr>
          <w:hyperlink w:anchor="_Toc350866668" w:history="1">
            <w:r w:rsidR="006C52B4" w:rsidRPr="00A348E2">
              <w:rPr>
                <w:rStyle w:val="Hyperlink"/>
              </w:rPr>
              <w:t>42) 100% of jurisdictions in the region are a Tree City USA.</w:t>
            </w:r>
            <w:r w:rsidR="006C52B4">
              <w:rPr>
                <w:webHidden/>
              </w:rPr>
              <w:tab/>
            </w:r>
            <w:r>
              <w:rPr>
                <w:webHidden/>
              </w:rPr>
              <w:fldChar w:fldCharType="begin"/>
            </w:r>
            <w:r w:rsidR="006C52B4">
              <w:rPr>
                <w:webHidden/>
              </w:rPr>
              <w:instrText xml:space="preserve"> PAGEREF _Toc350866668 \h </w:instrText>
            </w:r>
            <w:r>
              <w:rPr>
                <w:webHidden/>
              </w:rPr>
            </w:r>
            <w:r>
              <w:rPr>
                <w:webHidden/>
              </w:rPr>
              <w:fldChar w:fldCharType="separate"/>
            </w:r>
            <w:r w:rsidR="006C52B4">
              <w:rPr>
                <w:webHidden/>
              </w:rPr>
              <w:t>39</w:t>
            </w:r>
            <w:r>
              <w:rPr>
                <w:webHidden/>
              </w:rPr>
              <w:fldChar w:fldCharType="end"/>
            </w:r>
          </w:hyperlink>
        </w:p>
        <w:p w:rsidR="006C52B4" w:rsidRDefault="008C351C">
          <w:pPr>
            <w:pStyle w:val="TOC3"/>
            <w:rPr>
              <w:rFonts w:eastAsiaTheme="minorEastAsia" w:cstheme="minorBidi"/>
            </w:rPr>
          </w:pPr>
          <w:hyperlink w:anchor="_Toc350866669" w:history="1">
            <w:r w:rsidR="006C52B4" w:rsidRPr="00A348E2">
              <w:rPr>
                <w:rStyle w:val="Hyperlink"/>
              </w:rPr>
              <w:t>43) 75% of jurisdictions adopt a tree canopy/forest cover goal.</w:t>
            </w:r>
            <w:r w:rsidR="006C52B4">
              <w:rPr>
                <w:webHidden/>
              </w:rPr>
              <w:tab/>
            </w:r>
            <w:r>
              <w:rPr>
                <w:webHidden/>
              </w:rPr>
              <w:fldChar w:fldCharType="begin"/>
            </w:r>
            <w:r w:rsidR="006C52B4">
              <w:rPr>
                <w:webHidden/>
              </w:rPr>
              <w:instrText xml:space="preserve"> PAGEREF _Toc350866669 \h </w:instrText>
            </w:r>
            <w:r>
              <w:rPr>
                <w:webHidden/>
              </w:rPr>
            </w:r>
            <w:r>
              <w:rPr>
                <w:webHidden/>
              </w:rPr>
              <w:fldChar w:fldCharType="separate"/>
            </w:r>
            <w:r w:rsidR="006C52B4">
              <w:rPr>
                <w:webHidden/>
              </w:rPr>
              <w:t>39</w:t>
            </w:r>
            <w:r>
              <w:rPr>
                <w:webHidden/>
              </w:rPr>
              <w:fldChar w:fldCharType="end"/>
            </w:r>
          </w:hyperlink>
        </w:p>
        <w:p w:rsidR="006C52B4" w:rsidRDefault="008C351C">
          <w:pPr>
            <w:pStyle w:val="TOC3"/>
            <w:rPr>
              <w:rFonts w:eastAsiaTheme="minorEastAsia" w:cstheme="minorBidi"/>
            </w:rPr>
          </w:pPr>
          <w:hyperlink w:anchor="_Toc350866670" w:history="1">
            <w:r w:rsidR="006C52B4" w:rsidRPr="00A348E2">
              <w:rPr>
                <w:rStyle w:val="Hyperlink"/>
              </w:rPr>
              <w:t>44) 75% of jurisdictions have a green roof located on government property.</w:t>
            </w:r>
            <w:r w:rsidR="006C52B4">
              <w:rPr>
                <w:webHidden/>
              </w:rPr>
              <w:tab/>
            </w:r>
            <w:r>
              <w:rPr>
                <w:webHidden/>
              </w:rPr>
              <w:fldChar w:fldCharType="begin"/>
            </w:r>
            <w:r w:rsidR="006C52B4">
              <w:rPr>
                <w:webHidden/>
              </w:rPr>
              <w:instrText xml:space="preserve"> PAGEREF _Toc350866670 \h </w:instrText>
            </w:r>
            <w:r>
              <w:rPr>
                <w:webHidden/>
              </w:rPr>
            </w:r>
            <w:r>
              <w:rPr>
                <w:webHidden/>
              </w:rPr>
              <w:fldChar w:fldCharType="separate"/>
            </w:r>
            <w:r w:rsidR="006C52B4">
              <w:rPr>
                <w:webHidden/>
              </w:rPr>
              <w:t>40</w:t>
            </w:r>
            <w:r>
              <w:rPr>
                <w:webHidden/>
              </w:rPr>
              <w:fldChar w:fldCharType="end"/>
            </w:r>
          </w:hyperlink>
        </w:p>
        <w:p w:rsidR="006C52B4" w:rsidRDefault="008C351C">
          <w:pPr>
            <w:pStyle w:val="TOC3"/>
            <w:rPr>
              <w:rFonts w:eastAsiaTheme="minorEastAsia" w:cstheme="minorBidi"/>
            </w:rPr>
          </w:pPr>
          <w:hyperlink w:anchor="_Toc350866671" w:history="1">
            <w:r w:rsidR="006C52B4" w:rsidRPr="00A348E2">
              <w:rPr>
                <w:rStyle w:val="Hyperlink"/>
              </w:rPr>
              <w:t>45) 50% of jurisdictions adopt a green streets policy.</w:t>
            </w:r>
            <w:r w:rsidR="006C52B4">
              <w:rPr>
                <w:webHidden/>
              </w:rPr>
              <w:tab/>
            </w:r>
            <w:r>
              <w:rPr>
                <w:webHidden/>
              </w:rPr>
              <w:fldChar w:fldCharType="begin"/>
            </w:r>
            <w:r w:rsidR="006C52B4">
              <w:rPr>
                <w:webHidden/>
              </w:rPr>
              <w:instrText xml:space="preserve"> PAGEREF _Toc350866671 \h </w:instrText>
            </w:r>
            <w:r>
              <w:rPr>
                <w:webHidden/>
              </w:rPr>
            </w:r>
            <w:r>
              <w:rPr>
                <w:webHidden/>
              </w:rPr>
              <w:fldChar w:fldCharType="separate"/>
            </w:r>
            <w:r w:rsidR="006C52B4">
              <w:rPr>
                <w:webHidden/>
              </w:rPr>
              <w:t>40</w:t>
            </w:r>
            <w:r>
              <w:rPr>
                <w:webHidden/>
              </w:rPr>
              <w:fldChar w:fldCharType="end"/>
            </w:r>
          </w:hyperlink>
        </w:p>
        <w:p w:rsidR="006C52B4" w:rsidRDefault="008C351C">
          <w:pPr>
            <w:pStyle w:val="TOC2"/>
            <w:tabs>
              <w:tab w:val="right" w:leader="dot" w:pos="9350"/>
            </w:tabs>
            <w:rPr>
              <w:rFonts w:eastAsiaTheme="minorEastAsia"/>
              <w:noProof/>
            </w:rPr>
          </w:pPr>
          <w:hyperlink w:anchor="_Toc350866672" w:history="1">
            <w:r w:rsidR="006C52B4" w:rsidRPr="006C52B4">
              <w:rPr>
                <w:rStyle w:val="Hyperlink"/>
                <w:rFonts w:cstheme="minorHAnsi"/>
                <w:b/>
                <w:noProof/>
                <w:color w:val="595959" w:themeColor="text1" w:themeTint="A6"/>
              </w:rPr>
              <w:t>Green and Local Economies Implementation Actions</w:t>
            </w:r>
            <w:r w:rsidR="006C52B4">
              <w:rPr>
                <w:noProof/>
                <w:webHidden/>
              </w:rPr>
              <w:tab/>
            </w:r>
            <w:r>
              <w:rPr>
                <w:noProof/>
                <w:webHidden/>
              </w:rPr>
              <w:fldChar w:fldCharType="begin"/>
            </w:r>
            <w:r w:rsidR="006C52B4">
              <w:rPr>
                <w:noProof/>
                <w:webHidden/>
              </w:rPr>
              <w:instrText xml:space="preserve"> PAGEREF _Toc350866672 \h </w:instrText>
            </w:r>
            <w:r>
              <w:rPr>
                <w:noProof/>
                <w:webHidden/>
              </w:rPr>
            </w:r>
            <w:r>
              <w:rPr>
                <w:noProof/>
                <w:webHidden/>
              </w:rPr>
              <w:fldChar w:fldCharType="separate"/>
            </w:r>
            <w:r w:rsidR="006C52B4">
              <w:rPr>
                <w:noProof/>
                <w:webHidden/>
              </w:rPr>
              <w:t>41</w:t>
            </w:r>
            <w:r>
              <w:rPr>
                <w:noProof/>
                <w:webHidden/>
              </w:rPr>
              <w:fldChar w:fldCharType="end"/>
            </w:r>
          </w:hyperlink>
        </w:p>
        <w:p w:rsidR="006C52B4" w:rsidRDefault="008C351C">
          <w:pPr>
            <w:pStyle w:val="TOC3"/>
            <w:rPr>
              <w:rFonts w:eastAsiaTheme="minorEastAsia" w:cstheme="minorBidi"/>
            </w:rPr>
          </w:pPr>
          <w:hyperlink w:anchor="_Toc350866673" w:history="1">
            <w:r w:rsidR="006C52B4" w:rsidRPr="00A348E2">
              <w:rPr>
                <w:rStyle w:val="Hyperlink"/>
              </w:rPr>
              <w:t>46) 75% of local governments to adopt green purchasing policies.</w:t>
            </w:r>
            <w:r w:rsidR="006C52B4">
              <w:rPr>
                <w:webHidden/>
              </w:rPr>
              <w:tab/>
            </w:r>
            <w:r>
              <w:rPr>
                <w:webHidden/>
              </w:rPr>
              <w:fldChar w:fldCharType="begin"/>
            </w:r>
            <w:r w:rsidR="006C52B4">
              <w:rPr>
                <w:webHidden/>
              </w:rPr>
              <w:instrText xml:space="preserve"> PAGEREF _Toc350866673 \h </w:instrText>
            </w:r>
            <w:r>
              <w:rPr>
                <w:webHidden/>
              </w:rPr>
            </w:r>
            <w:r>
              <w:rPr>
                <w:webHidden/>
              </w:rPr>
              <w:fldChar w:fldCharType="separate"/>
            </w:r>
            <w:r w:rsidR="006C52B4">
              <w:rPr>
                <w:webHidden/>
              </w:rPr>
              <w:t>41</w:t>
            </w:r>
            <w:r>
              <w:rPr>
                <w:webHidden/>
              </w:rPr>
              <w:fldChar w:fldCharType="end"/>
            </w:r>
          </w:hyperlink>
        </w:p>
        <w:p w:rsidR="006C52B4" w:rsidRDefault="008C351C">
          <w:pPr>
            <w:pStyle w:val="TOC3"/>
            <w:rPr>
              <w:rFonts w:eastAsiaTheme="minorEastAsia" w:cstheme="minorBidi"/>
            </w:rPr>
          </w:pPr>
          <w:hyperlink w:anchor="_Toc350866674" w:history="1">
            <w:r w:rsidR="006C52B4" w:rsidRPr="00A348E2">
              <w:rPr>
                <w:rStyle w:val="Hyperlink"/>
              </w:rPr>
              <w:t>47) 75% of jurisdictions provide public land and/or support for community gardens.</w:t>
            </w:r>
            <w:r w:rsidR="006C52B4">
              <w:rPr>
                <w:webHidden/>
              </w:rPr>
              <w:tab/>
            </w:r>
            <w:r>
              <w:rPr>
                <w:webHidden/>
              </w:rPr>
              <w:fldChar w:fldCharType="begin"/>
            </w:r>
            <w:r w:rsidR="006C52B4">
              <w:rPr>
                <w:webHidden/>
              </w:rPr>
              <w:instrText xml:space="preserve"> PAGEREF _Toc350866674 \h </w:instrText>
            </w:r>
            <w:r>
              <w:rPr>
                <w:webHidden/>
              </w:rPr>
            </w:r>
            <w:r>
              <w:rPr>
                <w:webHidden/>
              </w:rPr>
              <w:fldChar w:fldCharType="separate"/>
            </w:r>
            <w:r w:rsidR="006C52B4">
              <w:rPr>
                <w:webHidden/>
              </w:rPr>
              <w:t>42</w:t>
            </w:r>
            <w:r>
              <w:rPr>
                <w:webHidden/>
              </w:rPr>
              <w:fldChar w:fldCharType="end"/>
            </w:r>
          </w:hyperlink>
        </w:p>
        <w:p w:rsidR="006C52B4" w:rsidRDefault="008C351C">
          <w:pPr>
            <w:pStyle w:val="TOC3"/>
            <w:rPr>
              <w:rFonts w:eastAsiaTheme="minorEastAsia" w:cstheme="minorBidi"/>
            </w:rPr>
          </w:pPr>
          <w:hyperlink w:anchor="_Toc350866675" w:history="1">
            <w:r w:rsidR="006C52B4" w:rsidRPr="00A348E2">
              <w:rPr>
                <w:rStyle w:val="Hyperlink"/>
              </w:rPr>
              <w:t>48) 50% of jurisdictions allow for and encourage urban agriculture in zoning codes, where appropriate.</w:t>
            </w:r>
            <w:r w:rsidR="006C52B4">
              <w:rPr>
                <w:webHidden/>
              </w:rPr>
              <w:tab/>
            </w:r>
            <w:r>
              <w:rPr>
                <w:webHidden/>
              </w:rPr>
              <w:fldChar w:fldCharType="begin"/>
            </w:r>
            <w:r w:rsidR="006C52B4">
              <w:rPr>
                <w:webHidden/>
              </w:rPr>
              <w:instrText xml:space="preserve"> PAGEREF _Toc350866675 \h </w:instrText>
            </w:r>
            <w:r>
              <w:rPr>
                <w:webHidden/>
              </w:rPr>
            </w:r>
            <w:r>
              <w:rPr>
                <w:webHidden/>
              </w:rPr>
              <w:fldChar w:fldCharType="separate"/>
            </w:r>
            <w:r w:rsidR="006C52B4">
              <w:rPr>
                <w:webHidden/>
              </w:rPr>
              <w:t>42</w:t>
            </w:r>
            <w:r>
              <w:rPr>
                <w:webHidden/>
              </w:rPr>
              <w:fldChar w:fldCharType="end"/>
            </w:r>
          </w:hyperlink>
        </w:p>
        <w:p w:rsidR="006C52B4" w:rsidRDefault="008C351C">
          <w:pPr>
            <w:pStyle w:val="TOC3"/>
            <w:rPr>
              <w:rFonts w:eastAsiaTheme="minorEastAsia" w:cstheme="minorBidi"/>
            </w:rPr>
          </w:pPr>
          <w:hyperlink w:anchor="_Toc350866676" w:history="1">
            <w:r w:rsidR="006C52B4" w:rsidRPr="00A348E2">
              <w:rPr>
                <w:rStyle w:val="Hyperlink"/>
              </w:rPr>
              <w:t>49) Jurisdictions adopt policies/implement tools that preserve working farmland, where appropriate.</w:t>
            </w:r>
            <w:r w:rsidR="006C52B4">
              <w:rPr>
                <w:webHidden/>
              </w:rPr>
              <w:tab/>
            </w:r>
            <w:r>
              <w:rPr>
                <w:webHidden/>
              </w:rPr>
              <w:fldChar w:fldCharType="begin"/>
            </w:r>
            <w:r w:rsidR="006C52B4">
              <w:rPr>
                <w:webHidden/>
              </w:rPr>
              <w:instrText xml:space="preserve"> PAGEREF _Toc350866676 \h </w:instrText>
            </w:r>
            <w:r>
              <w:rPr>
                <w:webHidden/>
              </w:rPr>
            </w:r>
            <w:r>
              <w:rPr>
                <w:webHidden/>
              </w:rPr>
              <w:fldChar w:fldCharType="separate"/>
            </w:r>
            <w:r w:rsidR="006C52B4">
              <w:rPr>
                <w:webHidden/>
              </w:rPr>
              <w:t>43</w:t>
            </w:r>
            <w:r>
              <w:rPr>
                <w:webHidden/>
              </w:rPr>
              <w:fldChar w:fldCharType="end"/>
            </w:r>
          </w:hyperlink>
        </w:p>
        <w:p w:rsidR="006C52B4" w:rsidRDefault="008C351C">
          <w:pPr>
            <w:pStyle w:val="TOC2"/>
            <w:tabs>
              <w:tab w:val="right" w:leader="dot" w:pos="9350"/>
            </w:tabs>
            <w:rPr>
              <w:rFonts w:eastAsiaTheme="minorEastAsia"/>
              <w:noProof/>
            </w:rPr>
          </w:pPr>
          <w:hyperlink w:anchor="_Toc350866677" w:history="1">
            <w:r w:rsidR="006C52B4" w:rsidRPr="006C52B4">
              <w:rPr>
                <w:rStyle w:val="Hyperlink"/>
                <w:rFonts w:cstheme="minorHAnsi"/>
                <w:b/>
                <w:noProof/>
                <w:color w:val="595959" w:themeColor="text1" w:themeTint="A6"/>
              </w:rPr>
              <w:t>Waste Reduction and Recycling Implementation Actions</w:t>
            </w:r>
            <w:r w:rsidR="006C52B4">
              <w:rPr>
                <w:noProof/>
                <w:webHidden/>
              </w:rPr>
              <w:tab/>
            </w:r>
            <w:r>
              <w:rPr>
                <w:noProof/>
                <w:webHidden/>
              </w:rPr>
              <w:fldChar w:fldCharType="begin"/>
            </w:r>
            <w:r w:rsidR="006C52B4">
              <w:rPr>
                <w:noProof/>
                <w:webHidden/>
              </w:rPr>
              <w:instrText xml:space="preserve"> PAGEREF _Toc350866677 \h </w:instrText>
            </w:r>
            <w:r>
              <w:rPr>
                <w:noProof/>
                <w:webHidden/>
              </w:rPr>
            </w:r>
            <w:r>
              <w:rPr>
                <w:noProof/>
                <w:webHidden/>
              </w:rPr>
              <w:fldChar w:fldCharType="separate"/>
            </w:r>
            <w:r w:rsidR="006C52B4">
              <w:rPr>
                <w:noProof/>
                <w:webHidden/>
              </w:rPr>
              <w:t>44</w:t>
            </w:r>
            <w:r>
              <w:rPr>
                <w:noProof/>
                <w:webHidden/>
              </w:rPr>
              <w:fldChar w:fldCharType="end"/>
            </w:r>
          </w:hyperlink>
        </w:p>
        <w:p w:rsidR="006C52B4" w:rsidRDefault="008C351C">
          <w:pPr>
            <w:pStyle w:val="TOC3"/>
            <w:rPr>
              <w:rFonts w:eastAsiaTheme="minorEastAsia" w:cstheme="minorBidi"/>
            </w:rPr>
          </w:pPr>
          <w:hyperlink w:anchor="_Toc350866678" w:history="1">
            <w:r w:rsidR="006C52B4" w:rsidRPr="00A348E2">
              <w:rPr>
                <w:rStyle w:val="Hyperlink"/>
              </w:rPr>
              <w:t>50) Divert 50% of solid waste in the region from disposal.</w:t>
            </w:r>
            <w:r w:rsidR="006C52B4">
              <w:rPr>
                <w:webHidden/>
              </w:rPr>
              <w:tab/>
            </w:r>
            <w:r>
              <w:rPr>
                <w:webHidden/>
              </w:rPr>
              <w:fldChar w:fldCharType="begin"/>
            </w:r>
            <w:r w:rsidR="006C52B4">
              <w:rPr>
                <w:webHidden/>
              </w:rPr>
              <w:instrText xml:space="preserve"> PAGEREF _Toc350866678 \h </w:instrText>
            </w:r>
            <w:r>
              <w:rPr>
                <w:webHidden/>
              </w:rPr>
            </w:r>
            <w:r>
              <w:rPr>
                <w:webHidden/>
              </w:rPr>
              <w:fldChar w:fldCharType="separate"/>
            </w:r>
            <w:r w:rsidR="006C52B4">
              <w:rPr>
                <w:webHidden/>
              </w:rPr>
              <w:t>44</w:t>
            </w:r>
            <w:r>
              <w:rPr>
                <w:webHidden/>
              </w:rPr>
              <w:fldChar w:fldCharType="end"/>
            </w:r>
          </w:hyperlink>
        </w:p>
        <w:p w:rsidR="006C52B4" w:rsidRDefault="008C351C">
          <w:pPr>
            <w:pStyle w:val="TOC3"/>
            <w:rPr>
              <w:rFonts w:eastAsiaTheme="minorEastAsia" w:cstheme="minorBidi"/>
            </w:rPr>
          </w:pPr>
          <w:hyperlink w:anchor="_Toc350866679" w:history="1">
            <w:r w:rsidR="006C52B4" w:rsidRPr="00A348E2">
              <w:rPr>
                <w:rStyle w:val="Hyperlink"/>
              </w:rPr>
              <w:t>51) Where applicable, jurisdictions provide recycling educational, technical, and logistical support to public schools to ensure that it is successful.</w:t>
            </w:r>
            <w:r w:rsidR="006C52B4">
              <w:rPr>
                <w:webHidden/>
              </w:rPr>
              <w:tab/>
            </w:r>
            <w:r>
              <w:rPr>
                <w:webHidden/>
              </w:rPr>
              <w:fldChar w:fldCharType="begin"/>
            </w:r>
            <w:r w:rsidR="006C52B4">
              <w:rPr>
                <w:webHidden/>
              </w:rPr>
              <w:instrText xml:space="preserve"> PAGEREF _Toc350866679 \h </w:instrText>
            </w:r>
            <w:r>
              <w:rPr>
                <w:webHidden/>
              </w:rPr>
            </w:r>
            <w:r>
              <w:rPr>
                <w:webHidden/>
              </w:rPr>
              <w:fldChar w:fldCharType="separate"/>
            </w:r>
            <w:r w:rsidR="006C52B4">
              <w:rPr>
                <w:webHidden/>
              </w:rPr>
              <w:t>44</w:t>
            </w:r>
            <w:r>
              <w:rPr>
                <w:webHidden/>
              </w:rPr>
              <w:fldChar w:fldCharType="end"/>
            </w:r>
          </w:hyperlink>
        </w:p>
        <w:p w:rsidR="006C52B4" w:rsidRDefault="008C351C">
          <w:pPr>
            <w:pStyle w:val="TOC3"/>
            <w:rPr>
              <w:rFonts w:eastAsiaTheme="minorEastAsia" w:cstheme="minorBidi"/>
            </w:rPr>
          </w:pPr>
          <w:hyperlink w:anchor="_Toc350866680" w:history="1">
            <w:r w:rsidR="006C52B4" w:rsidRPr="00A348E2">
              <w:rPr>
                <w:rStyle w:val="Hyperlink"/>
              </w:rPr>
              <w:t>52) 100% of jurisdictions no longer collect grass and leaf waste curbside in plastic bags – will be collected loose or in paper bags.</w:t>
            </w:r>
            <w:r w:rsidR="006C52B4">
              <w:rPr>
                <w:webHidden/>
              </w:rPr>
              <w:tab/>
            </w:r>
            <w:r>
              <w:rPr>
                <w:webHidden/>
              </w:rPr>
              <w:fldChar w:fldCharType="begin"/>
            </w:r>
            <w:r w:rsidR="006C52B4">
              <w:rPr>
                <w:webHidden/>
              </w:rPr>
              <w:instrText xml:space="preserve"> PAGEREF _Toc350866680 \h </w:instrText>
            </w:r>
            <w:r>
              <w:rPr>
                <w:webHidden/>
              </w:rPr>
            </w:r>
            <w:r>
              <w:rPr>
                <w:webHidden/>
              </w:rPr>
              <w:fldChar w:fldCharType="separate"/>
            </w:r>
            <w:r w:rsidR="006C52B4">
              <w:rPr>
                <w:webHidden/>
              </w:rPr>
              <w:t>45</w:t>
            </w:r>
            <w:r>
              <w:rPr>
                <w:webHidden/>
              </w:rPr>
              <w:fldChar w:fldCharType="end"/>
            </w:r>
          </w:hyperlink>
        </w:p>
        <w:p w:rsidR="006C52B4" w:rsidRDefault="008C351C">
          <w:pPr>
            <w:pStyle w:val="TOC3"/>
            <w:rPr>
              <w:rFonts w:eastAsiaTheme="minorEastAsia" w:cstheme="minorBidi"/>
            </w:rPr>
          </w:pPr>
          <w:hyperlink w:anchor="_Toc350866681" w:history="1">
            <w:r w:rsidR="006C52B4" w:rsidRPr="00A348E2">
              <w:rPr>
                <w:rStyle w:val="Hyperlink"/>
              </w:rPr>
              <w:t>53) Jurisdictions support establishment of sufficient public or private regional capacity for organics (grass, leaf, and food) composting.</w:t>
            </w:r>
            <w:r w:rsidR="006C52B4">
              <w:rPr>
                <w:webHidden/>
              </w:rPr>
              <w:tab/>
            </w:r>
            <w:r>
              <w:rPr>
                <w:webHidden/>
              </w:rPr>
              <w:fldChar w:fldCharType="begin"/>
            </w:r>
            <w:r w:rsidR="006C52B4">
              <w:rPr>
                <w:webHidden/>
              </w:rPr>
              <w:instrText xml:space="preserve"> PAGEREF _Toc350866681 \h </w:instrText>
            </w:r>
            <w:r>
              <w:rPr>
                <w:webHidden/>
              </w:rPr>
            </w:r>
            <w:r>
              <w:rPr>
                <w:webHidden/>
              </w:rPr>
              <w:fldChar w:fldCharType="separate"/>
            </w:r>
            <w:r w:rsidR="006C52B4">
              <w:rPr>
                <w:webHidden/>
              </w:rPr>
              <w:t>45</w:t>
            </w:r>
            <w:r>
              <w:rPr>
                <w:webHidden/>
              </w:rPr>
              <w:fldChar w:fldCharType="end"/>
            </w:r>
          </w:hyperlink>
        </w:p>
        <w:p w:rsidR="006C52B4" w:rsidRDefault="008C351C">
          <w:pPr>
            <w:pStyle w:val="TOC1"/>
            <w:tabs>
              <w:tab w:val="right" w:leader="dot" w:pos="9350"/>
            </w:tabs>
            <w:rPr>
              <w:rFonts w:eastAsiaTheme="minorEastAsia"/>
              <w:noProof/>
            </w:rPr>
          </w:pPr>
          <w:hyperlink w:anchor="_Toc350866682" w:history="1">
            <w:r w:rsidR="006C52B4" w:rsidRPr="006C52B4">
              <w:rPr>
                <w:rStyle w:val="Hyperlink"/>
                <w:b/>
                <w:noProof/>
              </w:rPr>
              <w:t>OUTREACH GOAL</w:t>
            </w:r>
            <w:r w:rsidR="006C52B4">
              <w:rPr>
                <w:noProof/>
                <w:webHidden/>
              </w:rPr>
              <w:tab/>
            </w:r>
            <w:r>
              <w:rPr>
                <w:noProof/>
                <w:webHidden/>
              </w:rPr>
              <w:fldChar w:fldCharType="begin"/>
            </w:r>
            <w:r w:rsidR="006C52B4">
              <w:rPr>
                <w:noProof/>
                <w:webHidden/>
              </w:rPr>
              <w:instrText xml:space="preserve"> PAGEREF _Toc350866682 \h </w:instrText>
            </w:r>
            <w:r>
              <w:rPr>
                <w:noProof/>
                <w:webHidden/>
              </w:rPr>
            </w:r>
            <w:r>
              <w:rPr>
                <w:noProof/>
                <w:webHidden/>
              </w:rPr>
              <w:fldChar w:fldCharType="separate"/>
            </w:r>
            <w:r w:rsidR="006C52B4">
              <w:rPr>
                <w:noProof/>
                <w:webHidden/>
              </w:rPr>
              <w:t>46</w:t>
            </w:r>
            <w:r>
              <w:rPr>
                <w:noProof/>
                <w:webHidden/>
              </w:rPr>
              <w:fldChar w:fldCharType="end"/>
            </w:r>
          </w:hyperlink>
        </w:p>
        <w:p w:rsidR="006C52B4" w:rsidRDefault="008C351C">
          <w:pPr>
            <w:pStyle w:val="TOC2"/>
            <w:tabs>
              <w:tab w:val="right" w:leader="dot" w:pos="9350"/>
            </w:tabs>
            <w:rPr>
              <w:rFonts w:eastAsiaTheme="minorEastAsia"/>
              <w:noProof/>
            </w:rPr>
          </w:pPr>
          <w:hyperlink w:anchor="_Toc350866683" w:history="1">
            <w:r w:rsidR="006C52B4" w:rsidRPr="006C52B4">
              <w:rPr>
                <w:rStyle w:val="Hyperlink"/>
                <w:rFonts w:cstheme="minorHAnsi"/>
                <w:b/>
                <w:noProof/>
                <w:color w:val="595959" w:themeColor="text1" w:themeTint="A6"/>
              </w:rPr>
              <w:t>Outreach Implementation Actions</w:t>
            </w:r>
            <w:r w:rsidR="006C52B4">
              <w:rPr>
                <w:noProof/>
                <w:webHidden/>
              </w:rPr>
              <w:tab/>
            </w:r>
            <w:r>
              <w:rPr>
                <w:noProof/>
                <w:webHidden/>
              </w:rPr>
              <w:fldChar w:fldCharType="begin"/>
            </w:r>
            <w:r w:rsidR="006C52B4">
              <w:rPr>
                <w:noProof/>
                <w:webHidden/>
              </w:rPr>
              <w:instrText xml:space="preserve"> PAGEREF _Toc350866683 \h </w:instrText>
            </w:r>
            <w:r>
              <w:rPr>
                <w:noProof/>
                <w:webHidden/>
              </w:rPr>
            </w:r>
            <w:r>
              <w:rPr>
                <w:noProof/>
                <w:webHidden/>
              </w:rPr>
              <w:fldChar w:fldCharType="separate"/>
            </w:r>
            <w:r w:rsidR="006C52B4">
              <w:rPr>
                <w:noProof/>
                <w:webHidden/>
              </w:rPr>
              <w:t>46</w:t>
            </w:r>
            <w:r>
              <w:rPr>
                <w:noProof/>
                <w:webHidden/>
              </w:rPr>
              <w:fldChar w:fldCharType="end"/>
            </w:r>
          </w:hyperlink>
        </w:p>
        <w:p w:rsidR="006C52B4" w:rsidRDefault="008C351C">
          <w:pPr>
            <w:pStyle w:val="TOC3"/>
            <w:rPr>
              <w:rFonts w:eastAsiaTheme="minorEastAsia" w:cstheme="minorBidi"/>
            </w:rPr>
          </w:pPr>
          <w:hyperlink w:anchor="_Toc350866684" w:history="1">
            <w:r w:rsidR="006C52B4" w:rsidRPr="00A348E2">
              <w:rPr>
                <w:rStyle w:val="Hyperlink"/>
              </w:rPr>
              <w:t xml:space="preserve">54) </w:t>
            </w:r>
            <w:r w:rsidR="006C52B4" w:rsidRPr="00A348E2">
              <w:rPr>
                <w:rStyle w:val="Hyperlink"/>
                <w:rFonts w:eastAsia="Times New Roman"/>
              </w:rPr>
              <w:t>75% of jurisdictions promote federal, state, utility, and/or local energy efficiency and renewable energy incentive programs.</w:t>
            </w:r>
            <w:r w:rsidR="006C52B4">
              <w:rPr>
                <w:webHidden/>
              </w:rPr>
              <w:tab/>
            </w:r>
            <w:r>
              <w:rPr>
                <w:webHidden/>
              </w:rPr>
              <w:fldChar w:fldCharType="begin"/>
            </w:r>
            <w:r w:rsidR="006C52B4">
              <w:rPr>
                <w:webHidden/>
              </w:rPr>
              <w:instrText xml:space="preserve"> PAGEREF _Toc350866684 \h </w:instrText>
            </w:r>
            <w:r>
              <w:rPr>
                <w:webHidden/>
              </w:rPr>
            </w:r>
            <w:r>
              <w:rPr>
                <w:webHidden/>
              </w:rPr>
              <w:fldChar w:fldCharType="separate"/>
            </w:r>
            <w:r w:rsidR="006C52B4">
              <w:rPr>
                <w:webHidden/>
              </w:rPr>
              <w:t>46</w:t>
            </w:r>
            <w:r>
              <w:rPr>
                <w:webHidden/>
              </w:rPr>
              <w:fldChar w:fldCharType="end"/>
            </w:r>
          </w:hyperlink>
        </w:p>
        <w:p w:rsidR="006C52B4" w:rsidRDefault="008C351C">
          <w:pPr>
            <w:pStyle w:val="TOC3"/>
            <w:rPr>
              <w:rFonts w:eastAsiaTheme="minorEastAsia" w:cstheme="minorBidi"/>
            </w:rPr>
          </w:pPr>
          <w:hyperlink w:anchor="_Toc350866685" w:history="1">
            <w:r w:rsidR="006C52B4" w:rsidRPr="00A348E2">
              <w:rPr>
                <w:rStyle w:val="Hyperlink"/>
                <w:rFonts w:eastAsia="Times New Roman"/>
              </w:rPr>
              <w:t xml:space="preserve">55) </w:t>
            </w:r>
            <w:r w:rsidR="006C52B4" w:rsidRPr="00A348E2">
              <w:rPr>
                <w:rStyle w:val="Hyperlink"/>
              </w:rPr>
              <w:t>50% of jurisdictions implement challenge or pledge programs for energy and sustainability aimed at the community and citizens.</w:t>
            </w:r>
            <w:r w:rsidR="006C52B4">
              <w:rPr>
                <w:webHidden/>
              </w:rPr>
              <w:tab/>
            </w:r>
            <w:r>
              <w:rPr>
                <w:webHidden/>
              </w:rPr>
              <w:fldChar w:fldCharType="begin"/>
            </w:r>
            <w:r w:rsidR="006C52B4">
              <w:rPr>
                <w:webHidden/>
              </w:rPr>
              <w:instrText xml:space="preserve"> PAGEREF _Toc350866685 \h </w:instrText>
            </w:r>
            <w:r>
              <w:rPr>
                <w:webHidden/>
              </w:rPr>
            </w:r>
            <w:r>
              <w:rPr>
                <w:webHidden/>
              </w:rPr>
              <w:fldChar w:fldCharType="separate"/>
            </w:r>
            <w:r w:rsidR="006C52B4">
              <w:rPr>
                <w:webHidden/>
              </w:rPr>
              <w:t>46</w:t>
            </w:r>
            <w:r>
              <w:rPr>
                <w:webHidden/>
              </w:rPr>
              <w:fldChar w:fldCharType="end"/>
            </w:r>
          </w:hyperlink>
        </w:p>
        <w:p w:rsidR="006C52B4" w:rsidRDefault="008C351C">
          <w:pPr>
            <w:pStyle w:val="TOC3"/>
            <w:rPr>
              <w:rFonts w:eastAsiaTheme="minorEastAsia" w:cstheme="minorBidi"/>
            </w:rPr>
          </w:pPr>
          <w:hyperlink w:anchor="_Toc350866686" w:history="1">
            <w:r w:rsidR="006C52B4" w:rsidRPr="00A348E2">
              <w:rPr>
                <w:rStyle w:val="Hyperlink"/>
              </w:rPr>
              <w:t>56) 50% of jurisdictions implement green business challenges/certifications/initiatives for businesses and employees.</w:t>
            </w:r>
            <w:r w:rsidR="006C52B4">
              <w:rPr>
                <w:webHidden/>
              </w:rPr>
              <w:tab/>
            </w:r>
            <w:r>
              <w:rPr>
                <w:webHidden/>
              </w:rPr>
              <w:fldChar w:fldCharType="begin"/>
            </w:r>
            <w:r w:rsidR="006C52B4">
              <w:rPr>
                <w:webHidden/>
              </w:rPr>
              <w:instrText xml:space="preserve"> PAGEREF _Toc350866686 \h </w:instrText>
            </w:r>
            <w:r>
              <w:rPr>
                <w:webHidden/>
              </w:rPr>
            </w:r>
            <w:r>
              <w:rPr>
                <w:webHidden/>
              </w:rPr>
              <w:fldChar w:fldCharType="separate"/>
            </w:r>
            <w:r w:rsidR="006C52B4">
              <w:rPr>
                <w:webHidden/>
              </w:rPr>
              <w:t>47</w:t>
            </w:r>
            <w:r>
              <w:rPr>
                <w:webHidden/>
              </w:rPr>
              <w:fldChar w:fldCharType="end"/>
            </w:r>
          </w:hyperlink>
        </w:p>
        <w:p w:rsidR="006C52B4" w:rsidRDefault="008C351C">
          <w:pPr>
            <w:pStyle w:val="TOC3"/>
            <w:rPr>
              <w:rFonts w:eastAsiaTheme="minorEastAsia" w:cstheme="minorBidi"/>
            </w:rPr>
          </w:pPr>
          <w:hyperlink w:anchor="_Toc350866687" w:history="1">
            <w:r w:rsidR="006C52B4" w:rsidRPr="00A348E2">
              <w:rPr>
                <w:rStyle w:val="Hyperlink"/>
              </w:rPr>
              <w:t>57) 35% of jurisdictions encourage private commercial building owners to benchmark energy performance.</w:t>
            </w:r>
            <w:r w:rsidR="006C52B4">
              <w:rPr>
                <w:webHidden/>
              </w:rPr>
              <w:tab/>
            </w:r>
            <w:r>
              <w:rPr>
                <w:webHidden/>
              </w:rPr>
              <w:fldChar w:fldCharType="begin"/>
            </w:r>
            <w:r w:rsidR="006C52B4">
              <w:rPr>
                <w:webHidden/>
              </w:rPr>
              <w:instrText xml:space="preserve"> PAGEREF _Toc350866687 \h </w:instrText>
            </w:r>
            <w:r>
              <w:rPr>
                <w:webHidden/>
              </w:rPr>
            </w:r>
            <w:r>
              <w:rPr>
                <w:webHidden/>
              </w:rPr>
              <w:fldChar w:fldCharType="separate"/>
            </w:r>
            <w:r w:rsidR="006C52B4">
              <w:rPr>
                <w:webHidden/>
              </w:rPr>
              <w:t>48</w:t>
            </w:r>
            <w:r>
              <w:rPr>
                <w:webHidden/>
              </w:rPr>
              <w:fldChar w:fldCharType="end"/>
            </w:r>
          </w:hyperlink>
        </w:p>
        <w:p w:rsidR="006C52B4" w:rsidRDefault="008C351C">
          <w:pPr>
            <w:pStyle w:val="TOC3"/>
            <w:rPr>
              <w:rFonts w:eastAsiaTheme="minorEastAsia" w:cstheme="minorBidi"/>
            </w:rPr>
          </w:pPr>
          <w:hyperlink w:anchor="_Toc350866688" w:history="1">
            <w:r w:rsidR="006C52B4" w:rsidRPr="00A348E2">
              <w:rPr>
                <w:rStyle w:val="Hyperlink"/>
              </w:rPr>
              <w:t>58) 50% of jurisdictions develop an employee education program on energy/sustainability policies and practices at work and home.</w:t>
            </w:r>
            <w:r w:rsidR="006C52B4">
              <w:rPr>
                <w:webHidden/>
              </w:rPr>
              <w:tab/>
            </w:r>
            <w:r>
              <w:rPr>
                <w:webHidden/>
              </w:rPr>
              <w:fldChar w:fldCharType="begin"/>
            </w:r>
            <w:r w:rsidR="006C52B4">
              <w:rPr>
                <w:webHidden/>
              </w:rPr>
              <w:instrText xml:space="preserve"> PAGEREF _Toc350866688 \h </w:instrText>
            </w:r>
            <w:r>
              <w:rPr>
                <w:webHidden/>
              </w:rPr>
            </w:r>
            <w:r>
              <w:rPr>
                <w:webHidden/>
              </w:rPr>
              <w:fldChar w:fldCharType="separate"/>
            </w:r>
            <w:r w:rsidR="006C52B4">
              <w:rPr>
                <w:webHidden/>
              </w:rPr>
              <w:t>48</w:t>
            </w:r>
            <w:r>
              <w:rPr>
                <w:webHidden/>
              </w:rPr>
              <w:fldChar w:fldCharType="end"/>
            </w:r>
          </w:hyperlink>
        </w:p>
        <w:p w:rsidR="006C52B4" w:rsidRDefault="008C351C">
          <w:pPr>
            <w:pStyle w:val="TOC2"/>
            <w:tabs>
              <w:tab w:val="right" w:leader="dot" w:pos="9350"/>
            </w:tabs>
            <w:rPr>
              <w:rFonts w:eastAsiaTheme="minorEastAsia"/>
              <w:noProof/>
            </w:rPr>
          </w:pPr>
          <w:hyperlink w:anchor="_Toc350866689" w:history="1">
            <w:r w:rsidR="006C52B4" w:rsidRPr="006C52B4">
              <w:rPr>
                <w:rStyle w:val="Hyperlink"/>
                <w:rFonts w:cstheme="minorHAnsi"/>
                <w:b/>
                <w:noProof/>
                <w:color w:val="595959" w:themeColor="text1" w:themeTint="A6"/>
              </w:rPr>
              <w:t>Advocacy Implementation Actions</w:t>
            </w:r>
            <w:r w:rsidR="006C52B4">
              <w:rPr>
                <w:noProof/>
                <w:webHidden/>
              </w:rPr>
              <w:tab/>
            </w:r>
            <w:r>
              <w:rPr>
                <w:noProof/>
                <w:webHidden/>
              </w:rPr>
              <w:fldChar w:fldCharType="begin"/>
            </w:r>
            <w:r w:rsidR="006C52B4">
              <w:rPr>
                <w:noProof/>
                <w:webHidden/>
              </w:rPr>
              <w:instrText xml:space="preserve"> PAGEREF _Toc350866689 \h </w:instrText>
            </w:r>
            <w:r>
              <w:rPr>
                <w:noProof/>
                <w:webHidden/>
              </w:rPr>
            </w:r>
            <w:r>
              <w:rPr>
                <w:noProof/>
                <w:webHidden/>
              </w:rPr>
              <w:fldChar w:fldCharType="separate"/>
            </w:r>
            <w:r w:rsidR="006C52B4">
              <w:rPr>
                <w:noProof/>
                <w:webHidden/>
              </w:rPr>
              <w:t>49</w:t>
            </w:r>
            <w:r>
              <w:rPr>
                <w:noProof/>
                <w:webHidden/>
              </w:rPr>
              <w:fldChar w:fldCharType="end"/>
            </w:r>
          </w:hyperlink>
        </w:p>
        <w:p w:rsidR="006C52B4" w:rsidRDefault="008C351C">
          <w:pPr>
            <w:pStyle w:val="TOC3"/>
            <w:rPr>
              <w:rFonts w:eastAsiaTheme="minorEastAsia" w:cstheme="minorBidi"/>
            </w:rPr>
          </w:pPr>
          <w:hyperlink w:anchor="_Toc350866690" w:history="1">
            <w:r w:rsidR="006C52B4" w:rsidRPr="00A348E2">
              <w:rPr>
                <w:rStyle w:val="Hyperlink"/>
              </w:rPr>
              <w:t>59) Jurisdictions help support, where appropriate, state and federal legislation that reduces barriers to renewable energy and energy efficiency, and supports local governments in climate change mitigation and adaption efforts.</w:t>
            </w:r>
            <w:r w:rsidR="006C52B4">
              <w:rPr>
                <w:webHidden/>
              </w:rPr>
              <w:tab/>
            </w:r>
            <w:r>
              <w:rPr>
                <w:webHidden/>
              </w:rPr>
              <w:fldChar w:fldCharType="begin"/>
            </w:r>
            <w:r w:rsidR="006C52B4">
              <w:rPr>
                <w:webHidden/>
              </w:rPr>
              <w:instrText xml:space="preserve"> PAGEREF _Toc350866690 \h </w:instrText>
            </w:r>
            <w:r>
              <w:rPr>
                <w:webHidden/>
              </w:rPr>
            </w:r>
            <w:r>
              <w:rPr>
                <w:webHidden/>
              </w:rPr>
              <w:fldChar w:fldCharType="separate"/>
            </w:r>
            <w:r w:rsidR="006C52B4">
              <w:rPr>
                <w:webHidden/>
              </w:rPr>
              <w:t>49</w:t>
            </w:r>
            <w:r>
              <w:rPr>
                <w:webHidden/>
              </w:rPr>
              <w:fldChar w:fldCharType="end"/>
            </w:r>
          </w:hyperlink>
        </w:p>
        <w:p w:rsidR="00BA28CC" w:rsidRDefault="008C351C" w:rsidP="00E12113">
          <w:pPr>
            <w:spacing w:line="240" w:lineRule="auto"/>
          </w:pPr>
          <w:r>
            <w:fldChar w:fldCharType="end"/>
          </w:r>
        </w:p>
      </w:sdtContent>
    </w:sdt>
    <w:p w:rsidR="00BA28CC" w:rsidRDefault="00BA28CC" w:rsidP="000F7607">
      <w:pPr>
        <w:autoSpaceDE w:val="0"/>
        <w:autoSpaceDN w:val="0"/>
        <w:adjustRightInd w:val="0"/>
        <w:spacing w:after="0"/>
        <w:jc w:val="center"/>
        <w:rPr>
          <w:rFonts w:cstheme="minorHAnsi"/>
          <w:b/>
          <w:sz w:val="24"/>
          <w:szCs w:val="24"/>
        </w:rPr>
      </w:pPr>
    </w:p>
    <w:p w:rsidR="00BA28CC" w:rsidRDefault="00BA28CC" w:rsidP="000F7607">
      <w:pPr>
        <w:autoSpaceDE w:val="0"/>
        <w:autoSpaceDN w:val="0"/>
        <w:adjustRightInd w:val="0"/>
        <w:spacing w:after="0"/>
        <w:jc w:val="center"/>
        <w:rPr>
          <w:rFonts w:cstheme="minorHAnsi"/>
          <w:b/>
          <w:sz w:val="24"/>
          <w:szCs w:val="24"/>
        </w:rPr>
      </w:pPr>
    </w:p>
    <w:p w:rsidR="00BA28CC" w:rsidRDefault="00BA28CC" w:rsidP="000F7607">
      <w:pPr>
        <w:autoSpaceDE w:val="0"/>
        <w:autoSpaceDN w:val="0"/>
        <w:adjustRightInd w:val="0"/>
        <w:spacing w:after="0"/>
        <w:jc w:val="center"/>
        <w:rPr>
          <w:rFonts w:cstheme="minorHAnsi"/>
          <w:b/>
          <w:sz w:val="24"/>
          <w:szCs w:val="24"/>
        </w:rPr>
      </w:pPr>
    </w:p>
    <w:p w:rsidR="00BA28CC" w:rsidRDefault="00BA28CC" w:rsidP="000F7607">
      <w:pPr>
        <w:autoSpaceDE w:val="0"/>
        <w:autoSpaceDN w:val="0"/>
        <w:adjustRightInd w:val="0"/>
        <w:spacing w:after="0"/>
        <w:jc w:val="center"/>
        <w:rPr>
          <w:rFonts w:cstheme="minorHAnsi"/>
          <w:b/>
          <w:sz w:val="24"/>
          <w:szCs w:val="24"/>
        </w:rPr>
      </w:pPr>
    </w:p>
    <w:p w:rsidR="00AC6B21" w:rsidRDefault="00AC6B21" w:rsidP="000F7607">
      <w:pPr>
        <w:autoSpaceDE w:val="0"/>
        <w:autoSpaceDN w:val="0"/>
        <w:adjustRightInd w:val="0"/>
        <w:spacing w:after="0"/>
        <w:jc w:val="center"/>
        <w:rPr>
          <w:rFonts w:cstheme="minorHAnsi"/>
          <w:b/>
          <w:sz w:val="24"/>
          <w:szCs w:val="24"/>
        </w:rPr>
      </w:pPr>
    </w:p>
    <w:p w:rsidR="00AC6B21" w:rsidRDefault="00AC6B21" w:rsidP="000F7607">
      <w:pPr>
        <w:autoSpaceDE w:val="0"/>
        <w:autoSpaceDN w:val="0"/>
        <w:adjustRightInd w:val="0"/>
        <w:spacing w:after="0"/>
        <w:jc w:val="center"/>
        <w:rPr>
          <w:rFonts w:cstheme="minorHAnsi"/>
          <w:b/>
          <w:sz w:val="24"/>
          <w:szCs w:val="24"/>
        </w:rPr>
      </w:pPr>
    </w:p>
    <w:p w:rsidR="00AC6B21" w:rsidRDefault="00AC6B21" w:rsidP="000F7607">
      <w:pPr>
        <w:autoSpaceDE w:val="0"/>
        <w:autoSpaceDN w:val="0"/>
        <w:adjustRightInd w:val="0"/>
        <w:spacing w:after="0"/>
        <w:jc w:val="center"/>
        <w:rPr>
          <w:rFonts w:cstheme="minorHAnsi"/>
          <w:b/>
          <w:sz w:val="24"/>
          <w:szCs w:val="24"/>
        </w:rPr>
      </w:pPr>
    </w:p>
    <w:p w:rsidR="00AC6B21" w:rsidRDefault="00AC6B21" w:rsidP="000F7607">
      <w:pPr>
        <w:autoSpaceDE w:val="0"/>
        <w:autoSpaceDN w:val="0"/>
        <w:adjustRightInd w:val="0"/>
        <w:spacing w:after="0"/>
        <w:jc w:val="center"/>
        <w:rPr>
          <w:rFonts w:cstheme="minorHAnsi"/>
          <w:b/>
          <w:sz w:val="24"/>
          <w:szCs w:val="24"/>
        </w:rPr>
      </w:pPr>
    </w:p>
    <w:p w:rsidR="00AC6B21" w:rsidRDefault="00AC6B21" w:rsidP="000F7607">
      <w:pPr>
        <w:autoSpaceDE w:val="0"/>
        <w:autoSpaceDN w:val="0"/>
        <w:adjustRightInd w:val="0"/>
        <w:spacing w:after="0"/>
        <w:jc w:val="center"/>
        <w:rPr>
          <w:rFonts w:cstheme="minorHAnsi"/>
          <w:b/>
          <w:sz w:val="24"/>
          <w:szCs w:val="24"/>
        </w:rPr>
      </w:pPr>
    </w:p>
    <w:p w:rsidR="00AC6B21" w:rsidRDefault="00AC6B21" w:rsidP="000F7607">
      <w:pPr>
        <w:autoSpaceDE w:val="0"/>
        <w:autoSpaceDN w:val="0"/>
        <w:adjustRightInd w:val="0"/>
        <w:spacing w:after="0"/>
        <w:jc w:val="center"/>
        <w:rPr>
          <w:rFonts w:cstheme="minorHAnsi"/>
          <w:b/>
          <w:sz w:val="24"/>
          <w:szCs w:val="24"/>
        </w:rPr>
      </w:pPr>
    </w:p>
    <w:p w:rsidR="00AC6B21" w:rsidRDefault="00AC6B21" w:rsidP="000F7607">
      <w:pPr>
        <w:autoSpaceDE w:val="0"/>
        <w:autoSpaceDN w:val="0"/>
        <w:adjustRightInd w:val="0"/>
        <w:spacing w:after="0"/>
        <w:jc w:val="center"/>
        <w:rPr>
          <w:rFonts w:cstheme="minorHAnsi"/>
          <w:b/>
          <w:sz w:val="24"/>
          <w:szCs w:val="24"/>
        </w:rPr>
      </w:pPr>
    </w:p>
    <w:p w:rsidR="00AC6B21" w:rsidRDefault="00AC6B21" w:rsidP="000F7607">
      <w:pPr>
        <w:autoSpaceDE w:val="0"/>
        <w:autoSpaceDN w:val="0"/>
        <w:adjustRightInd w:val="0"/>
        <w:spacing w:after="0"/>
        <w:jc w:val="center"/>
        <w:rPr>
          <w:rFonts w:cstheme="minorHAnsi"/>
          <w:b/>
          <w:sz w:val="24"/>
          <w:szCs w:val="24"/>
        </w:rPr>
      </w:pPr>
    </w:p>
    <w:p w:rsidR="00AC6B21" w:rsidRDefault="00AC6B21" w:rsidP="000F7607">
      <w:pPr>
        <w:autoSpaceDE w:val="0"/>
        <w:autoSpaceDN w:val="0"/>
        <w:adjustRightInd w:val="0"/>
        <w:spacing w:after="0"/>
        <w:jc w:val="center"/>
        <w:rPr>
          <w:rFonts w:cstheme="minorHAnsi"/>
          <w:b/>
          <w:sz w:val="24"/>
          <w:szCs w:val="24"/>
        </w:rPr>
      </w:pPr>
    </w:p>
    <w:p w:rsidR="00E41967" w:rsidRDefault="00E41967" w:rsidP="000F7607">
      <w:pPr>
        <w:autoSpaceDE w:val="0"/>
        <w:autoSpaceDN w:val="0"/>
        <w:adjustRightInd w:val="0"/>
        <w:spacing w:after="0"/>
        <w:jc w:val="center"/>
        <w:rPr>
          <w:rFonts w:cstheme="minorHAnsi"/>
          <w:b/>
          <w:sz w:val="24"/>
          <w:szCs w:val="24"/>
        </w:rPr>
      </w:pPr>
    </w:p>
    <w:p w:rsidR="00E41967" w:rsidRDefault="00E41967" w:rsidP="000F7607">
      <w:pPr>
        <w:autoSpaceDE w:val="0"/>
        <w:autoSpaceDN w:val="0"/>
        <w:adjustRightInd w:val="0"/>
        <w:spacing w:after="0"/>
        <w:jc w:val="center"/>
        <w:rPr>
          <w:rFonts w:cstheme="minorHAnsi"/>
          <w:b/>
          <w:sz w:val="24"/>
          <w:szCs w:val="24"/>
        </w:rPr>
      </w:pPr>
    </w:p>
    <w:p w:rsidR="00E41967" w:rsidRDefault="00E41967" w:rsidP="000F7607">
      <w:pPr>
        <w:autoSpaceDE w:val="0"/>
        <w:autoSpaceDN w:val="0"/>
        <w:adjustRightInd w:val="0"/>
        <w:spacing w:after="0"/>
        <w:jc w:val="center"/>
        <w:rPr>
          <w:rFonts w:cstheme="minorHAnsi"/>
          <w:b/>
          <w:sz w:val="24"/>
          <w:szCs w:val="24"/>
        </w:rPr>
      </w:pPr>
    </w:p>
    <w:p w:rsidR="00E41967" w:rsidRDefault="00E41967" w:rsidP="000F7607">
      <w:pPr>
        <w:autoSpaceDE w:val="0"/>
        <w:autoSpaceDN w:val="0"/>
        <w:adjustRightInd w:val="0"/>
        <w:spacing w:after="0"/>
        <w:jc w:val="center"/>
        <w:rPr>
          <w:rFonts w:cstheme="minorHAnsi"/>
          <w:b/>
          <w:sz w:val="24"/>
          <w:szCs w:val="24"/>
        </w:rPr>
      </w:pPr>
    </w:p>
    <w:p w:rsidR="00E41967" w:rsidRDefault="00E41967" w:rsidP="000F7607">
      <w:pPr>
        <w:autoSpaceDE w:val="0"/>
        <w:autoSpaceDN w:val="0"/>
        <w:adjustRightInd w:val="0"/>
        <w:spacing w:after="0"/>
        <w:jc w:val="center"/>
        <w:rPr>
          <w:rFonts w:cstheme="minorHAnsi"/>
          <w:b/>
          <w:sz w:val="24"/>
          <w:szCs w:val="24"/>
        </w:rPr>
      </w:pPr>
    </w:p>
    <w:p w:rsidR="00E41967" w:rsidRDefault="00E41967" w:rsidP="000F7607">
      <w:pPr>
        <w:autoSpaceDE w:val="0"/>
        <w:autoSpaceDN w:val="0"/>
        <w:adjustRightInd w:val="0"/>
        <w:spacing w:after="0"/>
        <w:jc w:val="center"/>
        <w:rPr>
          <w:rFonts w:cstheme="minorHAnsi"/>
          <w:b/>
          <w:sz w:val="24"/>
          <w:szCs w:val="24"/>
        </w:rPr>
      </w:pPr>
    </w:p>
    <w:p w:rsidR="00AC6B21" w:rsidRDefault="00AC6B21" w:rsidP="000F7607">
      <w:pPr>
        <w:autoSpaceDE w:val="0"/>
        <w:autoSpaceDN w:val="0"/>
        <w:adjustRightInd w:val="0"/>
        <w:spacing w:after="0"/>
        <w:jc w:val="center"/>
        <w:rPr>
          <w:rFonts w:cstheme="minorHAnsi"/>
          <w:b/>
          <w:sz w:val="24"/>
          <w:szCs w:val="24"/>
        </w:rPr>
      </w:pPr>
    </w:p>
    <w:p w:rsidR="00C04CD7" w:rsidRPr="0016715A" w:rsidRDefault="00710101" w:rsidP="00BA28CC">
      <w:pPr>
        <w:pStyle w:val="Heading1"/>
        <w:rPr>
          <w:rFonts w:cstheme="minorHAnsi"/>
          <w:color w:val="auto"/>
          <w:u w:val="single"/>
        </w:rPr>
      </w:pPr>
      <w:bookmarkStart w:id="0" w:name="_Toc350866609"/>
      <w:r w:rsidRPr="0016715A">
        <w:rPr>
          <w:rFonts w:cstheme="minorHAnsi"/>
          <w:color w:val="auto"/>
          <w:u w:val="single"/>
        </w:rPr>
        <w:lastRenderedPageBreak/>
        <w:t>INTRODUCTION</w:t>
      </w:r>
      <w:bookmarkEnd w:id="0"/>
    </w:p>
    <w:p w:rsidR="006940EF" w:rsidRPr="0080249E" w:rsidRDefault="006940EF" w:rsidP="006940EF">
      <w:pPr>
        <w:autoSpaceDE w:val="0"/>
        <w:autoSpaceDN w:val="0"/>
        <w:adjustRightInd w:val="0"/>
        <w:spacing w:after="0"/>
        <w:rPr>
          <w:rFonts w:cstheme="minorHAnsi"/>
          <w:i/>
          <w:iCs/>
        </w:rPr>
      </w:pPr>
      <w:r>
        <w:rPr>
          <w:rFonts w:cstheme="minorHAnsi"/>
        </w:rPr>
        <w:t xml:space="preserve">Metropolitan Washington Council of Government (COG) </w:t>
      </w:r>
      <w:r>
        <w:rPr>
          <w:rFonts w:ascii="Calibri" w:hAnsi="Calibri" w:cs="Calibri"/>
        </w:rPr>
        <w:t xml:space="preserve">Climate, Energy and Environment Policy Committee (CEEPC) </w:t>
      </w:r>
      <w:proofErr w:type="gramStart"/>
      <w:r>
        <w:rPr>
          <w:rFonts w:ascii="Calibri" w:hAnsi="Calibri" w:cs="Calibri"/>
        </w:rPr>
        <w:t>is</w:t>
      </w:r>
      <w:proofErr w:type="gramEnd"/>
      <w:r>
        <w:rPr>
          <w:rFonts w:ascii="Calibri" w:hAnsi="Calibri" w:cs="Calibri"/>
        </w:rPr>
        <w:t xml:space="preserve"> in the process of finalizing the 2013</w:t>
      </w:r>
      <w:r w:rsidR="00327308">
        <w:rPr>
          <w:rFonts w:ascii="Calibri" w:hAnsi="Calibri" w:cs="Calibri"/>
        </w:rPr>
        <w:t>-</w:t>
      </w:r>
      <w:r>
        <w:rPr>
          <w:rFonts w:ascii="Calibri" w:hAnsi="Calibri" w:cs="Calibri"/>
        </w:rPr>
        <w:t xml:space="preserve">2016 CEEPC Action Plan.  The CEEPC Action Plan is a list of short-term goals and actions that will assist the region in achieving the long-term </w:t>
      </w:r>
      <w:r w:rsidRPr="004C5754">
        <w:rPr>
          <w:rStyle w:val="Emphasis"/>
          <w:rFonts w:cstheme="minorHAnsi"/>
        </w:rPr>
        <w:t>Region Forward</w:t>
      </w:r>
      <w:r w:rsidRPr="004C5754">
        <w:rPr>
          <w:rFonts w:cstheme="minorHAnsi"/>
        </w:rPr>
        <w:t xml:space="preserve"> </w:t>
      </w:r>
      <w:r>
        <w:rPr>
          <w:rFonts w:cstheme="minorHAnsi"/>
        </w:rPr>
        <w:t xml:space="preserve">targets and goals in the </w:t>
      </w:r>
      <w:r w:rsidRPr="00692B4A">
        <w:rPr>
          <w:rFonts w:cstheme="minorHAnsi"/>
          <w:i/>
        </w:rPr>
        <w:t xml:space="preserve">2008 </w:t>
      </w:r>
      <w:r w:rsidRPr="00692B4A">
        <w:rPr>
          <w:rFonts w:cstheme="minorHAnsi"/>
          <w:i/>
          <w:iCs/>
        </w:rPr>
        <w:t>National Capital Region Climate Change Report</w:t>
      </w:r>
      <w:r w:rsidR="0080249E">
        <w:rPr>
          <w:rFonts w:cstheme="minorHAnsi"/>
          <w:i/>
          <w:iCs/>
        </w:rPr>
        <w:t xml:space="preserve">. </w:t>
      </w:r>
      <w:r w:rsidR="0080249E" w:rsidRPr="0080249E">
        <w:rPr>
          <w:rFonts w:cstheme="minorHAnsi"/>
          <w:iCs/>
        </w:rPr>
        <w:t xml:space="preserve">This document, the </w:t>
      </w:r>
      <w:r w:rsidR="0080249E" w:rsidRPr="00EF15F2">
        <w:rPr>
          <w:rFonts w:cstheme="minorHAnsi"/>
          <w:iCs/>
        </w:rPr>
        <w:t>2013-2016 CEEPC Action Plan Resource Guide,</w:t>
      </w:r>
      <w:r w:rsidR="0080249E" w:rsidRPr="0080249E">
        <w:rPr>
          <w:rFonts w:cstheme="minorHAnsi"/>
          <w:iCs/>
        </w:rPr>
        <w:t xml:space="preserve"> provide</w:t>
      </w:r>
      <w:r w:rsidR="0080249E">
        <w:rPr>
          <w:rFonts w:cstheme="minorHAnsi"/>
          <w:iCs/>
        </w:rPr>
        <w:t>s</w:t>
      </w:r>
      <w:r w:rsidR="008B3A93">
        <w:rPr>
          <w:rFonts w:cstheme="minorHAnsi"/>
          <w:iCs/>
        </w:rPr>
        <w:t xml:space="preserve"> a description, best practice examples, and resources for all of the implementation actions in the 2013-2016 CEEPC Action Plan</w:t>
      </w:r>
      <w:r w:rsidR="00EF15F2">
        <w:rPr>
          <w:rFonts w:cstheme="minorHAnsi"/>
          <w:iCs/>
        </w:rPr>
        <w:t xml:space="preserve">. The purpose of the Resource Guide is to assist COG member jurisdictions with understanding and implementation of the actions in the 2013-2016 CEEPC Action Plan. The final version of the Resource Guide will be in web form so that users can more easily navigate and digest the robust resource information provided. </w:t>
      </w:r>
      <w:r w:rsidR="0080249E" w:rsidRPr="0080249E">
        <w:rPr>
          <w:rFonts w:cstheme="minorHAnsi"/>
          <w:i/>
          <w:iCs/>
        </w:rPr>
        <w:t xml:space="preserve"> </w:t>
      </w:r>
      <w:r w:rsidRPr="0080249E">
        <w:rPr>
          <w:rFonts w:cstheme="minorHAnsi"/>
          <w:i/>
          <w:iCs/>
        </w:rPr>
        <w:t xml:space="preserve"> </w:t>
      </w:r>
    </w:p>
    <w:p w:rsidR="00A44634" w:rsidRPr="0080249E" w:rsidRDefault="0080249E" w:rsidP="009E69C4">
      <w:pPr>
        <w:pStyle w:val="Heading2"/>
        <w:spacing w:after="200"/>
        <w:rPr>
          <w:rFonts w:cstheme="minorHAnsi"/>
          <w:iCs/>
          <w:color w:val="595959" w:themeColor="text1" w:themeTint="A6"/>
        </w:rPr>
      </w:pPr>
      <w:bookmarkStart w:id="1" w:name="_Toc350866610"/>
      <w:r w:rsidRPr="0080249E">
        <w:rPr>
          <w:rFonts w:cstheme="minorHAnsi"/>
          <w:iCs/>
          <w:color w:val="595959" w:themeColor="text1" w:themeTint="A6"/>
        </w:rPr>
        <w:t>Background</w:t>
      </w:r>
      <w:bookmarkEnd w:id="1"/>
    </w:p>
    <w:p w:rsidR="006940EF" w:rsidRDefault="006940EF" w:rsidP="006940EF">
      <w:pPr>
        <w:autoSpaceDE w:val="0"/>
        <w:autoSpaceDN w:val="0"/>
        <w:adjustRightInd w:val="0"/>
        <w:spacing w:after="0"/>
        <w:rPr>
          <w:rFonts w:cstheme="minorHAnsi"/>
        </w:rPr>
      </w:pPr>
      <w:r w:rsidRPr="004C5754">
        <w:rPr>
          <w:rStyle w:val="Emphasis"/>
          <w:rFonts w:cstheme="minorHAnsi"/>
        </w:rPr>
        <w:t>Region Forward</w:t>
      </w:r>
      <w:r>
        <w:rPr>
          <w:rFonts w:cstheme="minorHAnsi"/>
        </w:rPr>
        <w:t xml:space="preserve"> </w:t>
      </w:r>
      <w:r w:rsidRPr="004C5754">
        <w:rPr>
          <w:rFonts w:cstheme="minorHAnsi"/>
        </w:rPr>
        <w:t xml:space="preserve">is a commitment by COG and its member governments, who together seek to create a more accessible, sustainable, prosperous, and livable National Capital Region.  </w:t>
      </w:r>
      <w:r w:rsidRPr="00FD0E08">
        <w:rPr>
          <w:rFonts w:cstheme="minorHAnsi"/>
          <w:i/>
        </w:rPr>
        <w:t>Region Forward</w:t>
      </w:r>
      <w:r>
        <w:rPr>
          <w:rFonts w:cstheme="minorHAnsi"/>
        </w:rPr>
        <w:t xml:space="preserve"> targets have been established to help the region address challenges and move towards long-term goals for the region in the areas of prosperity, sustainability, accessibility, and livability. </w:t>
      </w:r>
      <w:r w:rsidRPr="0004722B">
        <w:rPr>
          <w:rFonts w:cstheme="minorHAnsi"/>
          <w:i/>
          <w:iCs/>
        </w:rPr>
        <w:t xml:space="preserve">Region Forward </w:t>
      </w:r>
      <w:r w:rsidRPr="0004722B">
        <w:rPr>
          <w:rFonts w:cstheme="minorHAnsi"/>
        </w:rPr>
        <w:t>draws</w:t>
      </w:r>
      <w:r>
        <w:rPr>
          <w:rFonts w:ascii="Calibri" w:hAnsi="Calibri" w:cs="Calibri"/>
        </w:rPr>
        <w:t xml:space="preserve"> its sustainability targets; including targets related to greenhouse gas (GHG) emission reduction, green building, </w:t>
      </w:r>
      <w:proofErr w:type="gramStart"/>
      <w:r>
        <w:rPr>
          <w:rFonts w:ascii="Calibri" w:hAnsi="Calibri" w:cs="Calibri"/>
        </w:rPr>
        <w:t>reducing</w:t>
      </w:r>
      <w:proofErr w:type="gramEnd"/>
      <w:r>
        <w:rPr>
          <w:rFonts w:ascii="Calibri" w:hAnsi="Calibri" w:cs="Calibri"/>
        </w:rPr>
        <w:t xml:space="preserve"> vehicle miles traveled (VMT), increasing alternative transportation trips, development in activity centers, and affordable housing in activity centers; from the </w:t>
      </w:r>
      <w:r w:rsidRPr="00692B4A">
        <w:rPr>
          <w:rFonts w:cstheme="minorHAnsi"/>
          <w:i/>
        </w:rPr>
        <w:t xml:space="preserve">2008 </w:t>
      </w:r>
      <w:r w:rsidRPr="00692B4A">
        <w:rPr>
          <w:rFonts w:cstheme="minorHAnsi"/>
          <w:i/>
          <w:iCs/>
        </w:rPr>
        <w:t>National Capital Region Climate Change Report</w:t>
      </w:r>
      <w:r>
        <w:rPr>
          <w:rFonts w:cstheme="minorHAnsi"/>
          <w:iCs/>
        </w:rPr>
        <w:t>.</w:t>
      </w:r>
    </w:p>
    <w:p w:rsidR="006940EF" w:rsidRDefault="006940EF" w:rsidP="006940EF">
      <w:pPr>
        <w:autoSpaceDE w:val="0"/>
        <w:autoSpaceDN w:val="0"/>
        <w:adjustRightInd w:val="0"/>
        <w:spacing w:after="0"/>
        <w:rPr>
          <w:rFonts w:cstheme="minorHAnsi"/>
        </w:rPr>
      </w:pPr>
    </w:p>
    <w:p w:rsidR="006940EF" w:rsidRDefault="006940EF" w:rsidP="006940EF">
      <w:pPr>
        <w:autoSpaceDE w:val="0"/>
        <w:autoSpaceDN w:val="0"/>
        <w:adjustRightInd w:val="0"/>
        <w:spacing w:after="0"/>
      </w:pPr>
      <w:r>
        <w:t xml:space="preserve">The </w:t>
      </w:r>
      <w:r>
        <w:rPr>
          <w:i/>
          <w:iCs/>
        </w:rPr>
        <w:t xml:space="preserve">National Capital Region Climate Change Report </w:t>
      </w:r>
      <w:r>
        <w:t xml:space="preserve">examined potential climate change impacts on our region, evaluated mitigation strategies focused on building energy conservation, transportation system management, land use, use of renewable energy, adaptation, and outreach and education. The report was adopted by the COG Board of Directors in November 2008, proposes significant short-term, medium term and long-term greenhouse gas reduction goals for the region. The report's regional greenhouse gas emissions reduction goals include ten percent below business as usual by 2012, 20 percent below the 2005 levels by 2020, and 80 percent below 2005 levels by 2050. </w:t>
      </w:r>
    </w:p>
    <w:p w:rsidR="006940EF" w:rsidRDefault="006940EF" w:rsidP="006940EF">
      <w:pPr>
        <w:autoSpaceDE w:val="0"/>
        <w:autoSpaceDN w:val="0"/>
        <w:adjustRightInd w:val="0"/>
        <w:spacing w:after="0"/>
      </w:pPr>
    </w:p>
    <w:p w:rsidR="006940EF" w:rsidRDefault="006940EF" w:rsidP="006940EF">
      <w:pPr>
        <w:autoSpaceDE w:val="0"/>
        <w:autoSpaceDN w:val="0"/>
        <w:adjustRightInd w:val="0"/>
        <w:spacing w:after="120"/>
        <w:rPr>
          <w:rFonts w:ascii="Calibri" w:hAnsi="Calibri" w:cs="Calibri"/>
        </w:rPr>
      </w:pPr>
      <w:r>
        <w:rPr>
          <w:rFonts w:ascii="Calibri" w:hAnsi="Calibri" w:cs="Calibri"/>
        </w:rPr>
        <w:t xml:space="preserve">The Climate, Energy and Environment Policy Committee (CEEPC) was created in 2009 by the COG Board of Directors to provide leadership on climate change, energy, green building, alternative fuels, solid waste and recycling issues and to help support area governments as they work together to meet the goals outlined in the </w:t>
      </w:r>
      <w:r w:rsidRPr="0004722B">
        <w:rPr>
          <w:rFonts w:cstheme="minorHAnsi"/>
        </w:rPr>
        <w:t xml:space="preserve">2008 </w:t>
      </w:r>
      <w:r w:rsidRPr="0004722B">
        <w:rPr>
          <w:rFonts w:cstheme="minorHAnsi"/>
          <w:i/>
          <w:iCs/>
        </w:rPr>
        <w:t>National Capital Region Climate Change Report</w:t>
      </w:r>
      <w:r w:rsidRPr="0004722B">
        <w:rPr>
          <w:rFonts w:cstheme="minorHAnsi"/>
        </w:rPr>
        <w:t>.</w:t>
      </w:r>
      <w:r>
        <w:rPr>
          <w:rFonts w:ascii="Calibri" w:hAnsi="Calibri" w:cs="Calibri"/>
        </w:rPr>
        <w:t xml:space="preserve"> </w:t>
      </w:r>
      <w:r>
        <w:rPr>
          <w:rFonts w:cstheme="minorHAnsi"/>
        </w:rPr>
        <w:t xml:space="preserve">In January 2010, </w:t>
      </w:r>
      <w:r>
        <w:rPr>
          <w:rFonts w:ascii="Calibri" w:hAnsi="Calibri" w:cs="Calibri"/>
        </w:rPr>
        <w:t xml:space="preserve">CEEPC adopted a 2010‐2012 </w:t>
      </w:r>
      <w:r w:rsidR="00327308">
        <w:rPr>
          <w:rFonts w:ascii="Calibri" w:hAnsi="Calibri" w:cs="Calibri"/>
        </w:rPr>
        <w:t>Action Plan</w:t>
      </w:r>
      <w:r>
        <w:rPr>
          <w:rFonts w:ascii="Calibri" w:hAnsi="Calibri" w:cs="Calibri"/>
        </w:rPr>
        <w:t xml:space="preserve"> </w:t>
      </w:r>
      <w:r w:rsidR="00520029">
        <w:rPr>
          <w:rFonts w:ascii="Calibri" w:hAnsi="Calibri" w:cs="Calibri"/>
        </w:rPr>
        <w:t>and is the predecessor to</w:t>
      </w:r>
      <w:r w:rsidR="00327308">
        <w:rPr>
          <w:rFonts w:ascii="Calibri" w:hAnsi="Calibri" w:cs="Calibri"/>
        </w:rPr>
        <w:t xml:space="preserve"> </w:t>
      </w:r>
      <w:r w:rsidR="00520029">
        <w:rPr>
          <w:rFonts w:ascii="Calibri" w:hAnsi="Calibri" w:cs="Calibri"/>
        </w:rPr>
        <w:t xml:space="preserve">the 2013-2016 CEEPC Action Plan. </w:t>
      </w:r>
    </w:p>
    <w:p w:rsidR="00127803" w:rsidRDefault="00C63EBE" w:rsidP="009E69C4">
      <w:pPr>
        <w:pStyle w:val="Heading2"/>
        <w:spacing w:after="200"/>
        <w:rPr>
          <w:rFonts w:cstheme="minorHAnsi"/>
          <w:color w:val="595959" w:themeColor="text1" w:themeTint="A6"/>
        </w:rPr>
      </w:pPr>
      <w:bookmarkStart w:id="2" w:name="_Toc350866611"/>
      <w:r>
        <w:rPr>
          <w:rFonts w:cstheme="minorHAnsi"/>
          <w:color w:val="595959" w:themeColor="text1" w:themeTint="A6"/>
        </w:rPr>
        <w:t>2013-2016 CEEPC</w:t>
      </w:r>
      <w:r w:rsidR="000F7607" w:rsidRPr="0016715A">
        <w:rPr>
          <w:rFonts w:cstheme="minorHAnsi"/>
          <w:color w:val="595959" w:themeColor="text1" w:themeTint="A6"/>
        </w:rPr>
        <w:t xml:space="preserve"> Action Plan Framework</w:t>
      </w:r>
      <w:bookmarkEnd w:id="2"/>
      <w:r w:rsidR="000F7607" w:rsidRPr="0016715A">
        <w:rPr>
          <w:rFonts w:cstheme="minorHAnsi"/>
          <w:color w:val="595959" w:themeColor="text1" w:themeTint="A6"/>
        </w:rPr>
        <w:t xml:space="preserve"> </w:t>
      </w:r>
    </w:p>
    <w:p w:rsidR="00127803" w:rsidRDefault="00C63EBE" w:rsidP="00AF1B3C">
      <w:pPr>
        <w:rPr>
          <w:rFonts w:cstheme="minorHAnsi"/>
          <w:b/>
          <w:sz w:val="24"/>
          <w:szCs w:val="24"/>
          <w:u w:val="single"/>
        </w:rPr>
      </w:pPr>
      <w:r>
        <w:t>The 2013-201</w:t>
      </w:r>
      <w:r w:rsidR="00AF1B3C">
        <w:t>6</w:t>
      </w:r>
      <w:r>
        <w:t xml:space="preserve"> CEEPC Action Plan identifies overarching goals in the areas of regional green house gas reduction, the built environment and infrastructure, renewable energy, transportation and land use, sustainability and resiliency, and outreach. </w:t>
      </w:r>
      <w:r w:rsidR="00AF1B3C">
        <w:t xml:space="preserve">For each of these goals, numerous implementation actions are identified within several sub-categories. The goals and implementation action sub-categories are as follows: </w:t>
      </w:r>
    </w:p>
    <w:p w:rsidR="00342DD9" w:rsidRPr="00C77EDC" w:rsidRDefault="00342DD9" w:rsidP="00680768">
      <w:pPr>
        <w:autoSpaceDE w:val="0"/>
        <w:autoSpaceDN w:val="0"/>
        <w:adjustRightInd w:val="0"/>
        <w:spacing w:after="0" w:line="240" w:lineRule="auto"/>
        <w:rPr>
          <w:rFonts w:cstheme="minorHAnsi"/>
          <w:u w:val="single"/>
        </w:rPr>
      </w:pPr>
      <w:r w:rsidRPr="00C77EDC">
        <w:rPr>
          <w:rFonts w:cstheme="minorHAnsi"/>
          <w:u w:val="single"/>
        </w:rPr>
        <w:lastRenderedPageBreak/>
        <w:t>Regional Greenhouse Gas Reduction</w:t>
      </w:r>
      <w:r w:rsidR="008954C9" w:rsidRPr="00C77EDC">
        <w:rPr>
          <w:rFonts w:cstheme="minorHAnsi"/>
          <w:u w:val="single"/>
        </w:rPr>
        <w:t xml:space="preserve"> Goal</w:t>
      </w:r>
      <w:r w:rsidR="00C77EDC">
        <w:rPr>
          <w:rFonts w:cstheme="minorHAnsi"/>
          <w:u w:val="single"/>
        </w:rPr>
        <w:t>:</w:t>
      </w:r>
    </w:p>
    <w:p w:rsidR="00342DD9" w:rsidRPr="00680768" w:rsidRDefault="00342DD9" w:rsidP="00680768">
      <w:pPr>
        <w:autoSpaceDE w:val="0"/>
        <w:autoSpaceDN w:val="0"/>
        <w:adjustRightInd w:val="0"/>
        <w:spacing w:after="0" w:line="240" w:lineRule="auto"/>
        <w:rPr>
          <w:rFonts w:cstheme="minorHAnsi"/>
        </w:rPr>
      </w:pPr>
      <w:r w:rsidRPr="00680768">
        <w:rPr>
          <w:rFonts w:cstheme="minorHAnsi"/>
        </w:rPr>
        <w:t xml:space="preserve">To reduce the region’s greenhouse gas emissions to 20% below 2005 levels by 2020. </w:t>
      </w:r>
    </w:p>
    <w:p w:rsidR="00680768" w:rsidRPr="00680768" w:rsidRDefault="00680768" w:rsidP="00680768">
      <w:pPr>
        <w:autoSpaceDE w:val="0"/>
        <w:autoSpaceDN w:val="0"/>
        <w:adjustRightInd w:val="0"/>
        <w:spacing w:before="120" w:after="0" w:line="240" w:lineRule="auto"/>
        <w:rPr>
          <w:rFonts w:cstheme="minorHAnsi"/>
        </w:rPr>
      </w:pPr>
      <w:r w:rsidRPr="00680768">
        <w:rPr>
          <w:rFonts w:cstheme="minorHAnsi"/>
        </w:rPr>
        <w:t xml:space="preserve">Implementation Action </w:t>
      </w:r>
      <w:r w:rsidR="00AF1B3C">
        <w:rPr>
          <w:rFonts w:cstheme="minorHAnsi"/>
        </w:rPr>
        <w:t>Sub-Category</w:t>
      </w:r>
      <w:r w:rsidRPr="00680768">
        <w:rPr>
          <w:rFonts w:cstheme="minorHAnsi"/>
        </w:rPr>
        <w:t xml:space="preserve">: </w:t>
      </w:r>
    </w:p>
    <w:p w:rsidR="00BB4E7C" w:rsidRPr="00680768" w:rsidRDefault="00BB4E7C" w:rsidP="00680768">
      <w:pPr>
        <w:pStyle w:val="ListParagraph"/>
        <w:numPr>
          <w:ilvl w:val="0"/>
          <w:numId w:val="2"/>
        </w:numPr>
        <w:spacing w:after="0" w:line="240" w:lineRule="auto"/>
        <w:rPr>
          <w:rFonts w:cstheme="minorHAnsi"/>
        </w:rPr>
      </w:pPr>
      <w:r w:rsidRPr="00680768">
        <w:rPr>
          <w:rFonts w:cstheme="minorHAnsi"/>
        </w:rPr>
        <w:t>Greenhouse Gas (GHG) Inventories and Plans</w:t>
      </w:r>
    </w:p>
    <w:p w:rsidR="00342DD9" w:rsidRPr="00C77EDC" w:rsidRDefault="00342DD9" w:rsidP="00680768">
      <w:pPr>
        <w:spacing w:before="120" w:after="0" w:line="240" w:lineRule="auto"/>
        <w:rPr>
          <w:u w:val="single"/>
        </w:rPr>
      </w:pPr>
      <w:r w:rsidRPr="00C77EDC">
        <w:rPr>
          <w:u w:val="single"/>
        </w:rPr>
        <w:t>Built Environment and Infrastructure</w:t>
      </w:r>
      <w:r w:rsidR="008954C9" w:rsidRPr="00C77EDC">
        <w:rPr>
          <w:u w:val="single"/>
        </w:rPr>
        <w:t xml:space="preserve"> Goal</w:t>
      </w:r>
      <w:r w:rsidR="00C77EDC">
        <w:rPr>
          <w:u w:val="single"/>
        </w:rPr>
        <w:t>:</w:t>
      </w:r>
    </w:p>
    <w:p w:rsidR="00342DD9" w:rsidRPr="00680768" w:rsidRDefault="00342DD9" w:rsidP="00680768">
      <w:pPr>
        <w:spacing w:after="0" w:line="240" w:lineRule="auto"/>
        <w:rPr>
          <w:b/>
        </w:rPr>
      </w:pPr>
      <w:r w:rsidRPr="00680768">
        <w:t xml:space="preserve">To reduce non-transportation energy consumption, </w:t>
      </w:r>
      <w:proofErr w:type="gramStart"/>
      <w:r w:rsidRPr="00680768">
        <w:t>which accounts for two thirds of the region’s greenhouse gas emissions, by 20% below 2005 levels by 2020.</w:t>
      </w:r>
      <w:proofErr w:type="gramEnd"/>
      <w:r w:rsidRPr="00680768">
        <w:rPr>
          <w:b/>
        </w:rPr>
        <w:t xml:space="preserve"> </w:t>
      </w:r>
    </w:p>
    <w:p w:rsidR="00680768" w:rsidRPr="00680768" w:rsidRDefault="00680768" w:rsidP="00680768">
      <w:pPr>
        <w:spacing w:before="120" w:after="0" w:line="240" w:lineRule="auto"/>
      </w:pPr>
      <w:r w:rsidRPr="00680768">
        <w:t xml:space="preserve">Implementation Action </w:t>
      </w:r>
      <w:r w:rsidR="00AF1B3C">
        <w:rPr>
          <w:rFonts w:cstheme="minorHAnsi"/>
        </w:rPr>
        <w:t>Sub-</w:t>
      </w:r>
      <w:r w:rsidR="00AF1B3C" w:rsidRPr="00AF1B3C">
        <w:rPr>
          <w:rFonts w:cstheme="minorHAnsi"/>
        </w:rPr>
        <w:t xml:space="preserve"> </w:t>
      </w:r>
      <w:r w:rsidR="00AF1B3C">
        <w:rPr>
          <w:rFonts w:cstheme="minorHAnsi"/>
        </w:rPr>
        <w:t>Categories</w:t>
      </w:r>
      <w:r w:rsidRPr="00680768">
        <w:t xml:space="preserve">: </w:t>
      </w:r>
    </w:p>
    <w:p w:rsidR="007B4221" w:rsidRPr="00680768" w:rsidRDefault="007B4221" w:rsidP="00680768">
      <w:pPr>
        <w:pStyle w:val="ListParagraph"/>
        <w:numPr>
          <w:ilvl w:val="0"/>
          <w:numId w:val="3"/>
        </w:numPr>
        <w:spacing w:after="0" w:line="240" w:lineRule="auto"/>
        <w:rPr>
          <w:rFonts w:cstheme="minorHAnsi"/>
        </w:rPr>
      </w:pPr>
      <w:r w:rsidRPr="00680768">
        <w:rPr>
          <w:rFonts w:cstheme="minorHAnsi"/>
        </w:rPr>
        <w:t>Energy Efficiency</w:t>
      </w:r>
    </w:p>
    <w:p w:rsidR="007B4221" w:rsidRPr="00680768" w:rsidRDefault="007B4221" w:rsidP="00680768">
      <w:pPr>
        <w:pStyle w:val="ListParagraph"/>
        <w:numPr>
          <w:ilvl w:val="0"/>
          <w:numId w:val="3"/>
        </w:numPr>
        <w:spacing w:after="0" w:line="240" w:lineRule="auto"/>
      </w:pPr>
      <w:r w:rsidRPr="00680768">
        <w:t>Energy Financing</w:t>
      </w:r>
    </w:p>
    <w:p w:rsidR="007B4221" w:rsidRPr="00680768" w:rsidRDefault="007B4221" w:rsidP="00680768">
      <w:pPr>
        <w:pStyle w:val="ListParagraph"/>
        <w:numPr>
          <w:ilvl w:val="0"/>
          <w:numId w:val="3"/>
        </w:numPr>
        <w:spacing w:after="0" w:line="240" w:lineRule="auto"/>
      </w:pPr>
      <w:r w:rsidRPr="00680768">
        <w:t>High Performance/Green Building</w:t>
      </w:r>
    </w:p>
    <w:p w:rsidR="007B4221" w:rsidRPr="00680768" w:rsidRDefault="007B4221" w:rsidP="00680768">
      <w:pPr>
        <w:pStyle w:val="ListParagraph"/>
        <w:numPr>
          <w:ilvl w:val="0"/>
          <w:numId w:val="3"/>
        </w:numPr>
        <w:spacing w:after="0" w:line="240" w:lineRule="auto"/>
      </w:pPr>
      <w:r w:rsidRPr="00680768">
        <w:rPr>
          <w:rFonts w:cstheme="minorHAnsi"/>
        </w:rPr>
        <w:t>Water Resources</w:t>
      </w:r>
    </w:p>
    <w:p w:rsidR="00342DD9" w:rsidRPr="00C77EDC" w:rsidRDefault="00342DD9" w:rsidP="00680768">
      <w:pPr>
        <w:spacing w:before="120" w:after="0" w:line="240" w:lineRule="auto"/>
        <w:rPr>
          <w:u w:val="single"/>
        </w:rPr>
      </w:pPr>
      <w:r w:rsidRPr="00C77EDC">
        <w:rPr>
          <w:u w:val="single"/>
        </w:rPr>
        <w:t>Renewable Energy</w:t>
      </w:r>
      <w:r w:rsidR="008954C9" w:rsidRPr="00C77EDC">
        <w:rPr>
          <w:u w:val="single"/>
        </w:rPr>
        <w:t xml:space="preserve"> Goal</w:t>
      </w:r>
      <w:r w:rsidR="00C77EDC">
        <w:rPr>
          <w:u w:val="single"/>
        </w:rPr>
        <w:t>:</w:t>
      </w:r>
    </w:p>
    <w:p w:rsidR="00342DD9" w:rsidRPr="00680768" w:rsidRDefault="00342DD9" w:rsidP="00680768">
      <w:pPr>
        <w:spacing w:after="0" w:line="240" w:lineRule="auto"/>
      </w:pPr>
      <w:r w:rsidRPr="00680768">
        <w:t>To increase renewable energy production in line with state Renewable Portfolio Standards, meeting 10% of regional electricity consumption with power from renewable sources by 2016.</w:t>
      </w:r>
      <w:r w:rsidRPr="00680768">
        <w:rPr>
          <w:rStyle w:val="EndnoteReference"/>
        </w:rPr>
        <w:endnoteReference w:id="1"/>
      </w:r>
      <w:r w:rsidRPr="00680768">
        <w:t xml:space="preserve"> </w:t>
      </w:r>
    </w:p>
    <w:p w:rsidR="00680768" w:rsidRPr="00680768" w:rsidRDefault="00680768" w:rsidP="00680768">
      <w:pPr>
        <w:spacing w:before="120" w:after="0" w:line="240" w:lineRule="auto"/>
      </w:pPr>
      <w:r w:rsidRPr="00680768">
        <w:t xml:space="preserve">Implementation Action </w:t>
      </w:r>
      <w:r w:rsidR="00AF1B3C">
        <w:rPr>
          <w:rFonts w:cstheme="minorHAnsi"/>
        </w:rPr>
        <w:t>Sub-Category</w:t>
      </w:r>
      <w:r w:rsidRPr="00680768">
        <w:t xml:space="preserve">: </w:t>
      </w:r>
    </w:p>
    <w:p w:rsidR="00A07176" w:rsidRPr="00680768" w:rsidRDefault="00A07176" w:rsidP="00680768">
      <w:pPr>
        <w:pStyle w:val="ListParagraph"/>
        <w:numPr>
          <w:ilvl w:val="0"/>
          <w:numId w:val="4"/>
        </w:numPr>
        <w:spacing w:after="0" w:line="240" w:lineRule="auto"/>
      </w:pPr>
      <w:r w:rsidRPr="00680768">
        <w:t xml:space="preserve">Renewable Energy </w:t>
      </w:r>
    </w:p>
    <w:p w:rsidR="008954C9" w:rsidRPr="00C77EDC" w:rsidRDefault="00342DD9" w:rsidP="00680768">
      <w:pPr>
        <w:spacing w:before="120" w:after="0" w:line="240" w:lineRule="auto"/>
      </w:pPr>
      <w:r w:rsidRPr="00C77EDC">
        <w:rPr>
          <w:u w:val="single"/>
        </w:rPr>
        <w:t>Transportation and Land Use</w:t>
      </w:r>
      <w:r w:rsidR="008954C9" w:rsidRPr="00C77EDC">
        <w:rPr>
          <w:u w:val="single"/>
        </w:rPr>
        <w:t xml:space="preserve"> Goal</w:t>
      </w:r>
      <w:r w:rsidR="00C77EDC">
        <w:rPr>
          <w:u w:val="single"/>
        </w:rPr>
        <w:t>:</w:t>
      </w:r>
    </w:p>
    <w:p w:rsidR="00342DD9" w:rsidRPr="00680768" w:rsidRDefault="00342DD9" w:rsidP="00680768">
      <w:pPr>
        <w:spacing w:after="0" w:line="240" w:lineRule="auto"/>
        <w:rPr>
          <w:b/>
        </w:rPr>
      </w:pPr>
      <w:r w:rsidRPr="00680768">
        <w:t>To minimize the greenhouse gas impact of our transportation system, which contributes one third of regional emissions, by reducing vehicle miles travelled and increasing the use of alternative fuel and high efficiency vehicles.</w:t>
      </w:r>
      <w:r w:rsidRPr="00680768">
        <w:rPr>
          <w:b/>
        </w:rPr>
        <w:t xml:space="preserve"> </w:t>
      </w:r>
    </w:p>
    <w:p w:rsidR="00680768" w:rsidRPr="00680768" w:rsidRDefault="00680768" w:rsidP="00680768">
      <w:pPr>
        <w:spacing w:before="120" w:after="0" w:line="240" w:lineRule="auto"/>
      </w:pPr>
      <w:r w:rsidRPr="00680768">
        <w:t xml:space="preserve">Implementation Action </w:t>
      </w:r>
      <w:r w:rsidR="00AF1B3C">
        <w:rPr>
          <w:rFonts w:cstheme="minorHAnsi"/>
        </w:rPr>
        <w:t>Sub-</w:t>
      </w:r>
      <w:r w:rsidR="00AF1B3C" w:rsidRPr="00AF1B3C">
        <w:rPr>
          <w:rFonts w:cstheme="minorHAnsi"/>
        </w:rPr>
        <w:t xml:space="preserve"> </w:t>
      </w:r>
      <w:r w:rsidR="00AF1B3C">
        <w:rPr>
          <w:rFonts w:cstheme="minorHAnsi"/>
        </w:rPr>
        <w:t>Categories</w:t>
      </w:r>
      <w:r w:rsidRPr="00680768">
        <w:t>:</w:t>
      </w:r>
    </w:p>
    <w:p w:rsidR="002929E2" w:rsidRPr="00680768" w:rsidRDefault="002929E2" w:rsidP="00680768">
      <w:pPr>
        <w:pStyle w:val="ListParagraph"/>
        <w:numPr>
          <w:ilvl w:val="0"/>
          <w:numId w:val="4"/>
        </w:numPr>
        <w:spacing w:after="0" w:line="240" w:lineRule="auto"/>
      </w:pPr>
      <w:r w:rsidRPr="00680768">
        <w:t>Transportation</w:t>
      </w:r>
    </w:p>
    <w:p w:rsidR="002929E2" w:rsidRPr="00680768" w:rsidRDefault="002929E2" w:rsidP="00680768">
      <w:pPr>
        <w:pStyle w:val="ListParagraph"/>
        <w:numPr>
          <w:ilvl w:val="0"/>
          <w:numId w:val="4"/>
        </w:numPr>
        <w:spacing w:after="0" w:line="240" w:lineRule="auto"/>
      </w:pPr>
      <w:r w:rsidRPr="00680768">
        <w:t>Land Use</w:t>
      </w:r>
    </w:p>
    <w:p w:rsidR="00D22AB2" w:rsidRPr="00C77EDC" w:rsidRDefault="00D22AB2" w:rsidP="00680768">
      <w:pPr>
        <w:spacing w:before="120" w:after="0" w:line="240" w:lineRule="auto"/>
      </w:pPr>
      <w:r w:rsidRPr="00C77EDC">
        <w:rPr>
          <w:u w:val="single"/>
        </w:rPr>
        <w:t>Sustainability and Resiliency</w:t>
      </w:r>
      <w:r w:rsidR="008954C9" w:rsidRPr="00C77EDC">
        <w:rPr>
          <w:u w:val="single"/>
        </w:rPr>
        <w:t xml:space="preserve"> Goal</w:t>
      </w:r>
      <w:r w:rsidR="00C77EDC">
        <w:rPr>
          <w:u w:val="single"/>
        </w:rPr>
        <w:t>:</w:t>
      </w:r>
    </w:p>
    <w:p w:rsidR="00D22AB2" w:rsidRPr="00680768" w:rsidRDefault="00D22AB2" w:rsidP="00680768">
      <w:pPr>
        <w:spacing w:after="0" w:line="240" w:lineRule="auto"/>
        <w:rPr>
          <w:b/>
        </w:rPr>
      </w:pPr>
      <w:proofErr w:type="gramStart"/>
      <w:r w:rsidRPr="00680768">
        <w:t>To increase the resiliency and sustainability of the region’s infrastructure, economy, and environment.</w:t>
      </w:r>
      <w:proofErr w:type="gramEnd"/>
      <w:r w:rsidRPr="00680768">
        <w:rPr>
          <w:b/>
        </w:rPr>
        <w:t xml:space="preserve">  </w:t>
      </w:r>
    </w:p>
    <w:p w:rsidR="00680768" w:rsidRPr="00680768" w:rsidRDefault="00680768" w:rsidP="00680768">
      <w:pPr>
        <w:spacing w:before="120" w:after="0" w:line="240" w:lineRule="auto"/>
      </w:pPr>
      <w:r w:rsidRPr="00680768">
        <w:t xml:space="preserve">Implementation Action </w:t>
      </w:r>
      <w:r w:rsidR="00AF1B3C">
        <w:rPr>
          <w:rFonts w:cstheme="minorHAnsi"/>
        </w:rPr>
        <w:t>Sub-</w:t>
      </w:r>
      <w:r w:rsidR="00AF1B3C" w:rsidRPr="00AF1B3C">
        <w:rPr>
          <w:rFonts w:cstheme="minorHAnsi"/>
        </w:rPr>
        <w:t xml:space="preserve"> </w:t>
      </w:r>
      <w:r w:rsidR="00AF1B3C">
        <w:rPr>
          <w:rFonts w:cstheme="minorHAnsi"/>
        </w:rPr>
        <w:t>Categories</w:t>
      </w:r>
      <w:r w:rsidRPr="00680768">
        <w:t xml:space="preserve">: </w:t>
      </w:r>
    </w:p>
    <w:p w:rsidR="00220F8B" w:rsidRPr="00680768" w:rsidRDefault="00220F8B" w:rsidP="00680768">
      <w:pPr>
        <w:pStyle w:val="ListParagraph"/>
        <w:numPr>
          <w:ilvl w:val="0"/>
          <w:numId w:val="6"/>
        </w:numPr>
        <w:spacing w:after="0" w:line="240" w:lineRule="auto"/>
        <w:rPr>
          <w:rFonts w:cstheme="minorHAnsi"/>
        </w:rPr>
      </w:pPr>
      <w:r w:rsidRPr="00680768">
        <w:rPr>
          <w:rFonts w:cstheme="minorHAnsi"/>
        </w:rPr>
        <w:t>Climate Resiliency and Adaptation</w:t>
      </w:r>
    </w:p>
    <w:p w:rsidR="00220F8B" w:rsidRPr="00680768" w:rsidRDefault="00220F8B" w:rsidP="00680768">
      <w:pPr>
        <w:pStyle w:val="ListParagraph"/>
        <w:numPr>
          <w:ilvl w:val="0"/>
          <w:numId w:val="6"/>
        </w:numPr>
        <w:spacing w:after="0" w:line="240" w:lineRule="auto"/>
        <w:rPr>
          <w:rFonts w:cstheme="minorHAnsi"/>
        </w:rPr>
      </w:pPr>
      <w:r w:rsidRPr="00680768">
        <w:rPr>
          <w:rFonts w:cstheme="minorHAnsi"/>
        </w:rPr>
        <w:t>Energy Security</w:t>
      </w:r>
    </w:p>
    <w:p w:rsidR="00220F8B" w:rsidRPr="00680768" w:rsidRDefault="00220F8B" w:rsidP="00680768">
      <w:pPr>
        <w:pStyle w:val="ListParagraph"/>
        <w:numPr>
          <w:ilvl w:val="0"/>
          <w:numId w:val="6"/>
        </w:numPr>
        <w:spacing w:after="0" w:line="240" w:lineRule="auto"/>
        <w:rPr>
          <w:rFonts w:cstheme="minorHAnsi"/>
        </w:rPr>
      </w:pPr>
      <w:r w:rsidRPr="00680768">
        <w:rPr>
          <w:rFonts w:cstheme="minorHAnsi"/>
        </w:rPr>
        <w:t>Green Infrastructure</w:t>
      </w:r>
    </w:p>
    <w:p w:rsidR="00220F8B" w:rsidRPr="00680768" w:rsidRDefault="00220F8B" w:rsidP="00680768">
      <w:pPr>
        <w:pStyle w:val="ListParagraph"/>
        <w:numPr>
          <w:ilvl w:val="0"/>
          <w:numId w:val="6"/>
        </w:numPr>
        <w:spacing w:after="0" w:line="240" w:lineRule="auto"/>
        <w:rPr>
          <w:rFonts w:cstheme="minorHAnsi"/>
        </w:rPr>
      </w:pPr>
      <w:r w:rsidRPr="00680768">
        <w:rPr>
          <w:rFonts w:cstheme="minorHAnsi"/>
        </w:rPr>
        <w:t>Green and Local Economies</w:t>
      </w:r>
    </w:p>
    <w:p w:rsidR="00220F8B" w:rsidRPr="00680768" w:rsidRDefault="00220F8B" w:rsidP="00680768">
      <w:pPr>
        <w:pStyle w:val="ListParagraph"/>
        <w:numPr>
          <w:ilvl w:val="0"/>
          <w:numId w:val="6"/>
        </w:numPr>
        <w:spacing w:after="0" w:line="240" w:lineRule="auto"/>
        <w:rPr>
          <w:rFonts w:cstheme="minorHAnsi"/>
          <w:b/>
        </w:rPr>
      </w:pPr>
      <w:r w:rsidRPr="00680768">
        <w:rPr>
          <w:rFonts w:cstheme="minorHAnsi"/>
        </w:rPr>
        <w:t>Waste Reduction and Recycling</w:t>
      </w:r>
    </w:p>
    <w:p w:rsidR="002519F5" w:rsidRPr="00C77EDC" w:rsidRDefault="002519F5" w:rsidP="00680768">
      <w:pPr>
        <w:spacing w:before="120" w:after="0" w:line="240" w:lineRule="auto"/>
        <w:rPr>
          <w:u w:val="single"/>
        </w:rPr>
      </w:pPr>
      <w:r w:rsidRPr="00C77EDC">
        <w:rPr>
          <w:u w:val="single"/>
        </w:rPr>
        <w:t>Outreach</w:t>
      </w:r>
      <w:r w:rsidR="008954C9" w:rsidRPr="00C77EDC">
        <w:rPr>
          <w:u w:val="single"/>
        </w:rPr>
        <w:t xml:space="preserve"> Goal</w:t>
      </w:r>
      <w:r w:rsidR="00C77EDC">
        <w:rPr>
          <w:u w:val="single"/>
        </w:rPr>
        <w:t>:</w:t>
      </w:r>
      <w:r w:rsidR="008954C9" w:rsidRPr="00C77EDC">
        <w:rPr>
          <w:u w:val="single"/>
        </w:rPr>
        <w:t xml:space="preserve"> </w:t>
      </w:r>
    </w:p>
    <w:p w:rsidR="002519F5" w:rsidRPr="00680768" w:rsidRDefault="002519F5" w:rsidP="00680768">
      <w:pPr>
        <w:spacing w:after="0" w:line="240" w:lineRule="auto"/>
        <w:rPr>
          <w:b/>
        </w:rPr>
      </w:pPr>
      <w:r w:rsidRPr="00680768">
        <w:t>To improve public understanding of climate change and promote positive change in individual and institutional behaviors to reduce energy use and greenhouse gas emissions and increase use of renewable energy.</w:t>
      </w:r>
      <w:r w:rsidRPr="00680768">
        <w:rPr>
          <w:b/>
        </w:rPr>
        <w:t xml:space="preserve"> </w:t>
      </w:r>
    </w:p>
    <w:p w:rsidR="00680768" w:rsidRPr="00680768" w:rsidRDefault="00680768" w:rsidP="00680768">
      <w:pPr>
        <w:spacing w:before="120" w:after="0" w:line="240" w:lineRule="auto"/>
      </w:pPr>
      <w:r w:rsidRPr="00680768">
        <w:t xml:space="preserve">Implementation Action </w:t>
      </w:r>
      <w:r w:rsidR="00AF1B3C">
        <w:rPr>
          <w:rFonts w:cstheme="minorHAnsi"/>
        </w:rPr>
        <w:t>Sub-Categories</w:t>
      </w:r>
      <w:r w:rsidRPr="00680768">
        <w:t>:</w:t>
      </w:r>
    </w:p>
    <w:p w:rsidR="001D5309" w:rsidRPr="00680768" w:rsidRDefault="001D5309" w:rsidP="00680768">
      <w:pPr>
        <w:pStyle w:val="ListParagraph"/>
        <w:numPr>
          <w:ilvl w:val="0"/>
          <w:numId w:val="5"/>
        </w:numPr>
        <w:spacing w:after="0" w:line="240" w:lineRule="auto"/>
      </w:pPr>
      <w:r w:rsidRPr="00680768">
        <w:t xml:space="preserve">Outreach </w:t>
      </w:r>
    </w:p>
    <w:p w:rsidR="001D5309" w:rsidRPr="00680768" w:rsidRDefault="001D5309" w:rsidP="00680768">
      <w:pPr>
        <w:pStyle w:val="ListParagraph"/>
        <w:numPr>
          <w:ilvl w:val="0"/>
          <w:numId w:val="5"/>
        </w:numPr>
        <w:spacing w:after="0" w:line="240" w:lineRule="auto"/>
      </w:pPr>
      <w:r w:rsidRPr="00680768">
        <w:t>Advocacy</w:t>
      </w:r>
    </w:p>
    <w:p w:rsidR="00342DD9" w:rsidRDefault="00342DD9" w:rsidP="00F12625">
      <w:pPr>
        <w:autoSpaceDE w:val="0"/>
        <w:autoSpaceDN w:val="0"/>
        <w:adjustRightInd w:val="0"/>
        <w:spacing w:after="0"/>
        <w:rPr>
          <w:rFonts w:cstheme="minorHAnsi"/>
          <w:b/>
          <w:sz w:val="24"/>
          <w:szCs w:val="24"/>
          <w:u w:val="single"/>
        </w:rPr>
      </w:pPr>
    </w:p>
    <w:p w:rsidR="00F12625" w:rsidRPr="0016715A" w:rsidRDefault="0016715A" w:rsidP="00747A45">
      <w:pPr>
        <w:pStyle w:val="Heading1"/>
        <w:rPr>
          <w:rFonts w:cstheme="minorHAnsi"/>
          <w:color w:val="auto"/>
          <w:u w:val="single"/>
        </w:rPr>
      </w:pPr>
      <w:bookmarkStart w:id="3" w:name="_Toc350866612"/>
      <w:r w:rsidRPr="0016715A">
        <w:rPr>
          <w:rFonts w:cstheme="minorHAnsi"/>
          <w:color w:val="auto"/>
          <w:u w:val="single"/>
        </w:rPr>
        <w:lastRenderedPageBreak/>
        <w:t>REGIONAL GREENHOUSE GAS REDUCTION GOAL</w:t>
      </w:r>
      <w:bookmarkEnd w:id="3"/>
      <w:r w:rsidRPr="0016715A">
        <w:rPr>
          <w:rFonts w:cstheme="minorHAnsi"/>
          <w:color w:val="auto"/>
          <w:u w:val="single"/>
        </w:rPr>
        <w:t xml:space="preserve"> </w:t>
      </w:r>
    </w:p>
    <w:p w:rsidR="00F12625" w:rsidRPr="00853A46" w:rsidRDefault="00F12625" w:rsidP="00F12625">
      <w:pPr>
        <w:autoSpaceDE w:val="0"/>
        <w:autoSpaceDN w:val="0"/>
        <w:adjustRightInd w:val="0"/>
        <w:spacing w:after="120"/>
        <w:rPr>
          <w:rFonts w:cstheme="minorHAnsi"/>
        </w:rPr>
      </w:pPr>
      <w:r w:rsidRPr="00853A46">
        <w:rPr>
          <w:rFonts w:cstheme="minorHAnsi"/>
        </w:rPr>
        <w:t xml:space="preserve">To reduce the region’s greenhouse gas emissions to 20% below 2005 levels by 2020. </w:t>
      </w:r>
    </w:p>
    <w:p w:rsidR="00F12625" w:rsidRPr="0016715A" w:rsidRDefault="00F12625" w:rsidP="00747A45">
      <w:pPr>
        <w:pStyle w:val="Heading2"/>
        <w:rPr>
          <w:rFonts w:cstheme="minorHAnsi"/>
          <w:color w:val="595959" w:themeColor="text1" w:themeTint="A6"/>
        </w:rPr>
      </w:pPr>
      <w:bookmarkStart w:id="4" w:name="_Toc350866613"/>
      <w:r w:rsidRPr="0016715A">
        <w:rPr>
          <w:rFonts w:cstheme="minorHAnsi"/>
          <w:color w:val="595959" w:themeColor="text1" w:themeTint="A6"/>
        </w:rPr>
        <w:t>Greenhouse Gas (GHG) Inventories and Plans</w:t>
      </w:r>
      <w:r w:rsidR="00346DEB" w:rsidRPr="0016715A">
        <w:rPr>
          <w:rFonts w:cstheme="minorHAnsi"/>
          <w:color w:val="595959" w:themeColor="text1" w:themeTint="A6"/>
        </w:rPr>
        <w:t xml:space="preserve"> Implementation Actions</w:t>
      </w:r>
      <w:bookmarkEnd w:id="4"/>
    </w:p>
    <w:p w:rsidR="006763C3" w:rsidRPr="0016715A" w:rsidRDefault="006763C3" w:rsidP="0016715A">
      <w:pPr>
        <w:pStyle w:val="Heading3"/>
        <w:spacing w:after="200"/>
        <w:rPr>
          <w:rFonts w:cstheme="minorHAnsi"/>
          <w:color w:val="auto"/>
        </w:rPr>
      </w:pPr>
      <w:bookmarkStart w:id="5" w:name="_Toc350866614"/>
      <w:r w:rsidRPr="0016715A">
        <w:rPr>
          <w:rFonts w:cstheme="minorHAnsi"/>
          <w:color w:val="auto"/>
        </w:rPr>
        <w:t>1) 100% of jurisdictions complete GHG inventories for government operations.</w:t>
      </w:r>
      <w:bookmarkEnd w:id="5"/>
    </w:p>
    <w:p w:rsidR="005B207F" w:rsidRPr="00D21562" w:rsidRDefault="005247F6" w:rsidP="005B207F">
      <w:pPr>
        <w:ind w:left="360"/>
      </w:pPr>
      <w:r w:rsidRPr="00D21562">
        <w:rPr>
          <w:u w:val="single"/>
        </w:rPr>
        <w:t>Description</w:t>
      </w:r>
      <w:r w:rsidRPr="00D21562">
        <w:t xml:space="preserve">: </w:t>
      </w:r>
      <w:r w:rsidR="005B207F">
        <w:t xml:space="preserve">Local jurisdictions conduct a greenhouse gas (GHG) emissions inventory of government facilities and operations and, where possible, use a 2005 baseline assessment year to provide a common baseline across the region. The inventory can be conducted using an emissions management/assessment tool, such as those provided by ICLEI - Local Governments for Sustainability, World Resources Institute, and others. </w:t>
      </w:r>
    </w:p>
    <w:p w:rsidR="005247F6" w:rsidRPr="001E454F" w:rsidRDefault="005247F6" w:rsidP="005247F6">
      <w:pPr>
        <w:spacing w:after="0"/>
        <w:ind w:firstLine="360"/>
      </w:pPr>
      <w:r w:rsidRPr="00D21562">
        <w:rPr>
          <w:u w:val="single"/>
        </w:rPr>
        <w:t>Examples</w:t>
      </w:r>
      <w:r w:rsidRPr="001E454F">
        <w:t xml:space="preserve">: </w:t>
      </w:r>
    </w:p>
    <w:p w:rsidR="001F49DD" w:rsidRDefault="001F49DD" w:rsidP="001F49DD">
      <w:pPr>
        <w:numPr>
          <w:ilvl w:val="0"/>
          <w:numId w:val="1"/>
        </w:numPr>
        <w:spacing w:after="0"/>
      </w:pPr>
      <w:r>
        <w:t xml:space="preserve">The City of Falls Church, VA used ICLEI’s Clean Air and Climate Protection Software to complete government greenhouse inventories for 2003 (base year), 2008, 2009, and 2010. </w:t>
      </w:r>
    </w:p>
    <w:p w:rsidR="00D038CF" w:rsidRDefault="00D038CF" w:rsidP="001F49DD">
      <w:pPr>
        <w:numPr>
          <w:ilvl w:val="0"/>
          <w:numId w:val="1"/>
        </w:numPr>
        <w:spacing w:after="0"/>
      </w:pPr>
      <w:r>
        <w:t xml:space="preserve">Frederick County, MD completed inventories for 2007 (base year) and 2010 using protocols from ICLEI, </w:t>
      </w:r>
      <w:hyperlink r:id="rId8" w:history="1">
        <w:r w:rsidRPr="00D038CF">
          <w:rPr>
            <w:rStyle w:val="Hyperlink"/>
          </w:rPr>
          <w:t>California EPA Local Government Operations Protocol</w:t>
        </w:r>
      </w:hyperlink>
      <w:r>
        <w:t xml:space="preserve"> (</w:t>
      </w:r>
      <w:r w:rsidRPr="00D038CF">
        <w:t>LGOP</w:t>
      </w:r>
      <w:r>
        <w:t>)</w:t>
      </w:r>
      <w:r w:rsidRPr="00D038CF">
        <w:t xml:space="preserve"> and </w:t>
      </w:r>
      <w:hyperlink r:id="rId9" w:history="1">
        <w:r w:rsidRPr="00D038CF">
          <w:rPr>
            <w:rStyle w:val="Hyperlink"/>
          </w:rPr>
          <w:t>EPA Landfill Gas Emission Model</w:t>
        </w:r>
      </w:hyperlink>
      <w:r>
        <w:t xml:space="preserve"> (</w:t>
      </w:r>
      <w:proofErr w:type="spellStart"/>
      <w:r w:rsidRPr="00D038CF">
        <w:t>LandGem</w:t>
      </w:r>
      <w:proofErr w:type="spellEnd"/>
      <w:r>
        <w:t xml:space="preserve">). </w:t>
      </w:r>
    </w:p>
    <w:p w:rsidR="008C0E9D" w:rsidRDefault="008C0E9D" w:rsidP="001F49DD">
      <w:pPr>
        <w:numPr>
          <w:ilvl w:val="0"/>
          <w:numId w:val="1"/>
        </w:numPr>
        <w:spacing w:after="0"/>
      </w:pPr>
      <w:r>
        <w:t xml:space="preserve">Loudoun County, VA developed their 2007 base-year inventory using </w:t>
      </w:r>
      <w:r w:rsidRPr="001D44B3">
        <w:t>World Resource</w:t>
      </w:r>
      <w:r w:rsidR="00BF54CA" w:rsidRPr="001D44B3">
        <w:t>s</w:t>
      </w:r>
      <w:r w:rsidRPr="001D44B3">
        <w:t xml:space="preserve"> Institute</w:t>
      </w:r>
      <w:r>
        <w:t xml:space="preserve"> and ICLEI protocols. </w:t>
      </w:r>
    </w:p>
    <w:p w:rsidR="008C0E9D" w:rsidRDefault="008C0E9D" w:rsidP="008C0E9D">
      <w:pPr>
        <w:spacing w:after="0"/>
      </w:pPr>
    </w:p>
    <w:p w:rsidR="005247F6" w:rsidRDefault="005247F6" w:rsidP="005247F6">
      <w:pPr>
        <w:spacing w:after="0"/>
      </w:pPr>
      <w:r>
        <w:t xml:space="preserve">        </w:t>
      </w:r>
      <w:r w:rsidRPr="00D21562">
        <w:rPr>
          <w:u w:val="single"/>
        </w:rPr>
        <w:t>Resources</w:t>
      </w:r>
      <w:r w:rsidRPr="001E454F">
        <w:t xml:space="preserve">: </w:t>
      </w:r>
    </w:p>
    <w:p w:rsidR="001D44B3" w:rsidRDefault="001D44B3" w:rsidP="001D44B3">
      <w:pPr>
        <w:numPr>
          <w:ilvl w:val="0"/>
          <w:numId w:val="1"/>
        </w:numPr>
        <w:spacing w:after="0"/>
      </w:pPr>
      <w:r>
        <w:t xml:space="preserve">A number of organization provide guidance on developing GHG inventories, including:  </w:t>
      </w:r>
      <w:hyperlink r:id="rId10" w:history="1">
        <w:r w:rsidRPr="00DF0106">
          <w:rPr>
            <w:rStyle w:val="Hyperlink"/>
          </w:rPr>
          <w:t>EPA</w:t>
        </w:r>
      </w:hyperlink>
      <w:r>
        <w:t xml:space="preserve">, </w:t>
      </w:r>
      <w:hyperlink r:id="rId11" w:history="1">
        <w:r>
          <w:rPr>
            <w:rStyle w:val="Hyperlink"/>
          </w:rPr>
          <w:t>The Climate Registry</w:t>
        </w:r>
      </w:hyperlink>
      <w:r>
        <w:t xml:space="preserve">, </w:t>
      </w:r>
      <w:hyperlink r:id="rId12" w:history="1">
        <w:r>
          <w:rPr>
            <w:rStyle w:val="Hyperlink"/>
          </w:rPr>
          <w:t>ICLEI (HEAT+)</w:t>
        </w:r>
      </w:hyperlink>
      <w:r>
        <w:t xml:space="preserve">, </w:t>
      </w:r>
      <w:hyperlink r:id="rId13" w:history="1">
        <w:r>
          <w:rPr>
            <w:rStyle w:val="Hyperlink"/>
          </w:rPr>
          <w:t>ICLEI (CACP)</w:t>
        </w:r>
      </w:hyperlink>
      <w:r>
        <w:t xml:space="preserve">, and the </w:t>
      </w:r>
      <w:hyperlink r:id="rId14" w:history="1">
        <w:r w:rsidRPr="00DF0106">
          <w:rPr>
            <w:rStyle w:val="Hyperlink"/>
          </w:rPr>
          <w:t>World Resources Institute</w:t>
        </w:r>
      </w:hyperlink>
      <w:r>
        <w:t>.</w:t>
      </w:r>
    </w:p>
    <w:p w:rsidR="00626D1A" w:rsidRDefault="00626D1A" w:rsidP="00626D1A">
      <w:pPr>
        <w:numPr>
          <w:ilvl w:val="0"/>
          <w:numId w:val="1"/>
        </w:numPr>
        <w:spacing w:after="0"/>
      </w:pPr>
      <w:r>
        <w:t xml:space="preserve">Energy Information Administration </w:t>
      </w:r>
      <w:hyperlink r:id="rId15" w:history="1">
        <w:r w:rsidRPr="00DD5B6A">
          <w:rPr>
            <w:rStyle w:val="Hyperlink"/>
          </w:rPr>
          <w:t>Greenhouse Gas Reporting Fuel Emission Co-</w:t>
        </w:r>
        <w:proofErr w:type="spellStart"/>
        <w:r w:rsidRPr="00DD5B6A">
          <w:rPr>
            <w:rStyle w:val="Hyperlink"/>
          </w:rPr>
          <w:t>Efficien</w:t>
        </w:r>
        <w:r>
          <w:rPr>
            <w:rStyle w:val="Hyperlink"/>
          </w:rPr>
          <w:t>ts</w:t>
        </w:r>
        <w:proofErr w:type="spellEnd"/>
      </w:hyperlink>
    </w:p>
    <w:p w:rsidR="001D44B3" w:rsidRDefault="001D44B3" w:rsidP="001D44B3">
      <w:pPr>
        <w:numPr>
          <w:ilvl w:val="0"/>
          <w:numId w:val="1"/>
        </w:numPr>
        <w:spacing w:after="0"/>
      </w:pPr>
      <w:r>
        <w:t xml:space="preserve">EPA’s </w:t>
      </w:r>
      <w:hyperlink r:id="rId16" w:history="1">
        <w:proofErr w:type="spellStart"/>
        <w:r w:rsidRPr="001A1686">
          <w:rPr>
            <w:rStyle w:val="Hyperlink"/>
          </w:rPr>
          <w:t>eGrid</w:t>
        </w:r>
        <w:proofErr w:type="spellEnd"/>
        <w:r w:rsidRPr="001A1686">
          <w:rPr>
            <w:rStyle w:val="Hyperlink"/>
          </w:rPr>
          <w:t xml:space="preserve"> Database</w:t>
        </w:r>
      </w:hyperlink>
      <w:r>
        <w:t xml:space="preserve"> provides regional greenhouse gas emission factors and detailed energy generation data.</w:t>
      </w:r>
    </w:p>
    <w:p w:rsidR="001D44B3" w:rsidRDefault="001D44B3" w:rsidP="001D44B3">
      <w:pPr>
        <w:numPr>
          <w:ilvl w:val="0"/>
          <w:numId w:val="1"/>
        </w:numPr>
        <w:spacing w:after="0"/>
      </w:pPr>
      <w:r>
        <w:t xml:space="preserve">COG maintains a </w:t>
      </w:r>
      <w:hyperlink r:id="rId17" w:history="1">
        <w:proofErr w:type="spellStart"/>
        <w:r w:rsidRPr="00125667">
          <w:rPr>
            <w:rStyle w:val="Hyperlink"/>
          </w:rPr>
          <w:t>Sharepoint</w:t>
        </w:r>
        <w:proofErr w:type="spellEnd"/>
        <w:r w:rsidRPr="00125667">
          <w:rPr>
            <w:rStyle w:val="Hyperlink"/>
          </w:rPr>
          <w:t xml:space="preserve"> Climate</w:t>
        </w:r>
      </w:hyperlink>
      <w:r>
        <w:t xml:space="preserve"> site to share regional utility consumption data.</w:t>
      </w:r>
    </w:p>
    <w:p w:rsidR="006763C3" w:rsidRPr="005D2B46" w:rsidRDefault="006763C3" w:rsidP="005D2B46">
      <w:pPr>
        <w:pStyle w:val="Heading3"/>
        <w:spacing w:after="200"/>
        <w:rPr>
          <w:rFonts w:cstheme="minorHAnsi"/>
          <w:color w:val="auto"/>
        </w:rPr>
      </w:pPr>
      <w:bookmarkStart w:id="6" w:name="_Toc350866615"/>
      <w:r w:rsidRPr="005D2B46">
        <w:rPr>
          <w:rFonts w:cstheme="minorHAnsi"/>
          <w:color w:val="auto"/>
        </w:rPr>
        <w:t xml:space="preserve">2) 100% of jurisdictions complete community-wide </w:t>
      </w:r>
      <w:r w:rsidR="006F74B7" w:rsidRPr="005D2B46">
        <w:rPr>
          <w:rFonts w:cstheme="minorHAnsi"/>
          <w:color w:val="auto"/>
        </w:rPr>
        <w:t>greenhouse gas</w:t>
      </w:r>
      <w:r w:rsidRPr="005D2B46">
        <w:rPr>
          <w:rFonts w:cstheme="minorHAnsi"/>
          <w:color w:val="auto"/>
        </w:rPr>
        <w:t xml:space="preserve"> inventories.</w:t>
      </w:r>
      <w:bookmarkEnd w:id="6"/>
    </w:p>
    <w:p w:rsidR="0056109E" w:rsidRPr="00D21562" w:rsidRDefault="005247F6" w:rsidP="0056109E">
      <w:pPr>
        <w:ind w:left="360"/>
      </w:pPr>
      <w:r w:rsidRPr="00D21562">
        <w:rPr>
          <w:u w:val="single"/>
        </w:rPr>
        <w:t>Description</w:t>
      </w:r>
      <w:r w:rsidRPr="00D21562">
        <w:t xml:space="preserve">: </w:t>
      </w:r>
      <w:r w:rsidR="00891A5D">
        <w:t>Local jurisdictions conduct a greenhouse gas (GHG) emissions inventory of government facilities and operations and, where possible, use a 2005 baseline assessment year</w:t>
      </w:r>
      <w:r w:rsidR="00891A5D" w:rsidRPr="001A1686">
        <w:t xml:space="preserve"> </w:t>
      </w:r>
      <w:r w:rsidR="00891A5D">
        <w:t>to provide a common baseline across the region. The inventory can be conducted using an emissions management/assessment tool, such as those provided by ICLEI - Local Governments for Sustainability, World Resources Institute, and others.</w:t>
      </w:r>
    </w:p>
    <w:p w:rsidR="005247F6" w:rsidRPr="001E454F" w:rsidRDefault="005247F6" w:rsidP="005247F6">
      <w:pPr>
        <w:spacing w:after="0"/>
        <w:ind w:firstLine="360"/>
      </w:pPr>
      <w:r w:rsidRPr="00D21562">
        <w:rPr>
          <w:u w:val="single"/>
        </w:rPr>
        <w:t>Examples</w:t>
      </w:r>
      <w:r w:rsidRPr="001E454F">
        <w:t xml:space="preserve">: </w:t>
      </w:r>
    </w:p>
    <w:p w:rsidR="006F74B7" w:rsidRPr="006F74B7" w:rsidRDefault="008C351C" w:rsidP="00502650">
      <w:pPr>
        <w:pStyle w:val="ListParagraph"/>
        <w:numPr>
          <w:ilvl w:val="0"/>
          <w:numId w:val="28"/>
        </w:numPr>
      </w:pPr>
      <w:hyperlink r:id="rId18" w:history="1">
        <w:r w:rsidR="006F74B7" w:rsidRPr="006F74B7">
          <w:rPr>
            <w:rStyle w:val="Hyperlink"/>
          </w:rPr>
          <w:t>The District of Columbia Greenhouse Gas Inventory</w:t>
        </w:r>
      </w:hyperlink>
      <w:r w:rsidR="006F74B7" w:rsidRPr="006F74B7">
        <w:t xml:space="preserve"> was completed using a base year of 2006 and was updated in 2012 using 2009-2011 data. </w:t>
      </w:r>
      <w:r w:rsidR="00370FBF" w:rsidRPr="006F74B7">
        <w:t xml:space="preserve">The updated inventory shows </w:t>
      </w:r>
      <w:r w:rsidR="006F74B7" w:rsidRPr="006F74B7">
        <w:t xml:space="preserve">a 12.5% reduction in community-wide emissions. Both the baseline and updated inventories used the </w:t>
      </w:r>
      <w:r w:rsidR="006F74B7" w:rsidRPr="006F74B7">
        <w:rPr>
          <w:rFonts w:cs="HelveticaNeue-Roman"/>
        </w:rPr>
        <w:t xml:space="preserve">ICLEI Local Government Operations Protocol v1.1. </w:t>
      </w:r>
    </w:p>
    <w:p w:rsidR="005247F6" w:rsidRPr="00372C4D" w:rsidRDefault="008C351C" w:rsidP="00502650">
      <w:pPr>
        <w:pStyle w:val="ListParagraph"/>
        <w:numPr>
          <w:ilvl w:val="0"/>
          <w:numId w:val="28"/>
        </w:numPr>
      </w:pPr>
      <w:hyperlink r:id="rId19" w:history="1">
        <w:r w:rsidR="000C51D0" w:rsidRPr="00372C4D">
          <w:rPr>
            <w:rStyle w:val="Hyperlink"/>
          </w:rPr>
          <w:t xml:space="preserve">Arlington </w:t>
        </w:r>
        <w:r w:rsidR="00EF38AC" w:rsidRPr="00372C4D">
          <w:rPr>
            <w:rStyle w:val="Hyperlink"/>
          </w:rPr>
          <w:t>County 2000 and 2007 C</w:t>
        </w:r>
        <w:r w:rsidR="000C51D0" w:rsidRPr="00372C4D">
          <w:rPr>
            <w:rStyle w:val="Hyperlink"/>
          </w:rPr>
          <w:t xml:space="preserve">ommunity </w:t>
        </w:r>
        <w:r w:rsidR="00EF38AC" w:rsidRPr="00372C4D">
          <w:rPr>
            <w:rStyle w:val="Hyperlink"/>
          </w:rPr>
          <w:t>G</w:t>
        </w:r>
        <w:r w:rsidR="000C51D0" w:rsidRPr="00372C4D">
          <w:rPr>
            <w:rStyle w:val="Hyperlink"/>
          </w:rPr>
          <w:t xml:space="preserve">reenhouse </w:t>
        </w:r>
        <w:r w:rsidR="00EF38AC" w:rsidRPr="00372C4D">
          <w:rPr>
            <w:rStyle w:val="Hyperlink"/>
          </w:rPr>
          <w:t>Gas I</w:t>
        </w:r>
        <w:r w:rsidR="000C51D0" w:rsidRPr="00372C4D">
          <w:rPr>
            <w:rStyle w:val="Hyperlink"/>
          </w:rPr>
          <w:t>nventories</w:t>
        </w:r>
      </w:hyperlink>
      <w:r w:rsidR="000C51D0" w:rsidRPr="00372C4D">
        <w:t xml:space="preserve"> </w:t>
      </w:r>
      <w:r w:rsidR="00EF38AC" w:rsidRPr="00372C4D">
        <w:t xml:space="preserve">have been </w:t>
      </w:r>
      <w:r w:rsidR="00372C4D" w:rsidRPr="00372C4D">
        <w:t xml:space="preserve">prepared </w:t>
      </w:r>
      <w:r w:rsidR="00372C4D" w:rsidRPr="00372C4D">
        <w:rPr>
          <w:rFonts w:cs="Calibri"/>
          <w:color w:val="000000"/>
        </w:rPr>
        <w:t xml:space="preserve">in accordance with the </w:t>
      </w:r>
      <w:r w:rsidR="00372C4D">
        <w:rPr>
          <w:rFonts w:cs="Calibri"/>
          <w:color w:val="000000"/>
        </w:rPr>
        <w:t xml:space="preserve">ICLEI </w:t>
      </w:r>
      <w:r w:rsidR="00372C4D" w:rsidRPr="00372C4D">
        <w:rPr>
          <w:rFonts w:cs="Calibri"/>
          <w:color w:val="000000"/>
        </w:rPr>
        <w:t xml:space="preserve">Local Governments Operations Protocol, where applicable. </w:t>
      </w:r>
    </w:p>
    <w:p w:rsidR="005247F6" w:rsidRDefault="005247F6" w:rsidP="005247F6">
      <w:pPr>
        <w:spacing w:after="0"/>
      </w:pPr>
      <w:r>
        <w:t xml:space="preserve">        </w:t>
      </w:r>
      <w:r w:rsidRPr="00D21562">
        <w:rPr>
          <w:u w:val="single"/>
        </w:rPr>
        <w:t>Resources</w:t>
      </w:r>
      <w:r w:rsidRPr="001E454F">
        <w:t xml:space="preserve">: </w:t>
      </w:r>
    </w:p>
    <w:p w:rsidR="00EC1EA2" w:rsidRDefault="00EC1EA2" w:rsidP="00EC1EA2">
      <w:pPr>
        <w:numPr>
          <w:ilvl w:val="0"/>
          <w:numId w:val="1"/>
        </w:numPr>
        <w:spacing w:after="0"/>
      </w:pPr>
      <w:r>
        <w:t xml:space="preserve">The </w:t>
      </w:r>
      <w:hyperlink r:id="rId20" w:history="1">
        <w:r w:rsidRPr="004D4D89">
          <w:rPr>
            <w:rStyle w:val="Hyperlink"/>
          </w:rPr>
          <w:t>Global Protocol for Community Scale G</w:t>
        </w:r>
        <w:r>
          <w:rPr>
            <w:rStyle w:val="Hyperlink"/>
          </w:rPr>
          <w:t>HG</w:t>
        </w:r>
        <w:r w:rsidRPr="004D4D89">
          <w:rPr>
            <w:rStyle w:val="Hyperlink"/>
          </w:rPr>
          <w:t xml:space="preserve"> Emissions</w:t>
        </w:r>
      </w:hyperlink>
      <w:r>
        <w:t xml:space="preserve"> (2012 Pilot Version) builds on </w:t>
      </w:r>
      <w:hyperlink r:id="rId21" w:history="1">
        <w:r w:rsidRPr="00992EA8">
          <w:rPr>
            <w:rStyle w:val="Hyperlink"/>
          </w:rPr>
          <w:t>ICLEI’s International Local Government GHG Emissions Analysis Protocol</w:t>
        </w:r>
      </w:hyperlink>
      <w:r>
        <w:t xml:space="preserve">. </w:t>
      </w:r>
    </w:p>
    <w:p w:rsidR="00EC1EA2" w:rsidRPr="001A1686" w:rsidRDefault="00EC1EA2" w:rsidP="00EC1EA2">
      <w:pPr>
        <w:numPr>
          <w:ilvl w:val="0"/>
          <w:numId w:val="1"/>
        </w:numPr>
        <w:spacing w:after="0"/>
        <w:rPr>
          <w:b/>
          <w:bCs/>
        </w:rPr>
      </w:pPr>
      <w:r>
        <w:t xml:space="preserve">ICLEI’s </w:t>
      </w:r>
      <w:hyperlink r:id="rId22" w:history="1">
        <w:r w:rsidRPr="001A1686">
          <w:rPr>
            <w:rStyle w:val="Hyperlink"/>
            <w:bCs/>
          </w:rPr>
          <w:t>U.S. Community Protocol for Accounting and Reporting of Greenhouse Gas Emissions</w:t>
        </w:r>
      </w:hyperlink>
    </w:p>
    <w:p w:rsidR="00EC1EA2" w:rsidRDefault="00EC1EA2" w:rsidP="00EC1EA2">
      <w:pPr>
        <w:numPr>
          <w:ilvl w:val="0"/>
          <w:numId w:val="1"/>
        </w:numPr>
        <w:spacing w:after="0"/>
      </w:pPr>
      <w:r>
        <w:t xml:space="preserve">Energy Information Administration </w:t>
      </w:r>
      <w:hyperlink r:id="rId23" w:history="1">
        <w:r w:rsidRPr="00DD5B6A">
          <w:rPr>
            <w:rStyle w:val="Hyperlink"/>
          </w:rPr>
          <w:t>Greenhouse Gas Reporting Fuel Emission Co-</w:t>
        </w:r>
        <w:proofErr w:type="spellStart"/>
        <w:r w:rsidRPr="00DD5B6A">
          <w:rPr>
            <w:rStyle w:val="Hyperlink"/>
          </w:rPr>
          <w:t>Efficien</w:t>
        </w:r>
        <w:r>
          <w:rPr>
            <w:rStyle w:val="Hyperlink"/>
          </w:rPr>
          <w:t>ts</w:t>
        </w:r>
        <w:proofErr w:type="spellEnd"/>
      </w:hyperlink>
    </w:p>
    <w:p w:rsidR="00EC1EA2" w:rsidRDefault="00EC1EA2" w:rsidP="00EC1EA2">
      <w:pPr>
        <w:numPr>
          <w:ilvl w:val="0"/>
          <w:numId w:val="1"/>
        </w:numPr>
        <w:spacing w:after="0"/>
      </w:pPr>
      <w:r>
        <w:t xml:space="preserve">EPA’s </w:t>
      </w:r>
      <w:hyperlink r:id="rId24" w:history="1">
        <w:proofErr w:type="spellStart"/>
        <w:r w:rsidRPr="001A1686">
          <w:rPr>
            <w:rStyle w:val="Hyperlink"/>
          </w:rPr>
          <w:t>eGrid</w:t>
        </w:r>
        <w:proofErr w:type="spellEnd"/>
        <w:r w:rsidRPr="001A1686">
          <w:rPr>
            <w:rStyle w:val="Hyperlink"/>
          </w:rPr>
          <w:t xml:space="preserve"> Database</w:t>
        </w:r>
      </w:hyperlink>
      <w:r>
        <w:t xml:space="preserve"> provides regional greenhouse gas emission factors and detailed energy generation data.</w:t>
      </w:r>
    </w:p>
    <w:p w:rsidR="00EC1EA2" w:rsidRDefault="00EC1EA2" w:rsidP="00EC1EA2">
      <w:pPr>
        <w:numPr>
          <w:ilvl w:val="0"/>
          <w:numId w:val="1"/>
        </w:numPr>
        <w:spacing w:after="0"/>
      </w:pPr>
      <w:r>
        <w:t xml:space="preserve">COG maintains a </w:t>
      </w:r>
      <w:hyperlink r:id="rId25" w:history="1">
        <w:proofErr w:type="spellStart"/>
        <w:r w:rsidRPr="00125667">
          <w:rPr>
            <w:rStyle w:val="Hyperlink"/>
          </w:rPr>
          <w:t>Sharepoint</w:t>
        </w:r>
        <w:proofErr w:type="spellEnd"/>
        <w:r w:rsidRPr="00125667">
          <w:rPr>
            <w:rStyle w:val="Hyperlink"/>
          </w:rPr>
          <w:t xml:space="preserve"> Climate</w:t>
        </w:r>
      </w:hyperlink>
      <w:r>
        <w:t xml:space="preserve"> site to share regional utility consumption data.</w:t>
      </w:r>
    </w:p>
    <w:p w:rsidR="006763C3" w:rsidRPr="00621669" w:rsidRDefault="006763C3" w:rsidP="005D2B46">
      <w:pPr>
        <w:pStyle w:val="Heading3"/>
        <w:spacing w:after="200"/>
        <w:rPr>
          <w:rFonts w:cstheme="minorHAnsi"/>
          <w:color w:val="auto"/>
        </w:rPr>
      </w:pPr>
      <w:bookmarkStart w:id="7" w:name="_Toc350866616"/>
      <w:r w:rsidRPr="00621669">
        <w:rPr>
          <w:rFonts w:cstheme="minorHAnsi"/>
          <w:color w:val="auto"/>
        </w:rPr>
        <w:t>3) 100% of jurisdictions adopt GHG emission reduction plans for government operations.</w:t>
      </w:r>
      <w:bookmarkEnd w:id="7"/>
    </w:p>
    <w:p w:rsidR="005247F6" w:rsidRPr="00D21562" w:rsidRDefault="005247F6" w:rsidP="006D5574">
      <w:pPr>
        <w:ind w:left="360"/>
      </w:pPr>
      <w:r w:rsidRPr="006D5574">
        <w:rPr>
          <w:u w:val="single"/>
        </w:rPr>
        <w:t>Description</w:t>
      </w:r>
      <w:r w:rsidRPr="006D5574">
        <w:t xml:space="preserve">: </w:t>
      </w:r>
      <w:r w:rsidR="006D5574" w:rsidRPr="006D5574">
        <w:t>Local</w:t>
      </w:r>
      <w:r w:rsidR="006D5574">
        <w:t xml:space="preserve"> jurisdictions create plans to reduce greenhouse gas emissions in government operations, including specific strategies, policies, and actions.  Key strategies for reducing GHG emissions include improving energy efficiency, switching to alternative energy sources, and reducing vehicle miles traveled. Plans should indicate which parties or agencies are responsible for each recommended action, and where it’s feasible, indicate timelines for completion and funding sources.</w:t>
      </w:r>
    </w:p>
    <w:p w:rsidR="005247F6" w:rsidRPr="001E454F" w:rsidRDefault="005247F6" w:rsidP="005247F6">
      <w:pPr>
        <w:spacing w:after="0"/>
        <w:ind w:firstLine="360"/>
      </w:pPr>
      <w:r w:rsidRPr="00D21562">
        <w:rPr>
          <w:u w:val="single"/>
        </w:rPr>
        <w:t>Examples</w:t>
      </w:r>
      <w:r w:rsidRPr="001E454F">
        <w:t xml:space="preserve">: </w:t>
      </w:r>
    </w:p>
    <w:p w:rsidR="006D5574" w:rsidRDefault="008C351C" w:rsidP="006D5574">
      <w:pPr>
        <w:numPr>
          <w:ilvl w:val="0"/>
          <w:numId w:val="1"/>
        </w:numPr>
        <w:spacing w:after="0"/>
      </w:pPr>
      <w:hyperlink r:id="rId26" w:history="1">
        <w:r w:rsidR="006D5574" w:rsidRPr="0088667F">
          <w:rPr>
            <w:rStyle w:val="Hyperlink"/>
          </w:rPr>
          <w:t>Fairfax County’s plan</w:t>
        </w:r>
      </w:hyperlink>
      <w:r w:rsidR="006D5574" w:rsidRPr="00AD68CF">
        <w:t xml:space="preserve"> </w:t>
      </w:r>
      <w:r w:rsidR="006D5574">
        <w:t>recommends</w:t>
      </w:r>
      <w:r w:rsidR="006D5574" w:rsidRPr="00AD68CF">
        <w:t xml:space="preserve"> </w:t>
      </w:r>
      <w:r w:rsidR="006D5574">
        <w:t xml:space="preserve">policy changes and agency actions across government operations </w:t>
      </w:r>
      <w:r w:rsidR="006D5574" w:rsidRPr="00AD68CF">
        <w:t>to reduce GHG emissions</w:t>
      </w:r>
      <w:r w:rsidR="006D5574">
        <w:t>, and is updated annually</w:t>
      </w:r>
      <w:r w:rsidR="006D5574" w:rsidRPr="00AD68CF">
        <w:t xml:space="preserve">. </w:t>
      </w:r>
      <w:r w:rsidR="006D5574">
        <w:t xml:space="preserve"> The Facilities Management Department (FMD) has set an internal goal of reducing energy use per square foot (</w:t>
      </w:r>
      <w:proofErr w:type="spellStart"/>
      <w:r w:rsidR="006D5574">
        <w:t>kBTU</w:t>
      </w:r>
      <w:proofErr w:type="spellEnd"/>
      <w:r w:rsidR="006D5574">
        <w:t>/</w:t>
      </w:r>
      <w:proofErr w:type="spellStart"/>
      <w:r w:rsidR="006D5574">
        <w:t>sf</w:t>
      </w:r>
      <w:proofErr w:type="spellEnd"/>
      <w:r w:rsidR="006D5574">
        <w:t>) by one percent per year.  Over the last decade, FMD has achieved this goal, avoiding over $7 million in energy costs in that time.</w:t>
      </w:r>
    </w:p>
    <w:p w:rsidR="00AC21AC" w:rsidRDefault="008C351C" w:rsidP="001A1835">
      <w:pPr>
        <w:numPr>
          <w:ilvl w:val="0"/>
          <w:numId w:val="1"/>
        </w:numPr>
        <w:spacing w:after="0"/>
      </w:pPr>
      <w:hyperlink r:id="rId27" w:history="1">
        <w:r w:rsidR="00D332BB" w:rsidRPr="00D332BB">
          <w:rPr>
            <w:rStyle w:val="Hyperlink"/>
          </w:rPr>
          <w:t>Frederick County Sustainable Action Plan for County Operations</w:t>
        </w:r>
      </w:hyperlink>
      <w:r w:rsidR="00D332BB">
        <w:t xml:space="preserve"> </w:t>
      </w:r>
      <w:r w:rsidR="001A1835">
        <w:t xml:space="preserve">sets goals in the areas of leading by example, conserving energy and reducing emissions, green building, green purchasing, green infrastructure, recycling and reducing waste, and transportation alternatives. Each goal area identifies guiding principles, an action plan, highlights of current success, and how success will be measured.  </w:t>
      </w:r>
      <w:r w:rsidR="00D332BB">
        <w:t xml:space="preserve"> </w:t>
      </w:r>
    </w:p>
    <w:p w:rsidR="005247F6" w:rsidRPr="001E454F" w:rsidRDefault="00E20F73" w:rsidP="000773CB">
      <w:pPr>
        <w:numPr>
          <w:ilvl w:val="0"/>
          <w:numId w:val="1"/>
        </w:numPr>
      </w:pPr>
      <w:r>
        <w:t xml:space="preserve">U.S. EPA State and Local Climate and Energy Program </w:t>
      </w:r>
      <w:hyperlink r:id="rId28" w:history="1">
        <w:r w:rsidRPr="00E20F73">
          <w:rPr>
            <w:rStyle w:val="Hyperlink"/>
          </w:rPr>
          <w:t>Local Climate Action Plan Examples</w:t>
        </w:r>
      </w:hyperlink>
    </w:p>
    <w:p w:rsidR="005247F6" w:rsidRDefault="005247F6" w:rsidP="005247F6">
      <w:pPr>
        <w:spacing w:after="0"/>
      </w:pPr>
      <w:r>
        <w:t xml:space="preserve">        </w:t>
      </w:r>
      <w:r w:rsidRPr="00D21562">
        <w:rPr>
          <w:u w:val="single"/>
        </w:rPr>
        <w:t>Resources</w:t>
      </w:r>
      <w:r w:rsidRPr="001E454F">
        <w:t xml:space="preserve">: </w:t>
      </w:r>
    </w:p>
    <w:p w:rsidR="006D5574" w:rsidRDefault="006D5574" w:rsidP="006D5574">
      <w:pPr>
        <w:pStyle w:val="Default"/>
        <w:numPr>
          <w:ilvl w:val="0"/>
          <w:numId w:val="1"/>
        </w:numPr>
        <w:rPr>
          <w:rFonts w:asciiTheme="minorHAnsi" w:hAnsiTheme="minorHAnsi"/>
          <w:sz w:val="22"/>
          <w:szCs w:val="22"/>
        </w:rPr>
      </w:pPr>
      <w:r>
        <w:rPr>
          <w:rFonts w:asciiTheme="minorHAnsi" w:hAnsiTheme="minorHAnsi"/>
          <w:sz w:val="22"/>
          <w:szCs w:val="22"/>
        </w:rPr>
        <w:t xml:space="preserve">ICLEI’s </w:t>
      </w:r>
      <w:hyperlink r:id="rId29" w:history="1">
        <w:r w:rsidRPr="00975AC5">
          <w:rPr>
            <w:rStyle w:val="Hyperlink"/>
            <w:rFonts w:asciiTheme="minorHAnsi" w:hAnsiTheme="minorHAnsi"/>
            <w:sz w:val="22"/>
            <w:szCs w:val="22"/>
          </w:rPr>
          <w:t>Climate and Air Pollution Planning Assistant</w:t>
        </w:r>
      </w:hyperlink>
      <w:r w:rsidRPr="00975AC5">
        <w:rPr>
          <w:rFonts w:asciiTheme="minorHAnsi" w:hAnsiTheme="minorHAnsi"/>
          <w:sz w:val="22"/>
          <w:szCs w:val="22"/>
        </w:rPr>
        <w:t xml:space="preserve"> (CAPPA)</w:t>
      </w:r>
      <w:r>
        <w:rPr>
          <w:rFonts w:asciiTheme="minorHAnsi" w:hAnsiTheme="minorHAnsi"/>
          <w:sz w:val="22"/>
          <w:szCs w:val="22"/>
        </w:rPr>
        <w:t xml:space="preserve"> is </w:t>
      </w:r>
      <w:r w:rsidRPr="00975AC5">
        <w:rPr>
          <w:rFonts w:asciiTheme="minorHAnsi" w:hAnsiTheme="minorHAnsi"/>
          <w:sz w:val="22"/>
          <w:szCs w:val="22"/>
        </w:rPr>
        <w:t>a decision support tool designed to help U.S. local governments explore, identify, and analyze potential climate and air pollution emissions reduction opportunities.</w:t>
      </w:r>
    </w:p>
    <w:p w:rsidR="006D5574" w:rsidRDefault="006D5574" w:rsidP="006D5574">
      <w:pPr>
        <w:pStyle w:val="Default"/>
        <w:numPr>
          <w:ilvl w:val="0"/>
          <w:numId w:val="1"/>
        </w:numPr>
        <w:rPr>
          <w:rFonts w:asciiTheme="minorHAnsi" w:hAnsiTheme="minorHAnsi"/>
          <w:sz w:val="22"/>
          <w:szCs w:val="22"/>
        </w:rPr>
      </w:pPr>
      <w:r w:rsidRPr="00CD362B">
        <w:rPr>
          <w:rFonts w:asciiTheme="minorHAnsi" w:hAnsiTheme="minorHAnsi"/>
          <w:sz w:val="22"/>
          <w:szCs w:val="22"/>
        </w:rPr>
        <w:t>EPA Local Government Climate and Energy Action Strategy Series</w:t>
      </w:r>
      <w:r>
        <w:t xml:space="preserve"> </w:t>
      </w:r>
      <w:hyperlink r:id="rId30" w:history="1">
        <w:r w:rsidRPr="00CD362B">
          <w:rPr>
            <w:rStyle w:val="Hyperlink"/>
            <w:rFonts w:asciiTheme="minorHAnsi" w:hAnsiTheme="minorHAnsi"/>
            <w:sz w:val="22"/>
            <w:szCs w:val="22"/>
          </w:rPr>
          <w:t>Energy Efficiency in Local Government Operations: A Guide to Developing and Implementing Greenhouse Gas Reduction Programs</w:t>
        </w:r>
      </w:hyperlink>
      <w:r>
        <w:rPr>
          <w:rFonts w:asciiTheme="minorHAnsi" w:hAnsiTheme="minorHAnsi"/>
          <w:sz w:val="22"/>
          <w:szCs w:val="22"/>
        </w:rPr>
        <w:t xml:space="preserve"> </w:t>
      </w:r>
    </w:p>
    <w:p w:rsidR="006D5574" w:rsidRPr="003C7A52" w:rsidRDefault="006D5574" w:rsidP="006D5574">
      <w:pPr>
        <w:numPr>
          <w:ilvl w:val="0"/>
          <w:numId w:val="1"/>
        </w:numPr>
      </w:pPr>
      <w:r>
        <w:t xml:space="preserve">The American Council for an Energy Efficient Economy (ACEEE) created the </w:t>
      </w:r>
      <w:hyperlink r:id="rId31" w:history="1">
        <w:r w:rsidRPr="00743305">
          <w:rPr>
            <w:rStyle w:val="Hyperlink"/>
          </w:rPr>
          <w:t>Energy Efficiency Policies for Local Governments</w:t>
        </w:r>
      </w:hyperlink>
      <w:r>
        <w:t xml:space="preserve"> factsheet to provide examples of policies and mechanisms to </w:t>
      </w:r>
      <w:r>
        <w:lastRenderedPageBreak/>
        <w:t xml:space="preserve">increase energy productivity in their own operations and in across their communities.  Their </w:t>
      </w:r>
      <w:hyperlink r:id="rId32" w:history="1">
        <w:r w:rsidRPr="00FE1D1D">
          <w:rPr>
            <w:rStyle w:val="Hyperlink"/>
          </w:rPr>
          <w:t>Policy Calculator</w:t>
        </w:r>
      </w:hyperlink>
      <w:r>
        <w:t xml:space="preserve"> will help communities decide which policies work best for them.</w:t>
      </w:r>
    </w:p>
    <w:p w:rsidR="006763C3" w:rsidRPr="005D2B46" w:rsidRDefault="00CD362B" w:rsidP="005D2B46">
      <w:pPr>
        <w:pStyle w:val="Default"/>
        <w:spacing w:after="200" w:line="276" w:lineRule="auto"/>
        <w:outlineLvl w:val="2"/>
        <w:rPr>
          <w:rFonts w:asciiTheme="majorHAnsi" w:hAnsiTheme="majorHAnsi" w:cstheme="minorHAnsi"/>
          <w:b/>
          <w:color w:val="4F6228" w:themeColor="accent3" w:themeShade="80"/>
          <w:sz w:val="22"/>
          <w:szCs w:val="22"/>
        </w:rPr>
      </w:pPr>
      <w:r w:rsidRPr="005D2B46">
        <w:rPr>
          <w:rFonts w:asciiTheme="majorHAnsi" w:hAnsiTheme="majorHAnsi"/>
          <w:sz w:val="22"/>
          <w:szCs w:val="22"/>
        </w:rPr>
        <w:t xml:space="preserve"> </w:t>
      </w:r>
      <w:bookmarkStart w:id="8" w:name="_Toc350866617"/>
      <w:r w:rsidR="006763C3" w:rsidRPr="005D2B46">
        <w:rPr>
          <w:rFonts w:asciiTheme="majorHAnsi" w:hAnsiTheme="majorHAnsi" w:cstheme="minorHAnsi"/>
          <w:b/>
          <w:sz w:val="22"/>
          <w:szCs w:val="22"/>
        </w:rPr>
        <w:t>4) 75% of jurisdictions adopt plans to reduce GHG emissions community-wide.</w:t>
      </w:r>
      <w:bookmarkEnd w:id="8"/>
    </w:p>
    <w:p w:rsidR="005247F6" w:rsidRPr="00D21562" w:rsidRDefault="005247F6" w:rsidP="009E29CE">
      <w:pPr>
        <w:ind w:left="360"/>
      </w:pPr>
      <w:r w:rsidRPr="009E29CE">
        <w:rPr>
          <w:u w:val="single"/>
        </w:rPr>
        <w:t>Description</w:t>
      </w:r>
      <w:r w:rsidRPr="009E29CE">
        <w:t xml:space="preserve">: </w:t>
      </w:r>
      <w:r w:rsidR="009E29CE" w:rsidRPr="009E29CE">
        <w:t>Local jurisdictions create plans to reduce greenhouse gas throughout the community, including specific strategies, policies, and actions. Key strategies for reducing GHG emissions include improving energy efficiency, switching to alternative energy sources, and reducing vehicle miles traveled.  Plans should indicate which parties or agencies are responsible for each recommended action, and where it’s feasible, indicate timelines for completion and funding sources.</w:t>
      </w:r>
    </w:p>
    <w:p w:rsidR="005247F6" w:rsidRPr="001E454F" w:rsidRDefault="005247F6" w:rsidP="005247F6">
      <w:pPr>
        <w:spacing w:after="0"/>
        <w:ind w:firstLine="360"/>
      </w:pPr>
      <w:r w:rsidRPr="00D21562">
        <w:rPr>
          <w:u w:val="single"/>
        </w:rPr>
        <w:t>Examples</w:t>
      </w:r>
      <w:r w:rsidRPr="001E454F">
        <w:t xml:space="preserve">: </w:t>
      </w:r>
    </w:p>
    <w:p w:rsidR="00A87D18" w:rsidRDefault="00A87D18" w:rsidP="00406381">
      <w:pPr>
        <w:numPr>
          <w:ilvl w:val="0"/>
          <w:numId w:val="1"/>
        </w:numPr>
        <w:spacing w:after="0"/>
      </w:pPr>
      <w:r w:rsidRPr="00B10896">
        <w:t xml:space="preserve">Takoma Park’s </w:t>
      </w:r>
      <w:hyperlink r:id="rId33" w:history="1">
        <w:r w:rsidRPr="00B10896">
          <w:rPr>
            <w:rStyle w:val="Hyperlink"/>
          </w:rPr>
          <w:t>Local Action Plan for Reducing Greenhouse Gas Emissions</w:t>
        </w:r>
      </w:hyperlink>
      <w:r w:rsidRPr="00B10896">
        <w:t xml:space="preserve"> </w:t>
      </w:r>
      <w:r w:rsidR="00B10896" w:rsidRPr="00B10896">
        <w:t xml:space="preserve">includes the community greenhouse gas inventory and </w:t>
      </w:r>
      <w:r w:rsidRPr="00B10896">
        <w:t>describes in detail action measures b</w:t>
      </w:r>
      <w:r w:rsidR="00B10896" w:rsidRPr="00B10896">
        <w:t>y</w:t>
      </w:r>
      <w:r w:rsidRPr="00B10896">
        <w:t xml:space="preserve"> sector including municipal, commercial/residential, natural resources, waste, and transportation sectors</w:t>
      </w:r>
      <w:r w:rsidR="00B10896" w:rsidRPr="00B10896">
        <w:t xml:space="preserve">. </w:t>
      </w:r>
      <w:r w:rsidRPr="00B10896">
        <w:t xml:space="preserve"> </w:t>
      </w:r>
    </w:p>
    <w:p w:rsidR="00406381" w:rsidRPr="008A15E4" w:rsidRDefault="008C351C" w:rsidP="00541C8F">
      <w:pPr>
        <w:pStyle w:val="ListParagraph"/>
        <w:numPr>
          <w:ilvl w:val="0"/>
          <w:numId w:val="1"/>
        </w:numPr>
        <w:autoSpaceDE w:val="0"/>
        <w:autoSpaceDN w:val="0"/>
        <w:adjustRightInd w:val="0"/>
        <w:spacing w:after="0"/>
      </w:pPr>
      <w:hyperlink r:id="rId34" w:history="1">
        <w:r w:rsidR="00406381" w:rsidRPr="00541C8F">
          <w:rPr>
            <w:rStyle w:val="Hyperlink"/>
          </w:rPr>
          <w:t>Montgomery County Climate Protection Plan</w:t>
        </w:r>
      </w:hyperlink>
      <w:r w:rsidR="00541C8F" w:rsidRPr="00541C8F">
        <w:t xml:space="preserve"> includes </w:t>
      </w:r>
      <w:r w:rsidR="00541C8F" w:rsidRPr="00541C8F">
        <w:rPr>
          <w:rFonts w:cs="Arial"/>
        </w:rPr>
        <w:t xml:space="preserve">58 recommendations in the categories of renewable energy; residential building energy efficiency; commercial, multi-family and public building energy efficiency; transportation; forestry and agriculture; land use and planning; and outreach. Each recommendation contains </w:t>
      </w:r>
      <w:proofErr w:type="gramStart"/>
      <w:r w:rsidR="00541C8F" w:rsidRPr="00541C8F">
        <w:rPr>
          <w:rFonts w:cs="Arial"/>
        </w:rPr>
        <w:t>a summary</w:t>
      </w:r>
      <w:proofErr w:type="gramEnd"/>
      <w:r w:rsidR="00541C8F" w:rsidRPr="00541C8F">
        <w:rPr>
          <w:rFonts w:cs="Arial"/>
        </w:rPr>
        <w:t xml:space="preserve">, detailed background information, and implementation steps. </w:t>
      </w:r>
    </w:p>
    <w:p w:rsidR="0072199D" w:rsidRDefault="0072199D" w:rsidP="005247F6">
      <w:pPr>
        <w:spacing w:after="0"/>
      </w:pPr>
    </w:p>
    <w:p w:rsidR="005247F6" w:rsidRPr="008A15E4" w:rsidRDefault="005247F6" w:rsidP="008A15E4">
      <w:pPr>
        <w:spacing w:after="0"/>
      </w:pPr>
      <w:r>
        <w:t xml:space="preserve">        </w:t>
      </w:r>
      <w:r w:rsidRPr="008A15E4">
        <w:rPr>
          <w:u w:val="single"/>
        </w:rPr>
        <w:t>Resources</w:t>
      </w:r>
      <w:r w:rsidRPr="008A15E4">
        <w:t xml:space="preserve">: </w:t>
      </w:r>
    </w:p>
    <w:p w:rsidR="008A15E4" w:rsidRPr="008A15E4" w:rsidRDefault="008A15E4" w:rsidP="008A15E4">
      <w:pPr>
        <w:pStyle w:val="Default"/>
        <w:numPr>
          <w:ilvl w:val="0"/>
          <w:numId w:val="1"/>
        </w:numPr>
        <w:spacing w:line="276" w:lineRule="auto"/>
        <w:rPr>
          <w:rFonts w:asciiTheme="minorHAnsi" w:hAnsiTheme="minorHAnsi"/>
          <w:sz w:val="22"/>
          <w:szCs w:val="22"/>
        </w:rPr>
      </w:pPr>
      <w:r w:rsidRPr="008A15E4">
        <w:rPr>
          <w:rFonts w:asciiTheme="minorHAnsi" w:hAnsiTheme="minorHAnsi"/>
          <w:sz w:val="22"/>
          <w:szCs w:val="22"/>
        </w:rPr>
        <w:t xml:space="preserve">ICLEI’s </w:t>
      </w:r>
      <w:hyperlink r:id="rId35" w:history="1">
        <w:r w:rsidRPr="008A15E4">
          <w:rPr>
            <w:rStyle w:val="Hyperlink"/>
            <w:rFonts w:asciiTheme="minorHAnsi" w:hAnsiTheme="minorHAnsi"/>
            <w:sz w:val="22"/>
            <w:szCs w:val="22"/>
          </w:rPr>
          <w:t>Climate and Air Pollution Planning Assistant</w:t>
        </w:r>
      </w:hyperlink>
      <w:r w:rsidRPr="008A15E4">
        <w:rPr>
          <w:rFonts w:asciiTheme="minorHAnsi" w:hAnsiTheme="minorHAnsi"/>
          <w:sz w:val="22"/>
          <w:szCs w:val="22"/>
        </w:rPr>
        <w:t xml:space="preserve"> (CAPPA) is a decision support tool designed to help U.S. local governments explore, identify, and analyze potential climate and air pollution emissions reduction opportunities.</w:t>
      </w:r>
    </w:p>
    <w:p w:rsidR="008A15E4" w:rsidRPr="00541C8F" w:rsidRDefault="008A15E4" w:rsidP="008A15E4">
      <w:pPr>
        <w:numPr>
          <w:ilvl w:val="0"/>
          <w:numId w:val="1"/>
        </w:numPr>
        <w:spacing w:after="0"/>
      </w:pPr>
      <w:r>
        <w:t xml:space="preserve">Under the U.S. Conference of Mayors </w:t>
      </w:r>
      <w:hyperlink r:id="rId36" w:history="1">
        <w:r w:rsidRPr="00237025">
          <w:rPr>
            <w:rStyle w:val="Hyperlink"/>
          </w:rPr>
          <w:t>Climate Protection Agreement</w:t>
        </w:r>
      </w:hyperlink>
      <w:r>
        <w:t>, participating cities s</w:t>
      </w:r>
      <w:r w:rsidRPr="00B4393F">
        <w:t>trive to meet or beat the Kyoto Protocol targets in their own communities</w:t>
      </w:r>
      <w:r>
        <w:t xml:space="preserve"> and urge state and federal government to enact measures that will reduce greenhouse gas emissions more comprehensively.  Alexandria, the District of Columbia, Chevy Chase, Gaithersburg, Rockville, and Takoma Park are signatories.</w:t>
      </w:r>
    </w:p>
    <w:p w:rsidR="008A15E4" w:rsidRPr="008A15E4" w:rsidRDefault="008A15E4" w:rsidP="008A15E4">
      <w:pPr>
        <w:numPr>
          <w:ilvl w:val="0"/>
          <w:numId w:val="1"/>
        </w:numPr>
        <w:spacing w:after="0"/>
      </w:pPr>
      <w:r w:rsidRPr="008A15E4">
        <w:t xml:space="preserve">The </w:t>
      </w:r>
      <w:hyperlink r:id="rId37" w:history="1">
        <w:r w:rsidRPr="008A15E4">
          <w:rPr>
            <w:rStyle w:val="Hyperlink"/>
          </w:rPr>
          <w:t>Cool Counties Initiative</w:t>
        </w:r>
      </w:hyperlink>
      <w:r w:rsidRPr="008A15E4">
        <w:t xml:space="preserve"> began as an agreement between the Sierra Club and Fairfax County, King County, WA, and Nassau County, NY to reduce global warming emissions 80 percent by 2050.  It has now become a nationwide collaboration between community members, organizations, businesses, and local leaders.   The Cool Communities </w:t>
      </w:r>
      <w:hyperlink r:id="rId38" w:history="1">
        <w:r w:rsidRPr="008A15E4">
          <w:rPr>
            <w:rStyle w:val="Hyperlink"/>
          </w:rPr>
          <w:t>Policies and Programs Template</w:t>
        </w:r>
      </w:hyperlink>
      <w:r w:rsidRPr="008A15E4">
        <w:t xml:space="preserve"> can help local governments implement climate actions.</w:t>
      </w:r>
    </w:p>
    <w:p w:rsidR="008A15E4" w:rsidRPr="008A15E4" w:rsidRDefault="008A15E4" w:rsidP="008A15E4">
      <w:pPr>
        <w:numPr>
          <w:ilvl w:val="0"/>
          <w:numId w:val="1"/>
        </w:numPr>
        <w:spacing w:after="0"/>
      </w:pPr>
      <w:r w:rsidRPr="008A15E4">
        <w:t xml:space="preserve">The Center for Climate and Energy Solutions provides a </w:t>
      </w:r>
      <w:hyperlink r:id="rId39" w:history="1">
        <w:r w:rsidRPr="008A15E4">
          <w:rPr>
            <w:rStyle w:val="Hyperlink"/>
          </w:rPr>
          <w:t>Climate Action Plans Map</w:t>
        </w:r>
      </w:hyperlink>
      <w:r w:rsidRPr="008A15E4">
        <w:t>, which provides links to state GHG reduction plans.</w:t>
      </w:r>
    </w:p>
    <w:p w:rsidR="008A15E4" w:rsidRPr="008A15E4" w:rsidRDefault="008A15E4" w:rsidP="008A15E4">
      <w:pPr>
        <w:numPr>
          <w:ilvl w:val="0"/>
          <w:numId w:val="1"/>
        </w:numPr>
        <w:spacing w:after="0"/>
      </w:pPr>
      <w:r w:rsidRPr="008A15E4">
        <w:t xml:space="preserve">EPA provides </w:t>
      </w:r>
      <w:hyperlink r:id="rId40" w:history="1">
        <w:r w:rsidRPr="008A15E4">
          <w:rPr>
            <w:rStyle w:val="Hyperlink"/>
          </w:rPr>
          <w:t>step-by-step guidance</w:t>
        </w:r>
      </w:hyperlink>
      <w:r w:rsidRPr="008A15E4">
        <w:t xml:space="preserve"> for local governments in developing climate action plans and GHG inventories.</w:t>
      </w:r>
    </w:p>
    <w:p w:rsidR="005247F6" w:rsidRDefault="005247F6" w:rsidP="008A15E4">
      <w:pPr>
        <w:ind w:left="720"/>
      </w:pPr>
    </w:p>
    <w:p w:rsidR="00AA5A32" w:rsidRDefault="00AA5A32" w:rsidP="008A15E4">
      <w:pPr>
        <w:ind w:left="720"/>
      </w:pPr>
    </w:p>
    <w:p w:rsidR="00CB5984" w:rsidRPr="005D2B46" w:rsidRDefault="00FA7D47" w:rsidP="00694FC9">
      <w:pPr>
        <w:pStyle w:val="Heading1"/>
        <w:rPr>
          <w:color w:val="auto"/>
          <w:u w:val="single"/>
        </w:rPr>
      </w:pPr>
      <w:bookmarkStart w:id="9" w:name="_Toc350866618"/>
      <w:r w:rsidRPr="005D2B46">
        <w:rPr>
          <w:color w:val="auto"/>
          <w:u w:val="single"/>
        </w:rPr>
        <w:lastRenderedPageBreak/>
        <w:t>BUILT ENVIRONMENT AND INFRASTRUCTURE GOAL</w:t>
      </w:r>
      <w:bookmarkEnd w:id="9"/>
    </w:p>
    <w:p w:rsidR="00CB5984" w:rsidRPr="00FA7D47" w:rsidRDefault="00CB5984" w:rsidP="00CB5984">
      <w:pPr>
        <w:spacing w:after="120"/>
        <w:rPr>
          <w:b/>
        </w:rPr>
      </w:pPr>
      <w:r w:rsidRPr="00FA7D47">
        <w:t xml:space="preserve">To reduce non-transportation energy consumption, </w:t>
      </w:r>
      <w:proofErr w:type="gramStart"/>
      <w:r w:rsidRPr="00FA7D47">
        <w:t>which accounts for two thirds of the region’s greenhouse gas emissions, by 20% below 2005 levels by 2020.</w:t>
      </w:r>
      <w:proofErr w:type="gramEnd"/>
      <w:r w:rsidRPr="00FA7D47">
        <w:rPr>
          <w:b/>
        </w:rPr>
        <w:t xml:space="preserve"> </w:t>
      </w:r>
    </w:p>
    <w:p w:rsidR="00F12625" w:rsidRPr="005D2B46" w:rsidRDefault="000253D5" w:rsidP="00694FC9">
      <w:pPr>
        <w:pStyle w:val="Heading2"/>
        <w:rPr>
          <w:rFonts w:cstheme="minorHAnsi"/>
          <w:color w:val="595959" w:themeColor="text1" w:themeTint="A6"/>
        </w:rPr>
      </w:pPr>
      <w:bookmarkStart w:id="10" w:name="_Toc350866619"/>
      <w:r w:rsidRPr="005D2B46">
        <w:rPr>
          <w:rFonts w:cstheme="minorHAnsi"/>
          <w:color w:val="595959" w:themeColor="text1" w:themeTint="A6"/>
        </w:rPr>
        <w:t>Energy Efficiency</w:t>
      </w:r>
      <w:r w:rsidR="00346DEB" w:rsidRPr="005D2B46">
        <w:rPr>
          <w:rFonts w:cstheme="minorHAnsi"/>
          <w:color w:val="595959" w:themeColor="text1" w:themeTint="A6"/>
        </w:rPr>
        <w:t xml:space="preserve"> Implementation Actions</w:t>
      </w:r>
      <w:bookmarkEnd w:id="10"/>
    </w:p>
    <w:p w:rsidR="00872156" w:rsidRPr="005D2B46" w:rsidRDefault="00653824" w:rsidP="005D2B46">
      <w:pPr>
        <w:pStyle w:val="Heading3"/>
        <w:spacing w:after="200"/>
        <w:rPr>
          <w:rFonts w:cstheme="minorHAnsi"/>
          <w:color w:val="auto"/>
        </w:rPr>
      </w:pPr>
      <w:bookmarkStart w:id="11" w:name="_Toc350866620"/>
      <w:r w:rsidRPr="005D2B46">
        <w:rPr>
          <w:rFonts w:cstheme="minorHAnsi"/>
          <w:color w:val="auto"/>
        </w:rPr>
        <w:t xml:space="preserve">5) 100% of jurisdictions track </w:t>
      </w:r>
      <w:r w:rsidR="00121AB0">
        <w:rPr>
          <w:rFonts w:cstheme="minorHAnsi"/>
          <w:color w:val="auto"/>
        </w:rPr>
        <w:t xml:space="preserve">and/or benchmark </w:t>
      </w:r>
      <w:r w:rsidRPr="005D2B46">
        <w:rPr>
          <w:rFonts w:cstheme="minorHAnsi"/>
          <w:color w:val="auto"/>
        </w:rPr>
        <w:t>energy performance in all government buildings.</w:t>
      </w:r>
      <w:bookmarkEnd w:id="11"/>
      <w:r w:rsidRPr="005D2B46">
        <w:rPr>
          <w:rFonts w:cstheme="minorHAnsi"/>
          <w:color w:val="auto"/>
        </w:rPr>
        <w:t xml:space="preserve"> </w:t>
      </w:r>
    </w:p>
    <w:p w:rsidR="00121AB0" w:rsidRPr="00BB5980" w:rsidRDefault="00121AB0" w:rsidP="00121AB0">
      <w:pPr>
        <w:ind w:left="300"/>
        <w:rPr>
          <w:rFonts w:cstheme="minorHAnsi"/>
        </w:rPr>
      </w:pPr>
      <w:r w:rsidRPr="006852DE">
        <w:rPr>
          <w:u w:val="single"/>
        </w:rPr>
        <w:t>Description</w:t>
      </w:r>
      <w:r w:rsidRPr="006852DE">
        <w:t xml:space="preserve">: </w:t>
      </w:r>
      <w:r w:rsidRPr="006852DE">
        <w:rPr>
          <w:rFonts w:cstheme="minorHAnsi"/>
        </w:rPr>
        <w:t>Tracking energy performance is the process involving monitoring, recording, reviewing, and analyzing energy bills and data on a regular basis to identify how energy is used, and reduce costs and consumption.  Reliable data tracking is an important step in identifying and gathering all data needed for benchmarking energy performance.</w:t>
      </w:r>
      <w:r>
        <w:rPr>
          <w:rFonts w:cstheme="minorHAnsi"/>
        </w:rPr>
        <w:t xml:space="preserve"> </w:t>
      </w:r>
      <w:r w:rsidRPr="008C4931">
        <w:rPr>
          <w:rStyle w:val="googqs-tidbit1"/>
          <w:rFonts w:cstheme="minorHAnsi"/>
        </w:rPr>
        <w:t>Benchmarking energy performance compares the energy use of a</w:t>
      </w:r>
      <w:r w:rsidRPr="008C4931">
        <w:rPr>
          <w:rFonts w:cstheme="minorHAnsi"/>
          <w:color w:val="000000"/>
        </w:rPr>
        <w:t xml:space="preserve"> building or group of buildings with other similar structures or looks at how energy use varies from a baseline.  </w:t>
      </w:r>
      <w:r w:rsidRPr="008C4931">
        <w:rPr>
          <w:rFonts w:eastAsia="Times New Roman" w:cstheme="minorHAnsi"/>
          <w:color w:val="000000"/>
        </w:rPr>
        <w:t xml:space="preserve">It can be used to identify best practices that can be replicated within a building or across a portfolio of buildings.  </w:t>
      </w:r>
    </w:p>
    <w:p w:rsidR="00121AB0" w:rsidRPr="001E454F" w:rsidRDefault="00121AB0" w:rsidP="00121AB0">
      <w:pPr>
        <w:spacing w:after="0"/>
        <w:ind w:firstLine="360"/>
      </w:pPr>
      <w:r w:rsidRPr="00D21562">
        <w:rPr>
          <w:u w:val="single"/>
        </w:rPr>
        <w:t>Examples</w:t>
      </w:r>
      <w:r w:rsidRPr="001E454F">
        <w:t xml:space="preserve">: </w:t>
      </w:r>
    </w:p>
    <w:p w:rsidR="00121AB0" w:rsidRDefault="00121AB0" w:rsidP="00121AB0">
      <w:pPr>
        <w:numPr>
          <w:ilvl w:val="0"/>
          <w:numId w:val="1"/>
        </w:numPr>
        <w:spacing w:after="0"/>
      </w:pPr>
      <w:r w:rsidRPr="00C4783A">
        <w:t>Montgomery County Department of Parks tracks energy consumption, water use, recycling and waste management in all facilities owned by the M</w:t>
      </w:r>
      <w:r>
        <w:t xml:space="preserve">aryland-National Capital Park and Planning Commission.  </w:t>
      </w:r>
    </w:p>
    <w:p w:rsidR="00121AB0" w:rsidRPr="008C4931" w:rsidRDefault="00121AB0" w:rsidP="00121AB0">
      <w:pPr>
        <w:numPr>
          <w:ilvl w:val="0"/>
          <w:numId w:val="1"/>
        </w:numPr>
        <w:spacing w:after="0"/>
      </w:pPr>
      <w:r w:rsidRPr="008C4931">
        <w:t xml:space="preserve">Prince William County is </w:t>
      </w:r>
      <w:r>
        <w:t xml:space="preserve">tracking and </w:t>
      </w:r>
      <w:r w:rsidRPr="008C4931">
        <w:t>benchmarking facilities using the EPA Portfolio Manager.</w:t>
      </w:r>
    </w:p>
    <w:p w:rsidR="00121AB0" w:rsidRDefault="00121AB0" w:rsidP="00121AB0">
      <w:pPr>
        <w:spacing w:after="0"/>
      </w:pPr>
    </w:p>
    <w:p w:rsidR="00121AB0" w:rsidRDefault="00121AB0" w:rsidP="00121AB0">
      <w:pPr>
        <w:spacing w:after="0"/>
      </w:pPr>
      <w:r>
        <w:t xml:space="preserve">        </w:t>
      </w:r>
      <w:r w:rsidRPr="00D21562">
        <w:rPr>
          <w:u w:val="single"/>
        </w:rPr>
        <w:t>Resources</w:t>
      </w:r>
      <w:r w:rsidRPr="001E454F">
        <w:t xml:space="preserve">: </w:t>
      </w:r>
    </w:p>
    <w:p w:rsidR="00121AB0" w:rsidRDefault="00121AB0" w:rsidP="00121AB0">
      <w:pPr>
        <w:pStyle w:val="ListParagraph"/>
        <w:numPr>
          <w:ilvl w:val="0"/>
          <w:numId w:val="1"/>
        </w:numPr>
        <w:spacing w:after="0"/>
      </w:pPr>
      <w:r>
        <w:t xml:space="preserve">ENERGY STAR </w:t>
      </w:r>
      <w:hyperlink r:id="rId41" w:history="1">
        <w:r w:rsidRPr="005A778B">
          <w:rPr>
            <w:rStyle w:val="Hyperlink"/>
            <w:rFonts w:cs="Arial"/>
          </w:rPr>
          <w:t xml:space="preserve"> Guidelines for Energy Management</w:t>
        </w:r>
      </w:hyperlink>
      <w:r>
        <w:t xml:space="preserve"> and </w:t>
      </w:r>
      <w:hyperlink r:id="rId42" w:history="1">
        <w:r w:rsidRPr="003B0918">
          <w:rPr>
            <w:rStyle w:val="Hyperlink"/>
          </w:rPr>
          <w:t xml:space="preserve"> Online Training for Government</w:t>
        </w:r>
      </w:hyperlink>
    </w:p>
    <w:p w:rsidR="00121AB0" w:rsidRDefault="00121AB0" w:rsidP="00121AB0">
      <w:pPr>
        <w:pStyle w:val="ListParagraph"/>
        <w:numPr>
          <w:ilvl w:val="0"/>
          <w:numId w:val="1"/>
        </w:numPr>
        <w:spacing w:after="0"/>
      </w:pPr>
      <w:r w:rsidRPr="00095A21">
        <w:t xml:space="preserve">EPA Portfolio Manager </w:t>
      </w:r>
      <w:hyperlink r:id="rId43" w:history="1">
        <w:r w:rsidRPr="00095A21">
          <w:rPr>
            <w:rStyle w:val="Hyperlink"/>
          </w:rPr>
          <w:t>Overview</w:t>
        </w:r>
      </w:hyperlink>
      <w:r>
        <w:t xml:space="preserve"> and </w:t>
      </w:r>
      <w:hyperlink r:id="rId44" w:history="1">
        <w:r w:rsidRPr="00417FC7">
          <w:rPr>
            <w:rStyle w:val="Hyperlink"/>
          </w:rPr>
          <w:t xml:space="preserve"> Tool</w:t>
        </w:r>
      </w:hyperlink>
      <w:r>
        <w:t xml:space="preserve"> </w:t>
      </w:r>
    </w:p>
    <w:p w:rsidR="00121AB0" w:rsidRDefault="00121AB0" w:rsidP="00121AB0">
      <w:pPr>
        <w:pStyle w:val="ListParagraph"/>
        <w:numPr>
          <w:ilvl w:val="0"/>
          <w:numId w:val="10"/>
        </w:numPr>
        <w:spacing w:after="0"/>
      </w:pPr>
      <w:r>
        <w:t xml:space="preserve">ENERGY STAR </w:t>
      </w:r>
      <w:hyperlink r:id="rId45" w:anchor="T_2_1" w:history="1">
        <w:r w:rsidRPr="002B6239">
          <w:rPr>
            <w:rStyle w:val="Hyperlink"/>
          </w:rPr>
          <w:t>Common Benchmarks</w:t>
        </w:r>
      </w:hyperlink>
      <w:r>
        <w:t xml:space="preserve"> and </w:t>
      </w:r>
      <w:hyperlink r:id="rId46" w:history="1">
        <w:r w:rsidRPr="00732D07">
          <w:rPr>
            <w:rStyle w:val="Hyperlink"/>
          </w:rPr>
          <w:t>Benchmarking Starter Kit</w:t>
        </w:r>
      </w:hyperlink>
    </w:p>
    <w:p w:rsidR="00121AB0" w:rsidRDefault="00121AB0" w:rsidP="00121AB0">
      <w:pPr>
        <w:pStyle w:val="ListParagraph"/>
        <w:numPr>
          <w:ilvl w:val="0"/>
          <w:numId w:val="10"/>
        </w:numPr>
        <w:spacing w:after="0"/>
      </w:pPr>
      <w:r>
        <w:t xml:space="preserve">National Association of Counties </w:t>
      </w:r>
      <w:hyperlink r:id="rId47" w:history="1">
        <w:r w:rsidRPr="0091329E">
          <w:rPr>
            <w:rStyle w:val="Hyperlink"/>
          </w:rPr>
          <w:t>County Guide to Energy Assessment and Tracking</w:t>
        </w:r>
      </w:hyperlink>
    </w:p>
    <w:p w:rsidR="00121AB0" w:rsidRPr="008F34F0" w:rsidRDefault="00121AB0" w:rsidP="00121AB0">
      <w:pPr>
        <w:pStyle w:val="Default"/>
        <w:numPr>
          <w:ilvl w:val="0"/>
          <w:numId w:val="10"/>
        </w:numPr>
        <w:rPr>
          <w:rFonts w:asciiTheme="minorHAnsi" w:hAnsiTheme="minorHAnsi" w:cs="Arial"/>
          <w:bCs/>
          <w:sz w:val="22"/>
          <w:szCs w:val="22"/>
        </w:rPr>
      </w:pPr>
      <w:r w:rsidRPr="008445A2">
        <w:rPr>
          <w:rFonts w:asciiTheme="minorHAnsi" w:hAnsiTheme="minorHAnsi"/>
          <w:sz w:val="22"/>
          <w:szCs w:val="22"/>
        </w:rPr>
        <w:t xml:space="preserve">State and Local Energy Action Network </w:t>
      </w:r>
      <w:hyperlink r:id="rId48" w:history="1">
        <w:r w:rsidRPr="008445A2">
          <w:rPr>
            <w:rStyle w:val="Hyperlink"/>
            <w:rFonts w:asciiTheme="minorHAnsi" w:hAnsiTheme="minorHAnsi" w:cs="Arial"/>
            <w:sz w:val="22"/>
            <w:szCs w:val="22"/>
          </w:rPr>
          <w:t>Benchmarking and Disclosure: State and Local Policy Design Guide and Sample Policy Language</w:t>
        </w:r>
      </w:hyperlink>
      <w:r>
        <w:rPr>
          <w:rFonts w:asciiTheme="minorHAnsi" w:hAnsiTheme="minorHAnsi" w:cs="Arial"/>
          <w:bCs/>
          <w:color w:val="auto"/>
          <w:sz w:val="22"/>
          <w:szCs w:val="22"/>
        </w:rPr>
        <w:t xml:space="preserve"> and </w:t>
      </w:r>
      <w:hyperlink r:id="rId49" w:history="1">
        <w:r w:rsidRPr="008445A2">
          <w:rPr>
            <w:rStyle w:val="Hyperlink"/>
            <w:rFonts w:asciiTheme="minorHAnsi" w:hAnsiTheme="minorHAnsi" w:cs="Arial"/>
            <w:sz w:val="22"/>
            <w:szCs w:val="22"/>
          </w:rPr>
          <w:t>Energy Benchmarking, Rating and Disclosure for Local Governments Fact Sheet</w:t>
        </w:r>
      </w:hyperlink>
    </w:p>
    <w:p w:rsidR="00CE15CC" w:rsidRPr="00121AB0" w:rsidRDefault="00121AB0" w:rsidP="00121AB0">
      <w:pPr>
        <w:pStyle w:val="Default"/>
        <w:numPr>
          <w:ilvl w:val="0"/>
          <w:numId w:val="10"/>
        </w:numPr>
        <w:rPr>
          <w:rFonts w:asciiTheme="minorHAnsi" w:hAnsiTheme="minorHAnsi" w:cstheme="minorHAnsi"/>
          <w:bCs/>
          <w:sz w:val="22"/>
          <w:szCs w:val="22"/>
        </w:rPr>
      </w:pPr>
      <w:r w:rsidRPr="008F34F0">
        <w:rPr>
          <w:rFonts w:asciiTheme="minorHAnsi" w:hAnsiTheme="minorHAnsi" w:cstheme="minorHAnsi"/>
          <w:sz w:val="22"/>
          <w:szCs w:val="22"/>
        </w:rPr>
        <w:t>Inst</w:t>
      </w:r>
      <w:r>
        <w:rPr>
          <w:rFonts w:asciiTheme="minorHAnsi" w:hAnsiTheme="minorHAnsi" w:cstheme="minorHAnsi"/>
          <w:sz w:val="22"/>
          <w:szCs w:val="22"/>
        </w:rPr>
        <w:t>itute for Market Transformation</w:t>
      </w:r>
      <w:r w:rsidRPr="008F34F0">
        <w:rPr>
          <w:rFonts w:asciiTheme="minorHAnsi" w:hAnsiTheme="minorHAnsi" w:cstheme="minorHAnsi"/>
          <w:sz w:val="22"/>
          <w:szCs w:val="22"/>
        </w:rPr>
        <w:t xml:space="preserve"> </w:t>
      </w:r>
      <w:hyperlink r:id="rId50" w:history="1">
        <w:r w:rsidRPr="008F34F0">
          <w:rPr>
            <w:rStyle w:val="Hyperlink"/>
            <w:rFonts w:asciiTheme="minorHAnsi" w:hAnsiTheme="minorHAnsi" w:cstheme="minorHAnsi"/>
            <w:sz w:val="22"/>
            <w:szCs w:val="22"/>
          </w:rPr>
          <w:t xml:space="preserve">Benchmarking Help Center Guide </w:t>
        </w:r>
      </w:hyperlink>
      <w:r w:rsidRPr="008F34F0">
        <w:rPr>
          <w:rFonts w:asciiTheme="minorHAnsi" w:hAnsiTheme="minorHAnsi" w:cstheme="minorHAnsi"/>
          <w:sz w:val="22"/>
          <w:szCs w:val="22"/>
        </w:rPr>
        <w:t xml:space="preserve"> </w:t>
      </w:r>
    </w:p>
    <w:p w:rsidR="00653824" w:rsidRPr="00311AA2" w:rsidRDefault="003B4BEF" w:rsidP="00311AA2">
      <w:pPr>
        <w:pStyle w:val="Heading3"/>
        <w:spacing w:after="200"/>
        <w:rPr>
          <w:rFonts w:cstheme="minorHAnsi"/>
          <w:color w:val="auto"/>
        </w:rPr>
      </w:pPr>
      <w:bookmarkStart w:id="12" w:name="_Toc350866621"/>
      <w:r>
        <w:rPr>
          <w:rFonts w:cstheme="minorHAnsi"/>
          <w:color w:val="auto"/>
        </w:rPr>
        <w:t>6</w:t>
      </w:r>
      <w:r w:rsidR="00653824" w:rsidRPr="00311AA2">
        <w:rPr>
          <w:rFonts w:cstheme="minorHAnsi"/>
          <w:color w:val="auto"/>
        </w:rPr>
        <w:t>) 75% of jurisdictions participate in a regional EPA Portfolio Manager Master Account</w:t>
      </w:r>
      <w:r w:rsidR="00C008DE">
        <w:rPr>
          <w:rFonts w:cstheme="minorHAnsi"/>
          <w:color w:val="auto"/>
        </w:rPr>
        <w:t xml:space="preserve"> Sharing</w:t>
      </w:r>
      <w:r w:rsidR="00653824" w:rsidRPr="00311AA2">
        <w:rPr>
          <w:rFonts w:cstheme="minorHAnsi"/>
          <w:color w:val="auto"/>
        </w:rPr>
        <w:t>.</w:t>
      </w:r>
      <w:bookmarkEnd w:id="12"/>
    </w:p>
    <w:p w:rsidR="002C6E5F" w:rsidRDefault="002D6B9B" w:rsidP="00CB48F6">
      <w:pPr>
        <w:spacing w:after="0"/>
        <w:ind w:left="360"/>
      </w:pPr>
      <w:r w:rsidRPr="00D21562">
        <w:rPr>
          <w:u w:val="single"/>
        </w:rPr>
        <w:t>Description</w:t>
      </w:r>
      <w:r w:rsidRPr="00D21562">
        <w:t xml:space="preserve">: </w:t>
      </w:r>
      <w:r w:rsidR="00C008DE" w:rsidRPr="00C008DE">
        <w:rPr>
          <w:rFonts w:cstheme="minorHAnsi"/>
        </w:rPr>
        <w:t xml:space="preserve">EPA’s Master Account sharing is designed for users of Portfolio Manager that need to oversee or access large portfolios of buildings, which are typically managed by several different individuals or organizations.  </w:t>
      </w:r>
      <w:r w:rsidR="002C6E5F" w:rsidRPr="00C008DE">
        <w:t>COG is in the process of creating and EPA Portfolio Manager Master Account</w:t>
      </w:r>
      <w:r w:rsidR="0048502F" w:rsidRPr="00C008DE">
        <w:t xml:space="preserve"> for public entities in</w:t>
      </w:r>
      <w:r w:rsidR="0048502F">
        <w:t xml:space="preserve"> the Nati</w:t>
      </w:r>
      <w:r w:rsidR="00CB48F6">
        <w:t>onal Capital Region (NCR). The Master Account will track and benchmark the performance of public buildings region-wide. The Master A</w:t>
      </w:r>
      <w:r w:rsidR="0048502F">
        <w:t xml:space="preserve">ccount will allow all users to view progress for all facilities that have been shared by individual entities. Once </w:t>
      </w:r>
      <w:r w:rsidR="00CB48F6">
        <w:t xml:space="preserve">the NCR Master Account is </w:t>
      </w:r>
      <w:r w:rsidR="0048502F">
        <w:t xml:space="preserve">established, local jurisdictions </w:t>
      </w:r>
      <w:r w:rsidR="00CB48F6">
        <w:t xml:space="preserve">using EPA Portfolio Manager are encouraged to </w:t>
      </w:r>
      <w:r w:rsidR="0048502F">
        <w:t>join the master account</w:t>
      </w:r>
      <w:r w:rsidR="00CB48F6">
        <w:t xml:space="preserve">. </w:t>
      </w:r>
    </w:p>
    <w:p w:rsidR="002C6E5F" w:rsidRPr="002C6E5F" w:rsidRDefault="002C6E5F" w:rsidP="002C6E5F">
      <w:pPr>
        <w:pStyle w:val="NormalWeb"/>
        <w:spacing w:before="0" w:beforeAutospacing="0" w:after="0" w:afterAutospacing="0" w:line="276" w:lineRule="auto"/>
        <w:rPr>
          <w:rFonts w:asciiTheme="minorHAnsi" w:hAnsiTheme="minorHAnsi" w:cs="Arial"/>
          <w:color w:val="000000"/>
          <w:sz w:val="22"/>
          <w:szCs w:val="22"/>
        </w:rPr>
      </w:pPr>
    </w:p>
    <w:p w:rsidR="002D6B9B" w:rsidRPr="001E454F" w:rsidRDefault="002D6B9B" w:rsidP="002D6B9B">
      <w:pPr>
        <w:spacing w:after="0"/>
        <w:ind w:firstLine="360"/>
      </w:pPr>
      <w:r w:rsidRPr="00D21562">
        <w:rPr>
          <w:u w:val="single"/>
        </w:rPr>
        <w:t>Examples</w:t>
      </w:r>
      <w:r w:rsidRPr="001E454F">
        <w:t xml:space="preserve">: </w:t>
      </w:r>
    </w:p>
    <w:p w:rsidR="00B86439" w:rsidRPr="00B86439" w:rsidRDefault="00B86439" w:rsidP="00B86439">
      <w:pPr>
        <w:numPr>
          <w:ilvl w:val="0"/>
          <w:numId w:val="1"/>
        </w:numPr>
        <w:spacing w:after="0"/>
      </w:pPr>
      <w:r w:rsidRPr="00B86439">
        <w:rPr>
          <w:rFonts w:eastAsia="Times New Roman" w:cstheme="minorHAnsi"/>
        </w:rPr>
        <w:t xml:space="preserve">Nationwide, there are over 16,000 Master Accounts created in Portfolio Manager.  </w:t>
      </w:r>
      <w:r w:rsidRPr="00B86439">
        <w:t xml:space="preserve">State and local public building benchmarking efforts using master accounts to manage their data in Portfolio Manager include: </w:t>
      </w:r>
      <w:hyperlink r:id="rId51" w:history="1">
        <w:r w:rsidRPr="00B86439">
          <w:rPr>
            <w:rStyle w:val="Hyperlink"/>
          </w:rPr>
          <w:t>State of Ohio</w:t>
        </w:r>
      </w:hyperlink>
      <w:r w:rsidRPr="00B86439">
        <w:t xml:space="preserve">, State of New York’s </w:t>
      </w:r>
      <w:hyperlink r:id="rId52" w:history="1">
        <w:r w:rsidRPr="00B86439">
          <w:rPr>
            <w:rStyle w:val="Hyperlink"/>
          </w:rPr>
          <w:t>BUILD SMART NY</w:t>
        </w:r>
      </w:hyperlink>
      <w:r w:rsidRPr="00B86439">
        <w:t xml:space="preserve">, </w:t>
      </w:r>
      <w:hyperlink r:id="rId53" w:history="1">
        <w:r w:rsidRPr="00B86439">
          <w:rPr>
            <w:rStyle w:val="Hyperlink"/>
          </w:rPr>
          <w:t xml:space="preserve">City of New York </w:t>
        </w:r>
        <w:proofErr w:type="spellStart"/>
        <w:r w:rsidRPr="00B86439">
          <w:rPr>
            <w:rStyle w:val="Hyperlink"/>
          </w:rPr>
          <w:t>PlaNYC</w:t>
        </w:r>
        <w:proofErr w:type="spellEnd"/>
        <w:r w:rsidRPr="00B86439">
          <w:rPr>
            <w:rStyle w:val="Hyperlink"/>
          </w:rPr>
          <w:t xml:space="preserve"> Green Buildings &amp; Energy Efficiency</w:t>
        </w:r>
      </w:hyperlink>
      <w:r w:rsidRPr="00B86439">
        <w:t xml:space="preserve">, and Central Florida Energy Efficiency Alliance (CFEEA)’s </w:t>
      </w:r>
      <w:hyperlink r:id="rId54" w:history="1">
        <w:r w:rsidRPr="00B86439">
          <w:rPr>
            <w:rStyle w:val="Hyperlink"/>
          </w:rPr>
          <w:t>Kilowatt Crackdown</w:t>
        </w:r>
      </w:hyperlink>
      <w:r w:rsidRPr="00B86439">
        <w:t>.</w:t>
      </w:r>
    </w:p>
    <w:p w:rsidR="002D6B9B" w:rsidRPr="00B86439" w:rsidRDefault="00B86439" w:rsidP="00B86439">
      <w:pPr>
        <w:pStyle w:val="ListParagraph"/>
        <w:numPr>
          <w:ilvl w:val="0"/>
          <w:numId w:val="1"/>
        </w:numPr>
      </w:pPr>
      <w:r w:rsidRPr="00B86439">
        <w:t xml:space="preserve"> </w:t>
      </w:r>
      <w:r>
        <w:t>In the COG region, the Virginia Energy Purchasing Governmental Association (</w:t>
      </w:r>
      <w:hyperlink r:id="rId55" w:history="1">
        <w:r w:rsidRPr="00B86439">
          <w:rPr>
            <w:rStyle w:val="Hyperlink"/>
          </w:rPr>
          <w:t>VEPGA</w:t>
        </w:r>
        <w:r>
          <w:rPr>
            <w:rStyle w:val="Hyperlink"/>
          </w:rPr>
          <w:t>)</w:t>
        </w:r>
        <w:r w:rsidRPr="00B86439">
          <w:rPr>
            <w:rStyle w:val="Hyperlink"/>
          </w:rPr>
          <w:t xml:space="preserve"> Master Account</w:t>
        </w:r>
      </w:hyperlink>
      <w:r w:rsidRPr="00B86439">
        <w:t xml:space="preserve"> </w:t>
      </w:r>
      <w:r>
        <w:rPr>
          <w:rFonts w:cstheme="minorHAnsi"/>
        </w:rPr>
        <w:t xml:space="preserve">currently has 335 sites, </w:t>
      </w:r>
      <w:r w:rsidRPr="00B86439">
        <w:rPr>
          <w:rFonts w:cstheme="minorHAnsi"/>
        </w:rPr>
        <w:t xml:space="preserve">including </w:t>
      </w:r>
      <w:r w:rsidRPr="00B86439">
        <w:rPr>
          <w:rFonts w:eastAsia="Times New Roman" w:cstheme="minorHAnsi"/>
        </w:rPr>
        <w:t xml:space="preserve">Loudoun County, Loudoun County Public Schools, Arlington County, City of Virginia Beach, and Virginia Beach Public Schools.  </w:t>
      </w:r>
    </w:p>
    <w:p w:rsidR="002D6B9B" w:rsidRDefault="002D6B9B" w:rsidP="002D6B9B">
      <w:pPr>
        <w:spacing w:after="0"/>
      </w:pPr>
      <w:r>
        <w:t xml:space="preserve">        </w:t>
      </w:r>
      <w:r w:rsidRPr="00D21562">
        <w:rPr>
          <w:u w:val="single"/>
        </w:rPr>
        <w:t>Resources</w:t>
      </w:r>
      <w:r w:rsidRPr="001E454F">
        <w:t xml:space="preserve">: </w:t>
      </w:r>
    </w:p>
    <w:p w:rsidR="005D44BA" w:rsidRPr="005D44BA" w:rsidRDefault="005D44BA" w:rsidP="005D44BA">
      <w:pPr>
        <w:numPr>
          <w:ilvl w:val="0"/>
          <w:numId w:val="1"/>
        </w:numPr>
        <w:spacing w:after="0"/>
      </w:pPr>
      <w:r w:rsidRPr="005D44BA">
        <w:rPr>
          <w:rFonts w:eastAsia="Times New Roman" w:cstheme="minorHAnsi"/>
        </w:rPr>
        <w:t xml:space="preserve">How to share with </w:t>
      </w:r>
      <w:hyperlink r:id="rId56" w:history="1">
        <w:r w:rsidRPr="005D44BA">
          <w:rPr>
            <w:rStyle w:val="Hyperlink"/>
            <w:rFonts w:eastAsia="Times New Roman" w:cstheme="minorHAnsi"/>
          </w:rPr>
          <w:t>EPA Portfolio Manager Master Account</w:t>
        </w:r>
      </w:hyperlink>
      <w:r w:rsidRPr="005D44BA">
        <w:t xml:space="preserve"> </w:t>
      </w:r>
    </w:p>
    <w:p w:rsidR="005D44BA" w:rsidRPr="005D44BA" w:rsidRDefault="005D44BA" w:rsidP="005D44BA">
      <w:pPr>
        <w:pStyle w:val="Default"/>
        <w:numPr>
          <w:ilvl w:val="0"/>
          <w:numId w:val="1"/>
        </w:numPr>
        <w:rPr>
          <w:rFonts w:asciiTheme="minorHAnsi" w:hAnsiTheme="minorHAnsi" w:cstheme="minorHAnsi"/>
          <w:bCs/>
          <w:sz w:val="22"/>
          <w:szCs w:val="22"/>
        </w:rPr>
      </w:pPr>
      <w:r w:rsidRPr="005D44BA">
        <w:rPr>
          <w:rFonts w:asciiTheme="minorHAnsi" w:hAnsiTheme="minorHAnsi"/>
          <w:sz w:val="22"/>
          <w:szCs w:val="22"/>
        </w:rPr>
        <w:t xml:space="preserve">Institute for Market Transformation </w:t>
      </w:r>
      <w:hyperlink r:id="rId57" w:history="1">
        <w:r w:rsidRPr="005D44BA">
          <w:rPr>
            <w:rStyle w:val="Hyperlink"/>
            <w:rFonts w:asciiTheme="minorHAnsi" w:hAnsiTheme="minorHAnsi" w:cstheme="minorHAnsi"/>
            <w:sz w:val="22"/>
            <w:szCs w:val="22"/>
          </w:rPr>
          <w:t xml:space="preserve">Benchmarking Help Center Guide </w:t>
        </w:r>
      </w:hyperlink>
      <w:r w:rsidRPr="005D44BA">
        <w:rPr>
          <w:rFonts w:asciiTheme="minorHAnsi" w:hAnsiTheme="minorHAnsi" w:cstheme="minorHAnsi"/>
          <w:sz w:val="22"/>
          <w:szCs w:val="22"/>
        </w:rPr>
        <w:t xml:space="preserve"> </w:t>
      </w:r>
    </w:p>
    <w:p w:rsidR="00653824" w:rsidRPr="00311AA2" w:rsidRDefault="006F333B" w:rsidP="00311AA2">
      <w:pPr>
        <w:pStyle w:val="Heading3"/>
        <w:spacing w:after="200"/>
        <w:rPr>
          <w:rFonts w:cstheme="minorHAnsi"/>
          <w:color w:val="auto"/>
        </w:rPr>
      </w:pPr>
      <w:bookmarkStart w:id="13" w:name="_Toc350866622"/>
      <w:r>
        <w:rPr>
          <w:rFonts w:cstheme="minorHAnsi"/>
          <w:color w:val="auto"/>
        </w:rPr>
        <w:t>7</w:t>
      </w:r>
      <w:r w:rsidR="00653824" w:rsidRPr="00311AA2">
        <w:rPr>
          <w:rFonts w:cstheme="minorHAnsi"/>
          <w:color w:val="auto"/>
        </w:rPr>
        <w:t>) 75% of jurisdictions disclose energy performance of all government buildings.</w:t>
      </w:r>
      <w:bookmarkEnd w:id="13"/>
    </w:p>
    <w:p w:rsidR="002D6B9B" w:rsidRDefault="002D6B9B" w:rsidP="00F24CC3">
      <w:pPr>
        <w:ind w:left="360"/>
      </w:pPr>
      <w:r w:rsidRPr="00D21562">
        <w:rPr>
          <w:u w:val="single"/>
        </w:rPr>
        <w:t>Description</w:t>
      </w:r>
      <w:r w:rsidRPr="00D21562">
        <w:t xml:space="preserve">: </w:t>
      </w:r>
      <w:r w:rsidR="00F24CC3">
        <w:t xml:space="preserve">The local jurisdiction must first track and/or benchmark energy performance of all government buildings. Annual energy consumption statistics can be summarized for each building and may include information such as energy use, annual greenhouse gas emissions, and an energy performance score (like the EPA </w:t>
      </w:r>
      <w:r w:rsidR="000333EF">
        <w:t>ENERGY STAR</w:t>
      </w:r>
      <w:r w:rsidR="00F24CC3">
        <w:t xml:space="preserve"> rating). Local jurisdictions can also aggregate statistics for the entire building stock and/or compare statistics across calendar years. Information can be disclosed through posting information on the local jurisdiction’s </w:t>
      </w:r>
      <w:r w:rsidR="00D223D9">
        <w:t xml:space="preserve">website and/or post an individual’s building results in an entrance/common area of the building where it can be viewed by both building visitors and employees. </w:t>
      </w:r>
    </w:p>
    <w:p w:rsidR="002D6B9B" w:rsidRPr="001E454F" w:rsidRDefault="002D6B9B" w:rsidP="002D6B9B">
      <w:pPr>
        <w:spacing w:after="0"/>
        <w:ind w:firstLine="360"/>
      </w:pPr>
      <w:r w:rsidRPr="00D21562">
        <w:rPr>
          <w:u w:val="single"/>
        </w:rPr>
        <w:t>Examples</w:t>
      </w:r>
      <w:r w:rsidRPr="001E454F">
        <w:t xml:space="preserve">: </w:t>
      </w:r>
    </w:p>
    <w:p w:rsidR="002D6B9B" w:rsidRDefault="005A2C6E" w:rsidP="005A2C6E">
      <w:pPr>
        <w:numPr>
          <w:ilvl w:val="0"/>
          <w:numId w:val="1"/>
        </w:numPr>
        <w:spacing w:after="0"/>
      </w:pPr>
      <w:r>
        <w:t xml:space="preserve">Arlington posts County </w:t>
      </w:r>
      <w:hyperlink r:id="rId58" w:history="1">
        <w:r w:rsidRPr="005A2C6E">
          <w:rPr>
            <w:rStyle w:val="Hyperlink"/>
          </w:rPr>
          <w:t>B</w:t>
        </w:r>
        <w:r w:rsidR="0075442A" w:rsidRPr="005A2C6E">
          <w:rPr>
            <w:rStyle w:val="Hyperlink"/>
          </w:rPr>
          <w:t xml:space="preserve">uilding </w:t>
        </w:r>
        <w:r w:rsidRPr="005A2C6E">
          <w:rPr>
            <w:rStyle w:val="Hyperlink"/>
          </w:rPr>
          <w:t>Energy R</w:t>
        </w:r>
        <w:r w:rsidR="0075442A" w:rsidRPr="005A2C6E">
          <w:rPr>
            <w:rStyle w:val="Hyperlink"/>
          </w:rPr>
          <w:t xml:space="preserve">eport </w:t>
        </w:r>
        <w:r w:rsidRPr="005A2C6E">
          <w:rPr>
            <w:rStyle w:val="Hyperlink"/>
          </w:rPr>
          <w:t>C</w:t>
        </w:r>
        <w:r w:rsidR="0075442A" w:rsidRPr="005A2C6E">
          <w:rPr>
            <w:rStyle w:val="Hyperlink"/>
          </w:rPr>
          <w:t>ards</w:t>
        </w:r>
      </w:hyperlink>
      <w:r>
        <w:t xml:space="preserve"> on its Arlington Initiative to Rethink Energy (AIRE) website</w:t>
      </w:r>
      <w:r w:rsidR="0075442A" w:rsidRPr="0075442A">
        <w:t xml:space="preserve">. </w:t>
      </w:r>
      <w:r>
        <w:t>Click on county building types to view simple charts comparing energy use in each building in 2007 and 2012</w:t>
      </w:r>
      <w:r w:rsidR="0075442A" w:rsidRPr="0075442A">
        <w:t>.</w:t>
      </w:r>
    </w:p>
    <w:p w:rsidR="0075442A" w:rsidRPr="001E454F" w:rsidRDefault="005A2C6E" w:rsidP="00545C78">
      <w:pPr>
        <w:numPr>
          <w:ilvl w:val="0"/>
          <w:numId w:val="1"/>
        </w:numPr>
      </w:pPr>
      <w:r>
        <w:t xml:space="preserve">The District of Columbia posts a </w:t>
      </w:r>
      <w:hyperlink r:id="rId59" w:history="1">
        <w:r w:rsidRPr="005A2C6E">
          <w:rPr>
            <w:rStyle w:val="Hyperlink"/>
          </w:rPr>
          <w:t xml:space="preserve">Public </w:t>
        </w:r>
        <w:r w:rsidR="00C12818">
          <w:rPr>
            <w:rStyle w:val="Hyperlink"/>
          </w:rPr>
          <w:t xml:space="preserve">Building </w:t>
        </w:r>
        <w:r w:rsidRPr="005A2C6E">
          <w:rPr>
            <w:rStyle w:val="Hyperlink"/>
          </w:rPr>
          <w:t>Benchmarking Report</w:t>
        </w:r>
      </w:hyperlink>
      <w:r>
        <w:t xml:space="preserve"> on their website. </w:t>
      </w:r>
      <w:r w:rsidR="00C12818">
        <w:t>It contains a detailed list of facilities</w:t>
      </w:r>
      <w:r w:rsidR="00F24CC3">
        <w:t xml:space="preserve">, facility size, facility type, </w:t>
      </w:r>
      <w:r w:rsidR="00C12818">
        <w:t>energy use (kWh), natural gas use (</w:t>
      </w:r>
      <w:proofErr w:type="spellStart"/>
      <w:r w:rsidR="00C12818">
        <w:t>therms</w:t>
      </w:r>
      <w:proofErr w:type="spellEnd"/>
      <w:r w:rsidR="00C12818">
        <w:t xml:space="preserve">), greenhouse gas emissions </w:t>
      </w:r>
      <w:r w:rsidR="00C12818" w:rsidRPr="00C12818">
        <w:rPr>
          <w:rFonts w:cs="Cambria-Bold"/>
          <w:bCs/>
        </w:rPr>
        <w:t>(MtCO2e)</w:t>
      </w:r>
      <w:r w:rsidR="00C12818">
        <w:t xml:space="preserve">, and more. </w:t>
      </w:r>
    </w:p>
    <w:p w:rsidR="002D6B9B" w:rsidRDefault="002D6B9B" w:rsidP="002D6B9B">
      <w:pPr>
        <w:spacing w:after="0"/>
      </w:pPr>
      <w:r>
        <w:t xml:space="preserve">        </w:t>
      </w:r>
      <w:r w:rsidRPr="00D21562">
        <w:rPr>
          <w:u w:val="single"/>
        </w:rPr>
        <w:t>Resources</w:t>
      </w:r>
      <w:r w:rsidRPr="001E454F">
        <w:t xml:space="preserve">: </w:t>
      </w:r>
    </w:p>
    <w:p w:rsidR="008445A2" w:rsidRPr="006F333B" w:rsidRDefault="008445A2" w:rsidP="00545C78">
      <w:pPr>
        <w:pStyle w:val="Default"/>
        <w:numPr>
          <w:ilvl w:val="0"/>
          <w:numId w:val="1"/>
        </w:numPr>
        <w:spacing w:line="276" w:lineRule="auto"/>
        <w:rPr>
          <w:rFonts w:asciiTheme="minorHAnsi" w:hAnsiTheme="minorHAnsi" w:cs="Arial"/>
          <w:bCs/>
          <w:sz w:val="22"/>
          <w:szCs w:val="22"/>
        </w:rPr>
      </w:pPr>
      <w:r w:rsidRPr="008445A2">
        <w:rPr>
          <w:rFonts w:asciiTheme="minorHAnsi" w:hAnsiTheme="minorHAnsi"/>
          <w:sz w:val="22"/>
          <w:szCs w:val="22"/>
        </w:rPr>
        <w:t xml:space="preserve">State and Local Energy Action Network </w:t>
      </w:r>
      <w:hyperlink r:id="rId60" w:history="1">
        <w:r w:rsidRPr="008445A2">
          <w:rPr>
            <w:rStyle w:val="Hyperlink"/>
            <w:rFonts w:asciiTheme="minorHAnsi" w:hAnsiTheme="minorHAnsi" w:cs="Arial"/>
            <w:bCs/>
            <w:sz w:val="22"/>
            <w:szCs w:val="22"/>
          </w:rPr>
          <w:t>Benchmarking and Disclosure: State and Local Policy Design Guide and Sample Policy Language</w:t>
        </w:r>
      </w:hyperlink>
      <w:r>
        <w:rPr>
          <w:rFonts w:asciiTheme="minorHAnsi" w:hAnsiTheme="minorHAnsi" w:cs="Arial"/>
          <w:bCs/>
          <w:color w:val="auto"/>
          <w:sz w:val="22"/>
          <w:szCs w:val="22"/>
        </w:rPr>
        <w:t xml:space="preserve"> and </w:t>
      </w:r>
      <w:hyperlink r:id="rId61" w:history="1">
        <w:r w:rsidRPr="008445A2">
          <w:rPr>
            <w:rStyle w:val="Hyperlink"/>
            <w:rFonts w:asciiTheme="minorHAnsi" w:hAnsiTheme="minorHAnsi" w:cs="Arial"/>
            <w:bCs/>
            <w:sz w:val="22"/>
            <w:szCs w:val="22"/>
          </w:rPr>
          <w:t>Energy Benchmarking, Rating and Disclosure for Local Governments Fact Sheet</w:t>
        </w:r>
      </w:hyperlink>
    </w:p>
    <w:p w:rsidR="006F333B" w:rsidRDefault="006F333B" w:rsidP="006F333B">
      <w:pPr>
        <w:pStyle w:val="Default"/>
        <w:spacing w:line="276" w:lineRule="auto"/>
        <w:rPr>
          <w:rFonts w:asciiTheme="minorHAnsi" w:hAnsiTheme="minorHAnsi" w:cs="Arial"/>
          <w:bCs/>
          <w:sz w:val="22"/>
          <w:szCs w:val="22"/>
        </w:rPr>
      </w:pPr>
    </w:p>
    <w:p w:rsidR="00501E30" w:rsidRPr="008445A2" w:rsidRDefault="00501E30" w:rsidP="006F333B">
      <w:pPr>
        <w:pStyle w:val="Default"/>
        <w:spacing w:line="276" w:lineRule="auto"/>
        <w:rPr>
          <w:rFonts w:asciiTheme="minorHAnsi" w:hAnsiTheme="minorHAnsi" w:cs="Arial"/>
          <w:bCs/>
          <w:sz w:val="22"/>
          <w:szCs w:val="22"/>
        </w:rPr>
      </w:pPr>
    </w:p>
    <w:p w:rsidR="00653824" w:rsidRPr="008046A4" w:rsidRDefault="006F333B" w:rsidP="008046A4">
      <w:pPr>
        <w:pStyle w:val="Heading3"/>
        <w:spacing w:after="200"/>
        <w:rPr>
          <w:rFonts w:cstheme="minorHAnsi"/>
          <w:color w:val="auto"/>
        </w:rPr>
      </w:pPr>
      <w:bookmarkStart w:id="14" w:name="_Toc350866623"/>
      <w:r>
        <w:rPr>
          <w:rFonts w:cstheme="minorHAnsi"/>
          <w:color w:val="auto"/>
        </w:rPr>
        <w:lastRenderedPageBreak/>
        <w:t>8</w:t>
      </w:r>
      <w:r w:rsidR="00653824" w:rsidRPr="008046A4">
        <w:rPr>
          <w:rFonts w:cstheme="minorHAnsi"/>
          <w:color w:val="auto"/>
        </w:rPr>
        <w:t>) 75% of jurisdictions prepare an energy plan for local government facilities.</w:t>
      </w:r>
      <w:bookmarkEnd w:id="14"/>
    </w:p>
    <w:p w:rsidR="00222F40" w:rsidRDefault="002D6B9B" w:rsidP="008046A4">
      <w:pPr>
        <w:shd w:val="clear" w:color="auto" w:fill="FFFFFF"/>
        <w:spacing w:after="100" w:afterAutospacing="1"/>
        <w:ind w:left="389"/>
      </w:pPr>
      <w:r w:rsidRPr="00D21562">
        <w:rPr>
          <w:u w:val="single"/>
        </w:rPr>
        <w:t>Description</w:t>
      </w:r>
      <w:r w:rsidRPr="00D21562">
        <w:t xml:space="preserve">: </w:t>
      </w:r>
      <w:r w:rsidR="000B4841">
        <w:t xml:space="preserve">Local jurisdictions prepare and energy plan that outlines measures that will reduce energy consumption at local government facilities and in its operations. </w:t>
      </w:r>
      <w:r w:rsidR="007A6C28">
        <w:t xml:space="preserve">Plans may include a current assessment of local government energy use as well as policies, facility improvements, and/or behavior changes related to lighting, heating/cooling, computers, renovation, new construction, renewables, alternatives, purchasing, employee education, etc. </w:t>
      </w:r>
      <w:r w:rsidR="00836CE0">
        <w:t xml:space="preserve">Energy plans may be incorporated into a greenhouse gas reduction plan. </w:t>
      </w:r>
    </w:p>
    <w:p w:rsidR="002D6B9B" w:rsidRDefault="002D6B9B" w:rsidP="002D6B9B">
      <w:pPr>
        <w:spacing w:after="0"/>
        <w:ind w:firstLine="360"/>
      </w:pPr>
      <w:r w:rsidRPr="00D21562">
        <w:rPr>
          <w:u w:val="single"/>
        </w:rPr>
        <w:t>Examples</w:t>
      </w:r>
      <w:r w:rsidRPr="001E454F">
        <w:t xml:space="preserve">: </w:t>
      </w:r>
    </w:p>
    <w:p w:rsidR="00F578CF" w:rsidRDefault="008C351C" w:rsidP="00F578CF">
      <w:pPr>
        <w:pStyle w:val="ListParagraph"/>
        <w:numPr>
          <w:ilvl w:val="0"/>
          <w:numId w:val="1"/>
        </w:numPr>
        <w:spacing w:after="0"/>
      </w:pPr>
      <w:hyperlink r:id="rId62" w:history="1">
        <w:r w:rsidR="00F578CF" w:rsidRPr="00F578CF">
          <w:rPr>
            <w:rStyle w:val="Hyperlink"/>
          </w:rPr>
          <w:t>Charles County Energy Action Plan for County Facilities</w:t>
        </w:r>
      </w:hyperlink>
      <w:r w:rsidR="0005234E">
        <w:t xml:space="preserve"> identifies program goals; </w:t>
      </w:r>
      <w:r w:rsidR="00252F27">
        <w:t xml:space="preserve">immediate, short term, and long term conservation measures; </w:t>
      </w:r>
      <w:r w:rsidR="0005234E">
        <w:t xml:space="preserve">employee awareness; and </w:t>
      </w:r>
      <w:r w:rsidR="00252F27">
        <w:t xml:space="preserve">measurement and verification steps.  </w:t>
      </w:r>
    </w:p>
    <w:p w:rsidR="006207BA" w:rsidRPr="006207BA" w:rsidRDefault="00252F27" w:rsidP="006207BA">
      <w:pPr>
        <w:pStyle w:val="ListParagraph"/>
        <w:numPr>
          <w:ilvl w:val="0"/>
          <w:numId w:val="1"/>
        </w:numPr>
        <w:rPr>
          <w:rFonts w:cs="Arial"/>
        </w:rPr>
      </w:pPr>
      <w:r w:rsidRPr="006207BA">
        <w:t xml:space="preserve">City of Bowie’s Energy Efficiency and Conservation Strategy </w:t>
      </w:r>
      <w:r w:rsidR="006207BA" w:rsidRPr="006207BA">
        <w:t xml:space="preserve">is a comprehensive energy and sustainability strategy that </w:t>
      </w:r>
      <w:r w:rsidRPr="006207BA">
        <w:t>was prepared</w:t>
      </w:r>
      <w:r w:rsidR="006207BA" w:rsidRPr="006207BA">
        <w:t xml:space="preserve"> in 2010</w:t>
      </w:r>
      <w:r w:rsidRPr="006207BA">
        <w:t xml:space="preserve"> </w:t>
      </w:r>
      <w:r w:rsidR="006207BA" w:rsidRPr="006207BA">
        <w:t xml:space="preserve">as part of the Energy Efficiency and Conservation Block Grant (EECBG). The strategy outlines </w:t>
      </w:r>
      <w:r w:rsidR="006207BA" w:rsidRPr="006207BA">
        <w:rPr>
          <w:rFonts w:cs="Arial"/>
        </w:rPr>
        <w:t>managing energy use, promoting energy efficiency, reducing greenhouse gas emissions, increasing renewable energy, and reducing material consumption.</w:t>
      </w:r>
    </w:p>
    <w:p w:rsidR="002D6B9B" w:rsidRDefault="002D6B9B" w:rsidP="002D6B9B">
      <w:pPr>
        <w:spacing w:after="0"/>
      </w:pPr>
      <w:r>
        <w:t xml:space="preserve">        </w:t>
      </w:r>
      <w:r w:rsidRPr="00D21562">
        <w:rPr>
          <w:u w:val="single"/>
        </w:rPr>
        <w:t>Resources</w:t>
      </w:r>
      <w:r w:rsidRPr="001E454F">
        <w:t xml:space="preserve">: </w:t>
      </w:r>
    </w:p>
    <w:p w:rsidR="0076528C" w:rsidRPr="0076528C" w:rsidRDefault="0076528C" w:rsidP="0076528C">
      <w:pPr>
        <w:pStyle w:val="Default"/>
        <w:numPr>
          <w:ilvl w:val="0"/>
          <w:numId w:val="1"/>
        </w:numPr>
        <w:spacing w:line="276" w:lineRule="auto"/>
        <w:rPr>
          <w:rFonts w:asciiTheme="minorHAnsi" w:hAnsiTheme="minorHAnsi"/>
          <w:sz w:val="22"/>
          <w:szCs w:val="22"/>
        </w:rPr>
      </w:pPr>
      <w:r w:rsidRPr="0076528C">
        <w:rPr>
          <w:rFonts w:asciiTheme="minorHAnsi" w:hAnsiTheme="minorHAnsi"/>
          <w:sz w:val="22"/>
          <w:szCs w:val="22"/>
        </w:rPr>
        <w:t xml:space="preserve">EPA State and Local Climate and Energy Program </w:t>
      </w:r>
      <w:hyperlink r:id="rId63" w:history="1">
        <w:r w:rsidRPr="0076528C">
          <w:rPr>
            <w:rStyle w:val="Hyperlink"/>
            <w:rFonts w:asciiTheme="minorHAnsi" w:hAnsiTheme="minorHAnsi"/>
            <w:sz w:val="22"/>
            <w:szCs w:val="22"/>
          </w:rPr>
          <w:t>Energy Efficiency in Government Operations and Facilities</w:t>
        </w:r>
      </w:hyperlink>
      <w:r w:rsidRPr="0076528C">
        <w:rPr>
          <w:rFonts w:asciiTheme="minorHAnsi" w:hAnsiTheme="minorHAnsi"/>
          <w:sz w:val="22"/>
          <w:szCs w:val="22"/>
        </w:rPr>
        <w:t xml:space="preserve"> </w:t>
      </w:r>
      <w:r>
        <w:rPr>
          <w:rFonts w:asciiTheme="minorHAnsi" w:hAnsiTheme="minorHAnsi"/>
          <w:sz w:val="22"/>
          <w:szCs w:val="22"/>
        </w:rPr>
        <w:t xml:space="preserve">webpage </w:t>
      </w:r>
      <w:r w:rsidRPr="0076528C">
        <w:rPr>
          <w:rFonts w:asciiTheme="minorHAnsi" w:hAnsiTheme="minorHAnsi"/>
          <w:sz w:val="22"/>
          <w:szCs w:val="22"/>
        </w:rPr>
        <w:t xml:space="preserve">and the </w:t>
      </w:r>
      <w:hyperlink r:id="rId64" w:history="1">
        <w:r w:rsidRPr="0076528C">
          <w:rPr>
            <w:rStyle w:val="Hyperlink"/>
            <w:rFonts w:asciiTheme="minorHAnsi" w:hAnsiTheme="minorHAnsi"/>
            <w:sz w:val="22"/>
            <w:szCs w:val="22"/>
          </w:rPr>
          <w:t>Energy Efficiency in Local Government Operations</w:t>
        </w:r>
        <w:r>
          <w:rPr>
            <w:rStyle w:val="Hyperlink"/>
            <w:rFonts w:asciiTheme="minorHAnsi" w:hAnsiTheme="minorHAnsi"/>
            <w:sz w:val="22"/>
            <w:szCs w:val="22"/>
          </w:rPr>
          <w:t xml:space="preserve"> Guide</w:t>
        </w:r>
      </w:hyperlink>
      <w:r w:rsidRPr="0076528C">
        <w:rPr>
          <w:rFonts w:asciiTheme="minorHAnsi" w:hAnsiTheme="minorHAnsi"/>
          <w:sz w:val="22"/>
          <w:szCs w:val="22"/>
        </w:rPr>
        <w:t xml:space="preserve"> </w:t>
      </w:r>
    </w:p>
    <w:p w:rsidR="002D6B9B" w:rsidRDefault="000333EF" w:rsidP="0076528C">
      <w:pPr>
        <w:numPr>
          <w:ilvl w:val="0"/>
          <w:numId w:val="1"/>
        </w:numPr>
      </w:pPr>
      <w:r>
        <w:t>ENERGY STAR</w:t>
      </w:r>
      <w:hyperlink r:id="rId65" w:history="1">
        <w:r w:rsidR="003B0918" w:rsidRPr="003B0918">
          <w:rPr>
            <w:rStyle w:val="Hyperlink"/>
          </w:rPr>
          <w:t xml:space="preserve"> Building Upgrade Manual</w:t>
        </w:r>
      </w:hyperlink>
      <w:r w:rsidR="003B0918">
        <w:t xml:space="preserve"> </w:t>
      </w:r>
    </w:p>
    <w:p w:rsidR="00653824" w:rsidRPr="004D3A35" w:rsidRDefault="006F333B" w:rsidP="004D3A35">
      <w:pPr>
        <w:pStyle w:val="Heading3"/>
        <w:spacing w:after="200"/>
        <w:rPr>
          <w:rFonts w:cstheme="minorHAnsi"/>
          <w:color w:val="auto"/>
        </w:rPr>
      </w:pPr>
      <w:bookmarkStart w:id="15" w:name="_Toc350866624"/>
      <w:r>
        <w:rPr>
          <w:rFonts w:cstheme="minorHAnsi"/>
          <w:color w:val="auto"/>
        </w:rPr>
        <w:t>9</w:t>
      </w:r>
      <w:r w:rsidR="00653824" w:rsidRPr="004D3A35">
        <w:rPr>
          <w:rFonts w:cstheme="minorHAnsi"/>
          <w:color w:val="auto"/>
        </w:rPr>
        <w:t>) 50% of jurisdictions perform walk-through energy audits of local government facilities.</w:t>
      </w:r>
      <w:bookmarkEnd w:id="15"/>
    </w:p>
    <w:p w:rsidR="00922C59" w:rsidRDefault="002D6B9B" w:rsidP="007714D5">
      <w:pPr>
        <w:autoSpaceDE w:val="0"/>
        <w:autoSpaceDN w:val="0"/>
        <w:adjustRightInd w:val="0"/>
        <w:spacing w:after="0"/>
        <w:ind w:left="360"/>
      </w:pPr>
      <w:r w:rsidRPr="00D21562">
        <w:rPr>
          <w:u w:val="single"/>
        </w:rPr>
        <w:t>Description</w:t>
      </w:r>
      <w:r w:rsidRPr="00D21562">
        <w:t xml:space="preserve">: </w:t>
      </w:r>
      <w:r w:rsidR="00816B68">
        <w:t xml:space="preserve">Energy audits provide a snapshot of building energy </w:t>
      </w:r>
      <w:r w:rsidR="001D3505">
        <w:t>performance</w:t>
      </w:r>
      <w:r w:rsidR="00816B68">
        <w:t xml:space="preserve"> and the potential for </w:t>
      </w:r>
      <w:r w:rsidR="001D3505">
        <w:t xml:space="preserve">improved </w:t>
      </w:r>
      <w:r w:rsidR="00816B68">
        <w:t xml:space="preserve">energy </w:t>
      </w:r>
      <w:r w:rsidR="001D3505">
        <w:t xml:space="preserve">performance </w:t>
      </w:r>
      <w:r w:rsidR="00816B68">
        <w:t xml:space="preserve">and cost savings. </w:t>
      </w:r>
      <w:r w:rsidR="00EF52B6">
        <w:t xml:space="preserve">The audit is an important step to making informed decisions on effective energy improvements for each particular building. </w:t>
      </w:r>
      <w:r w:rsidR="00922C59">
        <w:t>Energy audits typically involve</w:t>
      </w:r>
      <w:r w:rsidR="00BD0010">
        <w:t>:</w:t>
      </w:r>
      <w:r w:rsidR="00922C59">
        <w:t xml:space="preserve"> </w:t>
      </w:r>
    </w:p>
    <w:p w:rsidR="00922C59" w:rsidRPr="00CB76A2" w:rsidRDefault="00922C59" w:rsidP="00502650">
      <w:pPr>
        <w:pStyle w:val="ListParagraph"/>
        <w:numPr>
          <w:ilvl w:val="0"/>
          <w:numId w:val="33"/>
        </w:numPr>
        <w:autoSpaceDE w:val="0"/>
        <w:autoSpaceDN w:val="0"/>
        <w:adjustRightInd w:val="0"/>
        <w:spacing w:after="0"/>
        <w:rPr>
          <w:rFonts w:ascii="Times New Roman" w:hAnsi="Times New Roman" w:cs="Times New Roman"/>
          <w:color w:val="000000"/>
          <w:sz w:val="24"/>
          <w:szCs w:val="24"/>
        </w:rPr>
      </w:pPr>
      <w:r>
        <w:t>Collecting and analyzing energy consumption (twelve months of energy use, costs, and utility rates)</w:t>
      </w:r>
    </w:p>
    <w:p w:rsidR="00922C59" w:rsidRPr="00CB76A2" w:rsidRDefault="00922C59" w:rsidP="00502650">
      <w:pPr>
        <w:pStyle w:val="ListParagraph"/>
        <w:numPr>
          <w:ilvl w:val="0"/>
          <w:numId w:val="33"/>
        </w:numPr>
        <w:autoSpaceDE w:val="0"/>
        <w:autoSpaceDN w:val="0"/>
        <w:adjustRightInd w:val="0"/>
        <w:spacing w:after="0"/>
        <w:rPr>
          <w:rFonts w:ascii="Times New Roman" w:hAnsi="Times New Roman" w:cs="Times New Roman"/>
          <w:color w:val="000000"/>
          <w:sz w:val="24"/>
          <w:szCs w:val="24"/>
        </w:rPr>
      </w:pPr>
      <w:r>
        <w:t xml:space="preserve">Interview of onsite facility manager and/or operational staff </w:t>
      </w:r>
    </w:p>
    <w:p w:rsidR="00922C59" w:rsidRPr="006B16C8" w:rsidRDefault="006B16C8" w:rsidP="00502650">
      <w:pPr>
        <w:pStyle w:val="ListParagraph"/>
        <w:numPr>
          <w:ilvl w:val="0"/>
          <w:numId w:val="33"/>
        </w:numPr>
        <w:autoSpaceDE w:val="0"/>
        <w:autoSpaceDN w:val="0"/>
        <w:adjustRightInd w:val="0"/>
        <w:spacing w:after="0"/>
        <w:rPr>
          <w:rFonts w:cs="Times New Roman"/>
          <w:color w:val="000000"/>
        </w:rPr>
      </w:pPr>
      <w:r w:rsidRPr="006B16C8">
        <w:rPr>
          <w:rFonts w:cs="Times New Roman"/>
          <w:color w:val="000000"/>
        </w:rPr>
        <w:t xml:space="preserve">Review of building information, characteristics and systems (such as </w:t>
      </w:r>
      <w:r w:rsidR="00430E08">
        <w:rPr>
          <w:rFonts w:cs="Times New Roman"/>
          <w:color w:val="000000"/>
        </w:rPr>
        <w:t xml:space="preserve">building type, </w:t>
      </w:r>
      <w:r w:rsidR="00036442">
        <w:rPr>
          <w:rFonts w:cs="Times New Roman"/>
          <w:color w:val="000000"/>
        </w:rPr>
        <w:t>use, age, occupancy, fuel type, metering, insulation, etc)</w:t>
      </w:r>
    </w:p>
    <w:p w:rsidR="00922C59" w:rsidRPr="00CB76A2" w:rsidRDefault="00922C59" w:rsidP="00502650">
      <w:pPr>
        <w:pStyle w:val="ListParagraph"/>
        <w:numPr>
          <w:ilvl w:val="0"/>
          <w:numId w:val="33"/>
        </w:numPr>
        <w:autoSpaceDE w:val="0"/>
        <w:autoSpaceDN w:val="0"/>
        <w:adjustRightInd w:val="0"/>
        <w:spacing w:after="0"/>
        <w:rPr>
          <w:rFonts w:ascii="Times New Roman" w:hAnsi="Times New Roman" w:cs="Times New Roman"/>
          <w:color w:val="000000"/>
          <w:sz w:val="24"/>
          <w:szCs w:val="24"/>
        </w:rPr>
      </w:pPr>
      <w:r>
        <w:t>Walk-through inspection of the building</w:t>
      </w:r>
    </w:p>
    <w:p w:rsidR="00922C59" w:rsidRPr="00EF52B6" w:rsidRDefault="00922C59" w:rsidP="00502650">
      <w:pPr>
        <w:pStyle w:val="ListParagraph"/>
        <w:numPr>
          <w:ilvl w:val="0"/>
          <w:numId w:val="33"/>
        </w:numPr>
        <w:autoSpaceDE w:val="0"/>
        <w:autoSpaceDN w:val="0"/>
        <w:adjustRightInd w:val="0"/>
        <w:spacing w:after="0"/>
        <w:rPr>
          <w:rFonts w:ascii="Times New Roman" w:hAnsi="Times New Roman" w:cs="Times New Roman"/>
          <w:color w:val="000000"/>
          <w:sz w:val="24"/>
          <w:szCs w:val="24"/>
        </w:rPr>
      </w:pPr>
      <w:r>
        <w:t>Energy savings and cost analysis (may include behavioral</w:t>
      </w:r>
      <w:r w:rsidR="006B16C8">
        <w:t xml:space="preserve"> </w:t>
      </w:r>
      <w:r>
        <w:t>changes</w:t>
      </w:r>
      <w:r w:rsidR="006B16C8">
        <w:t>, operational improvements,</w:t>
      </w:r>
      <w:r>
        <w:t xml:space="preserve"> and/or infrastructure improvements and pay-back period; final recommendations </w:t>
      </w:r>
      <w:r w:rsidR="006B16C8">
        <w:t xml:space="preserve">typically </w:t>
      </w:r>
      <w:r>
        <w:t>are solutions that are low to no cost and have a reasonable payback period)</w:t>
      </w:r>
    </w:p>
    <w:p w:rsidR="00922C59" w:rsidRDefault="00922C59" w:rsidP="00922C59">
      <w:pPr>
        <w:autoSpaceDE w:val="0"/>
        <w:autoSpaceDN w:val="0"/>
        <w:adjustRightInd w:val="0"/>
        <w:spacing w:after="0"/>
      </w:pPr>
    </w:p>
    <w:p w:rsidR="00F95532" w:rsidRDefault="00EF52B6" w:rsidP="007714D5">
      <w:pPr>
        <w:autoSpaceDE w:val="0"/>
        <w:autoSpaceDN w:val="0"/>
        <w:adjustRightInd w:val="0"/>
        <w:spacing w:after="0"/>
        <w:ind w:left="390"/>
      </w:pPr>
      <w:r>
        <w:lastRenderedPageBreak/>
        <w:t xml:space="preserve">Audits may be completed internally or externally through hiring a professional </w:t>
      </w:r>
      <w:r w:rsidR="00922C59">
        <w:t>firm, such as an e</w:t>
      </w:r>
      <w:r>
        <w:t>nergy services companies (ESCOs)</w:t>
      </w:r>
      <w:r w:rsidR="00922C59">
        <w:t>. Often ESCOs</w:t>
      </w:r>
      <w:r>
        <w:t xml:space="preserve"> can be hired to conduct audits and implement recommendations</w:t>
      </w:r>
      <w:r w:rsidR="00561BD2">
        <w:t xml:space="preserve"> at little or no upfront costs through </w:t>
      </w:r>
      <w:r w:rsidR="00E31540">
        <w:t xml:space="preserve">energy </w:t>
      </w:r>
      <w:r w:rsidR="00561BD2">
        <w:t>performance contract</w:t>
      </w:r>
      <w:r w:rsidR="00E31540">
        <w:t>s</w:t>
      </w:r>
      <w:r w:rsidR="00561BD2">
        <w:t xml:space="preserve">. </w:t>
      </w:r>
      <w:r>
        <w:t xml:space="preserve">  </w:t>
      </w:r>
    </w:p>
    <w:p w:rsidR="00501E30" w:rsidRDefault="00501E30" w:rsidP="002D6B9B">
      <w:pPr>
        <w:spacing w:after="0"/>
        <w:ind w:firstLine="360"/>
        <w:rPr>
          <w:u w:val="single"/>
        </w:rPr>
      </w:pPr>
    </w:p>
    <w:p w:rsidR="002D6B9B" w:rsidRPr="001E454F" w:rsidRDefault="002D6B9B" w:rsidP="002D6B9B">
      <w:pPr>
        <w:spacing w:after="0"/>
        <w:ind w:firstLine="360"/>
      </w:pPr>
      <w:r w:rsidRPr="00D21562">
        <w:rPr>
          <w:u w:val="single"/>
        </w:rPr>
        <w:t>Examples</w:t>
      </w:r>
      <w:r w:rsidRPr="001E454F">
        <w:t xml:space="preserve">: </w:t>
      </w:r>
    </w:p>
    <w:p w:rsidR="002D6B9B" w:rsidRDefault="0005651E" w:rsidP="00A4797A">
      <w:pPr>
        <w:numPr>
          <w:ilvl w:val="0"/>
          <w:numId w:val="1"/>
        </w:numPr>
        <w:spacing w:after="0"/>
      </w:pPr>
      <w:r w:rsidRPr="00F95532">
        <w:t xml:space="preserve">Montgomery County </w:t>
      </w:r>
      <w:r w:rsidR="00F95532" w:rsidRPr="00F95532">
        <w:t>Department of General Services has</w:t>
      </w:r>
      <w:r w:rsidRPr="00F95532">
        <w:t xml:space="preserve"> conducted ASHRAE Level I audits for most large County buildings.</w:t>
      </w:r>
    </w:p>
    <w:p w:rsidR="00A4797A" w:rsidRPr="00F95532" w:rsidRDefault="000B71E4" w:rsidP="00561C91">
      <w:pPr>
        <w:numPr>
          <w:ilvl w:val="0"/>
          <w:numId w:val="1"/>
        </w:numPr>
      </w:pPr>
      <w:r w:rsidRPr="000B71E4">
        <w:t>In 2003</w:t>
      </w:r>
      <w:r>
        <w:t>,</w:t>
      </w:r>
      <w:r w:rsidRPr="000B71E4">
        <w:t xml:space="preserve"> Rockville entered into an Energy Performance Contract and energy upgrades were completed in May 2005.  Two years of measurement resulted in an estimate of $365,000 in avoided energy costs over the 2 year period. The City continues to monitor energy use at each building.</w:t>
      </w:r>
    </w:p>
    <w:p w:rsidR="003450D7" w:rsidRDefault="002D6B9B" w:rsidP="003450D7">
      <w:pPr>
        <w:spacing w:after="0"/>
      </w:pPr>
      <w:r>
        <w:t xml:space="preserve">        </w:t>
      </w:r>
      <w:r w:rsidRPr="00D21562">
        <w:rPr>
          <w:u w:val="single"/>
        </w:rPr>
        <w:t>Resources</w:t>
      </w:r>
      <w:r w:rsidRPr="001E454F">
        <w:t xml:space="preserve">: </w:t>
      </w:r>
    </w:p>
    <w:p w:rsidR="00C76346" w:rsidRDefault="00F477C1" w:rsidP="00E74CAB">
      <w:pPr>
        <w:pStyle w:val="Default"/>
        <w:numPr>
          <w:ilvl w:val="0"/>
          <w:numId w:val="1"/>
        </w:numPr>
        <w:spacing w:line="276" w:lineRule="auto"/>
        <w:rPr>
          <w:rFonts w:asciiTheme="minorHAnsi" w:hAnsiTheme="minorHAnsi"/>
          <w:sz w:val="22"/>
          <w:szCs w:val="22"/>
        </w:rPr>
      </w:pPr>
      <w:r w:rsidRPr="00F477C1">
        <w:rPr>
          <w:rFonts w:asciiTheme="minorHAnsi" w:hAnsiTheme="minorHAnsi" w:cs="Calibri"/>
          <w:sz w:val="22"/>
          <w:szCs w:val="22"/>
        </w:rPr>
        <w:t>American Society of Heating Air Conditioning and Refrigeration Engineers</w:t>
      </w:r>
      <w:r w:rsidRPr="00F477C1">
        <w:rPr>
          <w:rFonts w:cs="Calibri"/>
        </w:rPr>
        <w:t xml:space="preserve"> </w:t>
      </w:r>
      <w:r>
        <w:rPr>
          <w:rFonts w:cs="Calibri"/>
        </w:rPr>
        <w:t>(</w:t>
      </w:r>
      <w:r w:rsidR="00C76346">
        <w:rPr>
          <w:rFonts w:asciiTheme="minorHAnsi" w:hAnsiTheme="minorHAnsi"/>
          <w:sz w:val="22"/>
          <w:szCs w:val="22"/>
        </w:rPr>
        <w:t>ASHRAE</w:t>
      </w:r>
      <w:r>
        <w:rPr>
          <w:rFonts w:asciiTheme="minorHAnsi" w:hAnsiTheme="minorHAnsi"/>
          <w:sz w:val="22"/>
          <w:szCs w:val="22"/>
        </w:rPr>
        <w:t>)</w:t>
      </w:r>
      <w:r w:rsidR="00C76346">
        <w:rPr>
          <w:rFonts w:asciiTheme="minorHAnsi" w:hAnsiTheme="minorHAnsi"/>
          <w:sz w:val="22"/>
          <w:szCs w:val="22"/>
        </w:rPr>
        <w:t xml:space="preserve"> </w:t>
      </w:r>
      <w:hyperlink r:id="rId66" w:history="1">
        <w:r w:rsidR="00C76346" w:rsidRPr="00C76346">
          <w:rPr>
            <w:rStyle w:val="Hyperlink"/>
            <w:rFonts w:asciiTheme="minorHAnsi" w:hAnsiTheme="minorHAnsi"/>
            <w:sz w:val="22"/>
            <w:szCs w:val="22"/>
          </w:rPr>
          <w:t>Procedures for Commercial Building Energy Audits</w:t>
        </w:r>
      </w:hyperlink>
      <w:r w:rsidR="00C76346">
        <w:rPr>
          <w:rFonts w:asciiTheme="minorHAnsi" w:hAnsiTheme="minorHAnsi"/>
          <w:sz w:val="22"/>
          <w:szCs w:val="22"/>
        </w:rPr>
        <w:t xml:space="preserve"> (available for purchase) </w:t>
      </w:r>
    </w:p>
    <w:p w:rsidR="00E74CAB" w:rsidRDefault="00E74CAB" w:rsidP="00E74CAB">
      <w:pPr>
        <w:numPr>
          <w:ilvl w:val="0"/>
          <w:numId w:val="1"/>
        </w:numPr>
        <w:spacing w:after="0"/>
      </w:pPr>
      <w:r>
        <w:t xml:space="preserve">Washington State University </w:t>
      </w:r>
      <w:hyperlink r:id="rId67" w:history="1">
        <w:r w:rsidRPr="003450D7">
          <w:rPr>
            <w:rStyle w:val="Hyperlink"/>
          </w:rPr>
          <w:t>Energy Audit Workbook</w:t>
        </w:r>
      </w:hyperlink>
      <w:r>
        <w:t xml:space="preserve"> </w:t>
      </w:r>
    </w:p>
    <w:p w:rsidR="00036F77" w:rsidRDefault="00036F77" w:rsidP="00036F77">
      <w:pPr>
        <w:pStyle w:val="Default"/>
        <w:numPr>
          <w:ilvl w:val="0"/>
          <w:numId w:val="1"/>
        </w:numPr>
        <w:spacing w:line="276" w:lineRule="auto"/>
        <w:rPr>
          <w:rFonts w:asciiTheme="minorHAnsi" w:hAnsiTheme="minorHAnsi"/>
          <w:sz w:val="22"/>
          <w:szCs w:val="22"/>
        </w:rPr>
      </w:pPr>
      <w:r>
        <w:rPr>
          <w:rFonts w:asciiTheme="minorHAnsi" w:hAnsiTheme="minorHAnsi"/>
          <w:sz w:val="22"/>
          <w:szCs w:val="22"/>
        </w:rPr>
        <w:t xml:space="preserve">Sustainable Maryland </w:t>
      </w:r>
      <w:hyperlink r:id="rId68" w:history="1">
        <w:r w:rsidRPr="003E2612">
          <w:rPr>
            <w:rStyle w:val="Hyperlink"/>
            <w:rFonts w:asciiTheme="minorHAnsi" w:hAnsiTheme="minorHAnsi"/>
            <w:sz w:val="22"/>
            <w:szCs w:val="22"/>
          </w:rPr>
          <w:t>Conduct a Municipal Energy Audit</w:t>
        </w:r>
      </w:hyperlink>
      <w:r>
        <w:rPr>
          <w:rFonts w:asciiTheme="minorHAnsi" w:hAnsiTheme="minorHAnsi"/>
          <w:sz w:val="22"/>
          <w:szCs w:val="22"/>
        </w:rPr>
        <w:t xml:space="preserve"> Guidance</w:t>
      </w:r>
    </w:p>
    <w:p w:rsidR="00036F77" w:rsidRDefault="00036F77" w:rsidP="00036F77">
      <w:pPr>
        <w:pStyle w:val="Default"/>
        <w:numPr>
          <w:ilvl w:val="0"/>
          <w:numId w:val="1"/>
        </w:numPr>
        <w:spacing w:line="276" w:lineRule="auto"/>
        <w:rPr>
          <w:rFonts w:asciiTheme="minorHAnsi" w:hAnsiTheme="minorHAnsi"/>
          <w:sz w:val="22"/>
          <w:szCs w:val="22"/>
        </w:rPr>
      </w:pPr>
      <w:r w:rsidRPr="0076528C">
        <w:rPr>
          <w:rFonts w:asciiTheme="minorHAnsi" w:hAnsiTheme="minorHAnsi"/>
          <w:sz w:val="22"/>
          <w:szCs w:val="22"/>
        </w:rPr>
        <w:t xml:space="preserve">EPA State and Local Climate and Energy Program </w:t>
      </w:r>
      <w:hyperlink r:id="rId69" w:history="1">
        <w:r w:rsidRPr="0076528C">
          <w:rPr>
            <w:rStyle w:val="Hyperlink"/>
            <w:rFonts w:asciiTheme="minorHAnsi" w:hAnsiTheme="minorHAnsi"/>
            <w:sz w:val="22"/>
            <w:szCs w:val="22"/>
          </w:rPr>
          <w:t>Energy Efficiency in Government Operations and Facilities</w:t>
        </w:r>
      </w:hyperlink>
      <w:r w:rsidRPr="0076528C">
        <w:rPr>
          <w:rFonts w:asciiTheme="minorHAnsi" w:hAnsiTheme="minorHAnsi"/>
          <w:sz w:val="22"/>
          <w:szCs w:val="22"/>
        </w:rPr>
        <w:t xml:space="preserve"> </w:t>
      </w:r>
      <w:r>
        <w:rPr>
          <w:rFonts w:asciiTheme="minorHAnsi" w:hAnsiTheme="minorHAnsi"/>
          <w:sz w:val="22"/>
          <w:szCs w:val="22"/>
        </w:rPr>
        <w:t xml:space="preserve">webpage </w:t>
      </w:r>
      <w:r w:rsidRPr="0076528C">
        <w:rPr>
          <w:rFonts w:asciiTheme="minorHAnsi" w:hAnsiTheme="minorHAnsi"/>
          <w:sz w:val="22"/>
          <w:szCs w:val="22"/>
        </w:rPr>
        <w:t xml:space="preserve">and the </w:t>
      </w:r>
      <w:hyperlink r:id="rId70" w:history="1">
        <w:r w:rsidRPr="0076528C">
          <w:rPr>
            <w:rStyle w:val="Hyperlink"/>
            <w:rFonts w:asciiTheme="minorHAnsi" w:hAnsiTheme="minorHAnsi"/>
            <w:sz w:val="22"/>
            <w:szCs w:val="22"/>
          </w:rPr>
          <w:t>Energy Efficiency in Local Government Operations</w:t>
        </w:r>
        <w:r>
          <w:rPr>
            <w:rStyle w:val="Hyperlink"/>
            <w:rFonts w:asciiTheme="minorHAnsi" w:hAnsiTheme="minorHAnsi"/>
            <w:sz w:val="22"/>
            <w:szCs w:val="22"/>
          </w:rPr>
          <w:t xml:space="preserve"> Guide</w:t>
        </w:r>
      </w:hyperlink>
      <w:r w:rsidRPr="0076528C">
        <w:rPr>
          <w:rFonts w:asciiTheme="minorHAnsi" w:hAnsiTheme="minorHAnsi"/>
          <w:sz w:val="22"/>
          <w:szCs w:val="22"/>
        </w:rPr>
        <w:t xml:space="preserve"> </w:t>
      </w:r>
    </w:p>
    <w:p w:rsidR="00B134E9" w:rsidRPr="0076528C" w:rsidRDefault="00B134E9" w:rsidP="00E74CAB">
      <w:pPr>
        <w:pStyle w:val="Default"/>
        <w:numPr>
          <w:ilvl w:val="0"/>
          <w:numId w:val="1"/>
        </w:numPr>
        <w:spacing w:line="276" w:lineRule="auto"/>
        <w:rPr>
          <w:rFonts w:asciiTheme="minorHAnsi" w:hAnsiTheme="minorHAnsi"/>
          <w:sz w:val="22"/>
          <w:szCs w:val="22"/>
        </w:rPr>
      </w:pPr>
      <w:r>
        <w:rPr>
          <w:rFonts w:asciiTheme="minorHAnsi" w:hAnsiTheme="minorHAnsi"/>
          <w:sz w:val="22"/>
          <w:szCs w:val="22"/>
        </w:rPr>
        <w:t xml:space="preserve">National Association of Counties </w:t>
      </w:r>
      <w:hyperlink r:id="rId71" w:history="1">
        <w:r w:rsidRPr="00B134E9">
          <w:rPr>
            <w:rStyle w:val="Hyperlink"/>
            <w:rFonts w:asciiTheme="minorHAnsi" w:hAnsiTheme="minorHAnsi"/>
            <w:sz w:val="22"/>
            <w:szCs w:val="22"/>
          </w:rPr>
          <w:t>County Buildings: Energy Efficiency and Performance Contracting</w:t>
        </w:r>
      </w:hyperlink>
    </w:p>
    <w:p w:rsidR="00561C91" w:rsidRDefault="00C8698F" w:rsidP="00E74CAB">
      <w:pPr>
        <w:numPr>
          <w:ilvl w:val="0"/>
          <w:numId w:val="1"/>
        </w:numPr>
        <w:spacing w:after="0"/>
      </w:pPr>
      <w:r>
        <w:t>E</w:t>
      </w:r>
      <w:r w:rsidR="000333EF">
        <w:t>NERGY STAR</w:t>
      </w:r>
      <w:hyperlink r:id="rId72" w:history="1">
        <w:r w:rsidR="003B0918" w:rsidRPr="003B0918">
          <w:rPr>
            <w:rStyle w:val="Hyperlink"/>
          </w:rPr>
          <w:t xml:space="preserve"> Building Upgrade Manual</w:t>
        </w:r>
      </w:hyperlink>
      <w:r w:rsidR="003B0918">
        <w:t xml:space="preserve"> </w:t>
      </w:r>
      <w:r>
        <w:t>and</w:t>
      </w:r>
      <w:hyperlink r:id="rId73" w:history="1">
        <w:r w:rsidR="00561C91" w:rsidRPr="00561C91">
          <w:rPr>
            <w:rStyle w:val="Hyperlink"/>
          </w:rPr>
          <w:t xml:space="preserve"> Financial Evaluation Calculators</w:t>
        </w:r>
      </w:hyperlink>
    </w:p>
    <w:p w:rsidR="00653824" w:rsidRPr="00DC45C6" w:rsidRDefault="00653824" w:rsidP="00DC45C6">
      <w:pPr>
        <w:pStyle w:val="Heading3"/>
        <w:spacing w:after="200"/>
        <w:rPr>
          <w:rFonts w:cstheme="minorHAnsi"/>
          <w:color w:val="auto"/>
        </w:rPr>
      </w:pPr>
      <w:bookmarkStart w:id="16" w:name="_Toc350866625"/>
      <w:r w:rsidRPr="00DC45C6">
        <w:rPr>
          <w:rFonts w:cstheme="minorHAnsi"/>
          <w:color w:val="auto"/>
        </w:rPr>
        <w:t>1</w:t>
      </w:r>
      <w:r w:rsidR="006F333B">
        <w:rPr>
          <w:rFonts w:cstheme="minorHAnsi"/>
          <w:color w:val="auto"/>
        </w:rPr>
        <w:t>0</w:t>
      </w:r>
      <w:r w:rsidRPr="00DC45C6">
        <w:rPr>
          <w:rFonts w:cstheme="minorHAnsi"/>
          <w:color w:val="auto"/>
        </w:rPr>
        <w:t>) 50% of jurisdictions participate in US DOE Better Buildings Challenge which includes pledging to reduce 20% energy use in building(s).</w:t>
      </w:r>
      <w:bookmarkEnd w:id="16"/>
    </w:p>
    <w:p w:rsidR="002D6B9B" w:rsidRPr="00D21562" w:rsidRDefault="002D6B9B" w:rsidP="007241D0">
      <w:pPr>
        <w:ind w:left="360"/>
      </w:pPr>
      <w:r w:rsidRPr="00D21562">
        <w:rPr>
          <w:u w:val="single"/>
        </w:rPr>
        <w:t>Description</w:t>
      </w:r>
      <w:r w:rsidRPr="00D21562">
        <w:t xml:space="preserve">: </w:t>
      </w:r>
      <w:r w:rsidR="00B1643C">
        <w:t>The U.S. Department of Energy Better Buildings Challenge is a commitment to reduce portfolio-wide building energy use 20% by 2020</w:t>
      </w:r>
      <w:r w:rsidR="007241D0">
        <w:t xml:space="preserve"> and to showcase solutions and results</w:t>
      </w:r>
      <w:r w:rsidR="00B1643C">
        <w:t xml:space="preserve">. </w:t>
      </w:r>
      <w:r w:rsidR="00BD3BF9">
        <w:t xml:space="preserve">The Challenge is for U.S. companies, universities, school districts, and state and local </w:t>
      </w:r>
      <w:r w:rsidR="00BD3BF9" w:rsidRPr="00857E88">
        <w:t xml:space="preserve">governments. </w:t>
      </w:r>
      <w:r w:rsidR="002259A3" w:rsidRPr="00857E88">
        <w:t>Local government partners can commit</w:t>
      </w:r>
      <w:r w:rsidR="00987026" w:rsidRPr="00857E88">
        <w:t xml:space="preserve"> to reducing energy use in public buildings only or can also incorporate the broader community.</w:t>
      </w:r>
    </w:p>
    <w:p w:rsidR="002D6B9B" w:rsidRPr="001E454F" w:rsidRDefault="002D6B9B" w:rsidP="002D6B9B">
      <w:pPr>
        <w:spacing w:after="0"/>
        <w:ind w:firstLine="360"/>
      </w:pPr>
      <w:r w:rsidRPr="00D21562">
        <w:rPr>
          <w:u w:val="single"/>
        </w:rPr>
        <w:t>Examples</w:t>
      </w:r>
      <w:r w:rsidRPr="001E454F">
        <w:t xml:space="preserve">: </w:t>
      </w:r>
    </w:p>
    <w:p w:rsidR="002D6B9B" w:rsidRDefault="002259A3" w:rsidP="00FE3B4F">
      <w:pPr>
        <w:numPr>
          <w:ilvl w:val="0"/>
          <w:numId w:val="7"/>
        </w:numPr>
        <w:spacing w:after="0"/>
      </w:pPr>
      <w:r>
        <w:t xml:space="preserve">The </w:t>
      </w:r>
      <w:hyperlink r:id="rId74" w:history="1">
        <w:r w:rsidR="00D25F86" w:rsidRPr="009F14DA">
          <w:rPr>
            <w:rStyle w:val="Hyperlink"/>
          </w:rPr>
          <w:t xml:space="preserve">Arlington County Better Buildings Challenge </w:t>
        </w:r>
        <w:r w:rsidR="008C4339" w:rsidRPr="009F14DA">
          <w:rPr>
            <w:rStyle w:val="Hyperlink"/>
          </w:rPr>
          <w:t>Partner</w:t>
        </w:r>
        <w:r w:rsidR="009F14DA" w:rsidRPr="009F14DA">
          <w:rPr>
            <w:rStyle w:val="Hyperlink"/>
          </w:rPr>
          <w:t>ship</w:t>
        </w:r>
      </w:hyperlink>
      <w:r w:rsidR="008C4339">
        <w:t xml:space="preserve"> </w:t>
      </w:r>
      <w:r w:rsidR="009F14DA">
        <w:t xml:space="preserve">commits </w:t>
      </w:r>
      <w:r>
        <w:t xml:space="preserve">1.9 million square feet to meet the goals of the Challenge through </w:t>
      </w:r>
      <w:r w:rsidR="00D25F86">
        <w:t>continu</w:t>
      </w:r>
      <w:r w:rsidR="009F14DA">
        <w:t>ing</w:t>
      </w:r>
      <w:r w:rsidR="00D25F86">
        <w:t xml:space="preserve"> energy management practices such as cost effective upgrades, effective operations and maintenance, building energy report cards</w:t>
      </w:r>
      <w:r w:rsidR="009F14DA">
        <w:t xml:space="preserve"> a</w:t>
      </w:r>
      <w:r>
        <w:t>nd encouraging commercial participation in the Challenge</w:t>
      </w:r>
      <w:r w:rsidR="00D25F86">
        <w:t xml:space="preserve">. </w:t>
      </w:r>
    </w:p>
    <w:p w:rsidR="008C4339" w:rsidRPr="001E454F" w:rsidRDefault="009F14DA" w:rsidP="00987026">
      <w:pPr>
        <w:numPr>
          <w:ilvl w:val="0"/>
          <w:numId w:val="7"/>
        </w:numPr>
      </w:pPr>
      <w:r>
        <w:t xml:space="preserve">The </w:t>
      </w:r>
      <w:hyperlink r:id="rId75" w:history="1">
        <w:r w:rsidRPr="002259A3">
          <w:rPr>
            <w:rStyle w:val="Hyperlink"/>
          </w:rPr>
          <w:t>District of Columbia Better Buildings Challenge Partnership</w:t>
        </w:r>
      </w:hyperlink>
      <w:r>
        <w:t xml:space="preserve"> </w:t>
      </w:r>
      <w:r w:rsidR="002259A3">
        <w:t xml:space="preserve">commits to 90 million square feet of public and privately held buildings in downtown core. Implementation actions include energy efficiency improvements in City buildings, commercial building energy benchmarking and performance requirements, and establishment of the Sustainable Energy Utility. </w:t>
      </w:r>
    </w:p>
    <w:p w:rsidR="00501E30" w:rsidRDefault="002D6B9B" w:rsidP="002D6B9B">
      <w:pPr>
        <w:spacing w:after="0"/>
      </w:pPr>
      <w:r>
        <w:t xml:space="preserve">       </w:t>
      </w:r>
    </w:p>
    <w:p w:rsidR="002D6B9B" w:rsidRDefault="002D6B9B" w:rsidP="002D6B9B">
      <w:pPr>
        <w:spacing w:after="0"/>
      </w:pPr>
      <w:r>
        <w:lastRenderedPageBreak/>
        <w:t xml:space="preserve"> </w:t>
      </w:r>
      <w:r w:rsidRPr="00D21562">
        <w:rPr>
          <w:u w:val="single"/>
        </w:rPr>
        <w:t>Resources</w:t>
      </w:r>
      <w:r w:rsidRPr="001E454F">
        <w:t xml:space="preserve">: </w:t>
      </w:r>
    </w:p>
    <w:p w:rsidR="002D6B9B" w:rsidRDefault="008C351C" w:rsidP="00B21C25">
      <w:pPr>
        <w:numPr>
          <w:ilvl w:val="0"/>
          <w:numId w:val="1"/>
        </w:numPr>
        <w:spacing w:after="0"/>
      </w:pPr>
      <w:hyperlink r:id="rId76" w:history="1">
        <w:r w:rsidR="007F4D28" w:rsidRPr="007F7289">
          <w:rPr>
            <w:rStyle w:val="Hyperlink"/>
          </w:rPr>
          <w:t>U.S. Department of Energy Better Buildings Challenge</w:t>
        </w:r>
      </w:hyperlink>
    </w:p>
    <w:p w:rsidR="00B21C25" w:rsidRPr="0076528C" w:rsidRDefault="0076528C" w:rsidP="0076528C">
      <w:pPr>
        <w:pStyle w:val="Default"/>
        <w:numPr>
          <w:ilvl w:val="0"/>
          <w:numId w:val="1"/>
        </w:numPr>
        <w:spacing w:line="276" w:lineRule="auto"/>
        <w:rPr>
          <w:rFonts w:asciiTheme="minorHAnsi" w:hAnsiTheme="minorHAnsi"/>
          <w:sz w:val="22"/>
          <w:szCs w:val="22"/>
        </w:rPr>
      </w:pPr>
      <w:r w:rsidRPr="0076528C">
        <w:rPr>
          <w:rFonts w:asciiTheme="minorHAnsi" w:hAnsiTheme="minorHAnsi"/>
          <w:sz w:val="22"/>
          <w:szCs w:val="22"/>
        </w:rPr>
        <w:t xml:space="preserve">EPA State and Local Climate and Energy Program </w:t>
      </w:r>
      <w:hyperlink r:id="rId77" w:history="1">
        <w:r w:rsidRPr="0076528C">
          <w:rPr>
            <w:rStyle w:val="Hyperlink"/>
            <w:rFonts w:asciiTheme="minorHAnsi" w:hAnsiTheme="minorHAnsi"/>
            <w:sz w:val="22"/>
            <w:szCs w:val="22"/>
          </w:rPr>
          <w:t>Energy Efficiency in Government Operations and Facilities</w:t>
        </w:r>
      </w:hyperlink>
      <w:r w:rsidRPr="0076528C">
        <w:rPr>
          <w:rFonts w:asciiTheme="minorHAnsi" w:hAnsiTheme="minorHAnsi"/>
          <w:sz w:val="22"/>
          <w:szCs w:val="22"/>
        </w:rPr>
        <w:t xml:space="preserve"> </w:t>
      </w:r>
      <w:r>
        <w:rPr>
          <w:rFonts w:asciiTheme="minorHAnsi" w:hAnsiTheme="minorHAnsi"/>
          <w:sz w:val="22"/>
          <w:szCs w:val="22"/>
        </w:rPr>
        <w:t xml:space="preserve">webpage </w:t>
      </w:r>
      <w:r w:rsidRPr="0076528C">
        <w:rPr>
          <w:rFonts w:asciiTheme="minorHAnsi" w:hAnsiTheme="minorHAnsi"/>
          <w:sz w:val="22"/>
          <w:szCs w:val="22"/>
        </w:rPr>
        <w:t xml:space="preserve">and the </w:t>
      </w:r>
      <w:hyperlink r:id="rId78" w:history="1">
        <w:r w:rsidRPr="0076528C">
          <w:rPr>
            <w:rStyle w:val="Hyperlink"/>
            <w:rFonts w:asciiTheme="minorHAnsi" w:hAnsiTheme="minorHAnsi"/>
            <w:sz w:val="22"/>
            <w:szCs w:val="22"/>
          </w:rPr>
          <w:t>Energy Efficiency in Local Government Operations</w:t>
        </w:r>
        <w:r>
          <w:rPr>
            <w:rStyle w:val="Hyperlink"/>
            <w:rFonts w:asciiTheme="minorHAnsi" w:hAnsiTheme="minorHAnsi"/>
            <w:sz w:val="22"/>
            <w:szCs w:val="22"/>
          </w:rPr>
          <w:t xml:space="preserve"> Guide</w:t>
        </w:r>
      </w:hyperlink>
      <w:r w:rsidRPr="0076528C">
        <w:rPr>
          <w:rFonts w:asciiTheme="minorHAnsi" w:hAnsiTheme="minorHAnsi"/>
          <w:sz w:val="22"/>
          <w:szCs w:val="22"/>
        </w:rPr>
        <w:t xml:space="preserve"> </w:t>
      </w:r>
    </w:p>
    <w:p w:rsidR="00D05FFB" w:rsidRDefault="000333EF" w:rsidP="009A2C6B">
      <w:pPr>
        <w:numPr>
          <w:ilvl w:val="0"/>
          <w:numId w:val="1"/>
        </w:numPr>
      </w:pPr>
      <w:r>
        <w:t xml:space="preserve">ENERGY STAR </w:t>
      </w:r>
      <w:hyperlink r:id="rId79" w:history="1">
        <w:r w:rsidR="00B23453" w:rsidRPr="003B0918">
          <w:rPr>
            <w:rStyle w:val="Hyperlink"/>
          </w:rPr>
          <w:t xml:space="preserve"> Building Upgrade Manual</w:t>
        </w:r>
      </w:hyperlink>
      <w:r w:rsidR="00B23453">
        <w:t xml:space="preserve"> </w:t>
      </w:r>
    </w:p>
    <w:p w:rsidR="00653824" w:rsidRPr="00BC07F1" w:rsidRDefault="00653824" w:rsidP="00BC07F1">
      <w:pPr>
        <w:pStyle w:val="Heading3"/>
        <w:spacing w:after="200"/>
        <w:rPr>
          <w:rFonts w:cstheme="minorHAnsi"/>
          <w:color w:val="auto"/>
        </w:rPr>
      </w:pPr>
      <w:bookmarkStart w:id="17" w:name="_Toc350866626"/>
      <w:r w:rsidRPr="00BC07F1">
        <w:rPr>
          <w:rFonts w:cstheme="minorHAnsi"/>
          <w:color w:val="auto"/>
        </w:rPr>
        <w:t>1</w:t>
      </w:r>
      <w:r w:rsidR="006F333B">
        <w:rPr>
          <w:rFonts w:cstheme="minorHAnsi"/>
          <w:color w:val="auto"/>
        </w:rPr>
        <w:t>1</w:t>
      </w:r>
      <w:r w:rsidRPr="00BC07F1">
        <w:rPr>
          <w:rFonts w:cstheme="minorHAnsi"/>
          <w:color w:val="auto"/>
        </w:rPr>
        <w:t>) 50% of jurisdictions develop a policy or ordinance to increase the energy efficiency of outdoor lighting in appropriate areas such as streets, parking lots, parks and/or signage.</w:t>
      </w:r>
      <w:bookmarkEnd w:id="17"/>
      <w:r w:rsidRPr="00BC07F1">
        <w:rPr>
          <w:rFonts w:cstheme="minorHAnsi"/>
          <w:color w:val="auto"/>
        </w:rPr>
        <w:t xml:space="preserve">  </w:t>
      </w:r>
    </w:p>
    <w:p w:rsidR="0015102F" w:rsidRDefault="002D6B9B" w:rsidP="00020B19">
      <w:pPr>
        <w:autoSpaceDE w:val="0"/>
        <w:autoSpaceDN w:val="0"/>
        <w:adjustRightInd w:val="0"/>
        <w:spacing w:after="0"/>
        <w:ind w:left="360"/>
      </w:pPr>
      <w:r w:rsidRPr="00D21562">
        <w:rPr>
          <w:u w:val="single"/>
        </w:rPr>
        <w:t>Description</w:t>
      </w:r>
      <w:r w:rsidRPr="00D21562">
        <w:t xml:space="preserve">: </w:t>
      </w:r>
      <w:r w:rsidR="00C74044">
        <w:t xml:space="preserve">Jurisdictions have an outdoor lighting policy or ordinance for public and private areas </w:t>
      </w:r>
      <w:r w:rsidR="00B23501">
        <w:t xml:space="preserve">that achieves energy reductions through quality outdoor lighting. </w:t>
      </w:r>
      <w:r w:rsidR="00C74044">
        <w:t>Well-designed outdoor lighting reduces energy waste, glare, and light trespass through u</w:t>
      </w:r>
      <w:r w:rsidR="002C3B8D">
        <w:t xml:space="preserve">se </w:t>
      </w:r>
      <w:r w:rsidR="00C74044">
        <w:t xml:space="preserve">of </w:t>
      </w:r>
      <w:r w:rsidR="002C3B8D">
        <w:t>appropriate design illumination level</w:t>
      </w:r>
      <w:r w:rsidR="00C74044">
        <w:t>s</w:t>
      </w:r>
      <w:r w:rsidR="002C3B8D">
        <w:t xml:space="preserve"> (</w:t>
      </w:r>
      <w:r w:rsidR="00C74044">
        <w:t xml:space="preserve">usually </w:t>
      </w:r>
      <w:r w:rsidR="002C3B8D">
        <w:t xml:space="preserve">an average 1 foot-candle or less is sufficient), use </w:t>
      </w:r>
      <w:r w:rsidR="00C74044">
        <w:t xml:space="preserve">of </w:t>
      </w:r>
      <w:r w:rsidR="002C3B8D">
        <w:t xml:space="preserve">cut-off luminaries to down-cast lighting, use </w:t>
      </w:r>
      <w:r w:rsidR="00C74044">
        <w:t xml:space="preserve">of </w:t>
      </w:r>
      <w:r w:rsidR="002C3B8D">
        <w:t xml:space="preserve">whiter light sources, </w:t>
      </w:r>
      <w:r w:rsidR="00C74044">
        <w:t xml:space="preserve">and </w:t>
      </w:r>
      <w:r w:rsidR="002C3B8D">
        <w:t xml:space="preserve">controls that only turn on lights </w:t>
      </w:r>
      <w:r w:rsidR="00910BAD">
        <w:t xml:space="preserve">or signage </w:t>
      </w:r>
      <w:r w:rsidR="002C3B8D">
        <w:t>when needed (such as timers, motion detectors, etc)</w:t>
      </w:r>
      <w:r w:rsidR="00C74044">
        <w:t xml:space="preserve">. </w:t>
      </w:r>
      <w:r w:rsidR="002C3B8D">
        <w:t xml:space="preserve"> </w:t>
      </w:r>
      <w:r w:rsidR="00B23501">
        <w:t>The policy could require or incentivize efficient outdoor lighting</w:t>
      </w:r>
      <w:r w:rsidR="00910BAD">
        <w:t xml:space="preserve"> and/or signage</w:t>
      </w:r>
      <w:r w:rsidR="00B23501">
        <w:t xml:space="preserve">.  </w:t>
      </w:r>
    </w:p>
    <w:p w:rsidR="00B23501" w:rsidRPr="00D21562" w:rsidRDefault="00B23501" w:rsidP="00B23501">
      <w:pPr>
        <w:autoSpaceDE w:val="0"/>
        <w:autoSpaceDN w:val="0"/>
        <w:adjustRightInd w:val="0"/>
        <w:spacing w:after="0" w:line="240" w:lineRule="auto"/>
      </w:pPr>
    </w:p>
    <w:p w:rsidR="002D6B9B" w:rsidRPr="001E454F" w:rsidRDefault="002D6B9B" w:rsidP="002D6B9B">
      <w:pPr>
        <w:spacing w:after="0"/>
        <w:ind w:firstLine="360"/>
      </w:pPr>
      <w:r w:rsidRPr="00D21562">
        <w:rPr>
          <w:u w:val="single"/>
        </w:rPr>
        <w:t>Examples</w:t>
      </w:r>
      <w:r w:rsidRPr="001E454F">
        <w:t xml:space="preserve">: </w:t>
      </w:r>
    </w:p>
    <w:p w:rsidR="002D6B9B" w:rsidRPr="0026460D" w:rsidRDefault="008C351C" w:rsidP="00960CBB">
      <w:pPr>
        <w:numPr>
          <w:ilvl w:val="0"/>
          <w:numId w:val="1"/>
        </w:numPr>
        <w:spacing w:after="0"/>
      </w:pPr>
      <w:hyperlink r:id="rId80" w:history="1">
        <w:r w:rsidR="00CD007E" w:rsidRPr="0026460D">
          <w:rPr>
            <w:rStyle w:val="Hyperlink"/>
          </w:rPr>
          <w:t>Arlington County Street Light Policy and Planning Guide</w:t>
        </w:r>
      </w:hyperlink>
      <w:r w:rsidR="00CD007E" w:rsidRPr="0026460D">
        <w:t xml:space="preserve"> </w:t>
      </w:r>
      <w:r w:rsidR="0026460D">
        <w:t xml:space="preserve">discussing illumination levels, dark sky compliance, and LED lights. </w:t>
      </w:r>
    </w:p>
    <w:p w:rsidR="009213F0" w:rsidRDefault="009213F0" w:rsidP="002D6B9B">
      <w:pPr>
        <w:spacing w:after="0"/>
      </w:pPr>
    </w:p>
    <w:p w:rsidR="002D6B9B" w:rsidRDefault="002D6B9B" w:rsidP="002D6B9B">
      <w:pPr>
        <w:spacing w:after="0"/>
      </w:pPr>
      <w:r>
        <w:t xml:space="preserve">        </w:t>
      </w:r>
      <w:r w:rsidRPr="00D21562">
        <w:rPr>
          <w:u w:val="single"/>
        </w:rPr>
        <w:t>Resources</w:t>
      </w:r>
      <w:r w:rsidRPr="001E454F">
        <w:t xml:space="preserve">: </w:t>
      </w:r>
    </w:p>
    <w:p w:rsidR="00A96063" w:rsidRDefault="00A96063" w:rsidP="00065ED4">
      <w:pPr>
        <w:pStyle w:val="ListParagraph"/>
        <w:numPr>
          <w:ilvl w:val="0"/>
          <w:numId w:val="1"/>
        </w:numPr>
        <w:spacing w:after="0"/>
      </w:pPr>
      <w:r>
        <w:t xml:space="preserve">International Dark Sky Association’s </w:t>
      </w:r>
      <w:hyperlink r:id="rId81" w:history="1">
        <w:r w:rsidRPr="00A96063">
          <w:rPr>
            <w:rStyle w:val="Hyperlink"/>
          </w:rPr>
          <w:t>Light Pollution and Energy Brochure</w:t>
        </w:r>
      </w:hyperlink>
      <w:r w:rsidR="00433E1B">
        <w:t xml:space="preserve"> and </w:t>
      </w:r>
      <w:hyperlink r:id="rId82" w:history="1">
        <w:r w:rsidR="00433E1B" w:rsidRPr="00433E1B">
          <w:rPr>
            <w:rStyle w:val="Hyperlink"/>
          </w:rPr>
          <w:t>Model Lighting Ordinance</w:t>
        </w:r>
      </w:hyperlink>
      <w:r w:rsidR="003D65D6">
        <w:t xml:space="preserve"> and </w:t>
      </w:r>
      <w:hyperlink r:id="rId83" w:history="1">
        <w:r w:rsidR="003D65D6" w:rsidRPr="003D65D6">
          <w:rPr>
            <w:rStyle w:val="Hyperlink"/>
          </w:rPr>
          <w:t>Outdoor Lighting Resources</w:t>
        </w:r>
      </w:hyperlink>
      <w:r w:rsidR="00EF7AAA">
        <w:t xml:space="preserve"> (including lists of lighting ordinances nationwide) </w:t>
      </w:r>
    </w:p>
    <w:p w:rsidR="00065ED4" w:rsidRDefault="00065ED4" w:rsidP="00065ED4">
      <w:pPr>
        <w:pStyle w:val="ListParagraph"/>
        <w:numPr>
          <w:ilvl w:val="0"/>
          <w:numId w:val="1"/>
        </w:numPr>
        <w:spacing w:after="0"/>
      </w:pPr>
      <w:r>
        <w:t xml:space="preserve">U.S. DOE Solid State Lighting Program </w:t>
      </w:r>
      <w:hyperlink r:id="rId84" w:history="1">
        <w:r w:rsidRPr="00065ED4">
          <w:rPr>
            <w:rStyle w:val="Hyperlink"/>
          </w:rPr>
          <w:t>Outdoor Lighting Resources</w:t>
        </w:r>
      </w:hyperlink>
      <w:r>
        <w:t xml:space="preserve"> offers specifications, fact sheets, case studies, and a financial analysis tool to help municipalities evaluate LED street lighting products. </w:t>
      </w:r>
    </w:p>
    <w:p w:rsidR="00F8624D" w:rsidRDefault="00F8624D" w:rsidP="00065ED4">
      <w:pPr>
        <w:pStyle w:val="ListParagraph"/>
        <w:numPr>
          <w:ilvl w:val="0"/>
          <w:numId w:val="1"/>
        </w:numPr>
        <w:spacing w:after="0"/>
      </w:pPr>
      <w:r>
        <w:t xml:space="preserve">U.S. DOE </w:t>
      </w:r>
      <w:r w:rsidR="005047D7">
        <w:t xml:space="preserve">Federal </w:t>
      </w:r>
      <w:r>
        <w:t xml:space="preserve">Energy </w:t>
      </w:r>
      <w:r w:rsidR="005047D7">
        <w:t>Management</w:t>
      </w:r>
      <w:r>
        <w:t xml:space="preserve"> Program’s </w:t>
      </w:r>
      <w:hyperlink r:id="rId85" w:history="1">
        <w:r w:rsidR="005047D7" w:rsidRPr="005047D7">
          <w:rPr>
            <w:rStyle w:val="Hyperlink"/>
          </w:rPr>
          <w:t xml:space="preserve">Outdoor Solid State </w:t>
        </w:r>
        <w:r w:rsidRPr="005047D7">
          <w:rPr>
            <w:rStyle w:val="Hyperlink"/>
          </w:rPr>
          <w:t xml:space="preserve">Lighting </w:t>
        </w:r>
        <w:r w:rsidR="005047D7" w:rsidRPr="005047D7">
          <w:rPr>
            <w:rStyle w:val="Hyperlink"/>
          </w:rPr>
          <w:t>Resources</w:t>
        </w:r>
      </w:hyperlink>
      <w:r w:rsidR="005047D7">
        <w:t xml:space="preserve">  </w:t>
      </w:r>
    </w:p>
    <w:p w:rsidR="0015102F" w:rsidRDefault="0015102F" w:rsidP="00065ED4">
      <w:pPr>
        <w:pStyle w:val="ListParagraph"/>
        <w:numPr>
          <w:ilvl w:val="0"/>
          <w:numId w:val="1"/>
        </w:numPr>
        <w:spacing w:after="0"/>
      </w:pPr>
      <w:r>
        <w:t>U.S. DOE E</w:t>
      </w:r>
      <w:r w:rsidR="000333EF">
        <w:t>NERGY STAR</w:t>
      </w:r>
      <w:r>
        <w:t xml:space="preserve"> </w:t>
      </w:r>
      <w:hyperlink r:id="rId86" w:anchor="SS_6_4_3" w:history="1">
        <w:r w:rsidRPr="0015102F">
          <w:rPr>
            <w:rStyle w:val="Hyperlink"/>
          </w:rPr>
          <w:t>Building Upgrade Manual Outdoor Lighting Section</w:t>
        </w:r>
      </w:hyperlink>
    </w:p>
    <w:p w:rsidR="00653824" w:rsidRPr="00BC07F1" w:rsidRDefault="00653824" w:rsidP="00BC07F1">
      <w:pPr>
        <w:pStyle w:val="Heading3"/>
        <w:spacing w:after="200"/>
        <w:rPr>
          <w:rFonts w:cstheme="minorHAnsi"/>
          <w:color w:val="auto"/>
        </w:rPr>
      </w:pPr>
      <w:bookmarkStart w:id="18" w:name="_Toc350866627"/>
      <w:r w:rsidRPr="00BC07F1">
        <w:rPr>
          <w:rFonts w:cstheme="minorHAnsi"/>
          <w:color w:val="auto"/>
        </w:rPr>
        <w:t>1</w:t>
      </w:r>
      <w:r w:rsidR="006F333B">
        <w:rPr>
          <w:rFonts w:cstheme="minorHAnsi"/>
          <w:color w:val="auto"/>
        </w:rPr>
        <w:t>2</w:t>
      </w:r>
      <w:r w:rsidRPr="00BC07F1">
        <w:rPr>
          <w:rFonts w:cstheme="minorHAnsi"/>
          <w:color w:val="auto"/>
        </w:rPr>
        <w:t xml:space="preserve">) At least 6 jurisdictions implement </w:t>
      </w:r>
      <w:r w:rsidR="00E35007" w:rsidRPr="00BC07F1">
        <w:rPr>
          <w:rFonts w:cstheme="minorHAnsi"/>
          <w:color w:val="auto"/>
        </w:rPr>
        <w:t>i</w:t>
      </w:r>
      <w:r w:rsidRPr="00BC07F1">
        <w:rPr>
          <w:rFonts w:cstheme="minorHAnsi"/>
          <w:color w:val="auto"/>
        </w:rPr>
        <w:t xml:space="preserve">ntegrated </w:t>
      </w:r>
      <w:r w:rsidR="00E35007" w:rsidRPr="00BC07F1">
        <w:rPr>
          <w:rFonts w:cstheme="minorHAnsi"/>
          <w:color w:val="auto"/>
        </w:rPr>
        <w:t>c</w:t>
      </w:r>
      <w:r w:rsidRPr="00BC07F1">
        <w:rPr>
          <w:rFonts w:cstheme="minorHAnsi"/>
          <w:color w:val="auto"/>
        </w:rPr>
        <w:t xml:space="preserve">ommunity </w:t>
      </w:r>
      <w:r w:rsidR="00E35007" w:rsidRPr="00BC07F1">
        <w:rPr>
          <w:rFonts w:cstheme="minorHAnsi"/>
          <w:color w:val="auto"/>
        </w:rPr>
        <w:t>e</w:t>
      </w:r>
      <w:r w:rsidRPr="00BC07F1">
        <w:rPr>
          <w:rFonts w:cstheme="minorHAnsi"/>
          <w:color w:val="auto"/>
        </w:rPr>
        <w:t xml:space="preserve">nergy </w:t>
      </w:r>
      <w:r w:rsidR="00E35007" w:rsidRPr="00BC07F1">
        <w:rPr>
          <w:rFonts w:cstheme="minorHAnsi"/>
          <w:color w:val="auto"/>
        </w:rPr>
        <w:t>p</w:t>
      </w:r>
      <w:r w:rsidRPr="00BC07F1">
        <w:rPr>
          <w:rFonts w:cstheme="minorHAnsi"/>
          <w:color w:val="auto"/>
        </w:rPr>
        <w:t xml:space="preserve">lanning </w:t>
      </w:r>
      <w:r w:rsidR="00E35007" w:rsidRPr="00BC07F1">
        <w:rPr>
          <w:rFonts w:cstheme="minorHAnsi"/>
          <w:color w:val="auto"/>
        </w:rPr>
        <w:t>initiatives</w:t>
      </w:r>
      <w:r w:rsidRPr="00BC07F1">
        <w:rPr>
          <w:rFonts w:cstheme="minorHAnsi"/>
          <w:color w:val="auto"/>
        </w:rPr>
        <w:t>, including active consideration of deploying combined heat and power</w:t>
      </w:r>
      <w:r w:rsidR="0038668B" w:rsidRPr="00BC07F1">
        <w:rPr>
          <w:rFonts w:cstheme="minorHAnsi"/>
          <w:color w:val="auto"/>
        </w:rPr>
        <w:t xml:space="preserve"> (CHP)</w:t>
      </w:r>
      <w:r w:rsidRPr="00BC07F1">
        <w:rPr>
          <w:rFonts w:cstheme="minorHAnsi"/>
          <w:color w:val="auto"/>
        </w:rPr>
        <w:t>, district energy, and/or microgrid systems.</w:t>
      </w:r>
      <w:bookmarkEnd w:id="18"/>
    </w:p>
    <w:p w:rsidR="0080168A" w:rsidRDefault="0080168A" w:rsidP="0080168A">
      <w:pPr>
        <w:ind w:left="360"/>
      </w:pPr>
      <w:r w:rsidRPr="001D350F">
        <w:rPr>
          <w:u w:val="single"/>
        </w:rPr>
        <w:t>Description</w:t>
      </w:r>
      <w:r w:rsidRPr="001D350F">
        <w:t>:</w:t>
      </w:r>
      <w:r w:rsidRPr="00D21562">
        <w:t xml:space="preserve"> </w:t>
      </w:r>
      <w:r>
        <w:t xml:space="preserve"> Integrated community energy systems (ICES) emphasize the synergy between multiple sectors, including energy supply and distribution, housing and buildings, transportation, industry, water, wastewater and solid waste management.  They supply community energy requirements from renewable energy or high‐efficiency sources. Integrated Energy Master Plans, Community Energy Plans and Community Energy Strategic Plans are variants on this terminology. ICES may include district energy, combined heat and power, and/or microgrid systems.</w:t>
      </w:r>
    </w:p>
    <w:p w:rsidR="00AE6E25" w:rsidRDefault="00AE6E25" w:rsidP="002D6B9B">
      <w:pPr>
        <w:spacing w:after="0"/>
        <w:ind w:firstLine="360"/>
        <w:rPr>
          <w:u w:val="single"/>
        </w:rPr>
      </w:pPr>
    </w:p>
    <w:p w:rsidR="00AE6E25" w:rsidRDefault="00AE6E25" w:rsidP="002D6B9B">
      <w:pPr>
        <w:spacing w:after="0"/>
        <w:ind w:firstLine="360"/>
        <w:rPr>
          <w:u w:val="single"/>
        </w:rPr>
      </w:pPr>
    </w:p>
    <w:p w:rsidR="00AE6E25" w:rsidRDefault="00AE6E25" w:rsidP="002D6B9B">
      <w:pPr>
        <w:spacing w:after="0"/>
        <w:ind w:firstLine="360"/>
        <w:rPr>
          <w:u w:val="single"/>
        </w:rPr>
      </w:pPr>
    </w:p>
    <w:p w:rsidR="002D6B9B" w:rsidRPr="001E454F" w:rsidRDefault="002D6B9B" w:rsidP="002D6B9B">
      <w:pPr>
        <w:spacing w:after="0"/>
        <w:ind w:firstLine="360"/>
      </w:pPr>
      <w:r w:rsidRPr="00D21562">
        <w:rPr>
          <w:u w:val="single"/>
        </w:rPr>
        <w:lastRenderedPageBreak/>
        <w:t>Examples</w:t>
      </w:r>
      <w:r w:rsidRPr="001E454F">
        <w:t xml:space="preserve">: </w:t>
      </w:r>
    </w:p>
    <w:p w:rsidR="002D6B9B" w:rsidRDefault="008C351C" w:rsidP="0038668B">
      <w:pPr>
        <w:numPr>
          <w:ilvl w:val="0"/>
          <w:numId w:val="1"/>
        </w:numPr>
        <w:spacing w:after="0"/>
      </w:pPr>
      <w:hyperlink r:id="rId87" w:history="1">
        <w:r w:rsidR="00A25A5C" w:rsidRPr="00A25A5C">
          <w:rPr>
            <w:rStyle w:val="Hyperlink"/>
          </w:rPr>
          <w:t>Arlington Community Energy Plan</w:t>
        </w:r>
      </w:hyperlink>
      <w:r w:rsidR="00A25A5C">
        <w:t xml:space="preserve"> </w:t>
      </w:r>
      <w:r w:rsidR="0070003B">
        <w:t xml:space="preserve">sets goals for district energy, renewable energy, and more. </w:t>
      </w:r>
    </w:p>
    <w:p w:rsidR="00D73D99" w:rsidRDefault="00D73D99" w:rsidP="00D73D99">
      <w:pPr>
        <w:pStyle w:val="ListParagraph"/>
        <w:numPr>
          <w:ilvl w:val="0"/>
          <w:numId w:val="1"/>
        </w:numPr>
        <w:spacing w:after="0"/>
      </w:pPr>
      <w:r>
        <w:t xml:space="preserve">The District Department of the Environment </w:t>
      </w:r>
      <w:r w:rsidRPr="00D73D99">
        <w:t xml:space="preserve">began drafting its 4th Comprehensive Energy Plan (CEP) in FY 2013 to help determine our energy path for reducing energy consumption, increasing local generation and clean power usage, ensuring energy reliability and affordability, and creating green jobs for District residents. </w:t>
      </w:r>
    </w:p>
    <w:p w:rsidR="00D73D99" w:rsidRDefault="00D73D99" w:rsidP="002D6B9B">
      <w:pPr>
        <w:spacing w:after="0"/>
      </w:pPr>
    </w:p>
    <w:p w:rsidR="002D6B9B" w:rsidRDefault="002D6B9B" w:rsidP="002D6B9B">
      <w:pPr>
        <w:spacing w:after="0"/>
      </w:pPr>
      <w:r>
        <w:t xml:space="preserve">        </w:t>
      </w:r>
      <w:r w:rsidRPr="00D21562">
        <w:rPr>
          <w:u w:val="single"/>
        </w:rPr>
        <w:t>Resources</w:t>
      </w:r>
      <w:r w:rsidRPr="001E454F">
        <w:t xml:space="preserve">: </w:t>
      </w:r>
    </w:p>
    <w:p w:rsidR="00016675" w:rsidRDefault="00016675" w:rsidP="00016675">
      <w:pPr>
        <w:pStyle w:val="ListParagraph"/>
        <w:numPr>
          <w:ilvl w:val="0"/>
          <w:numId w:val="1"/>
        </w:numPr>
        <w:spacing w:after="0"/>
      </w:pPr>
      <w:r>
        <w:t xml:space="preserve">MWCOG commissioned a series of reports on ICES. The </w:t>
      </w:r>
      <w:hyperlink r:id="rId88" w:history="1">
        <w:r w:rsidRPr="00DE503A">
          <w:rPr>
            <w:rStyle w:val="Hyperlink"/>
          </w:rPr>
          <w:t>Task 1 Report</w:t>
        </w:r>
      </w:hyperlink>
      <w:r>
        <w:t xml:space="preserve"> provides an overview of key terms and technologies, and recommends ways to integrate energy considerations into local regulations.  The </w:t>
      </w:r>
      <w:hyperlink r:id="rId89" w:history="1">
        <w:r w:rsidRPr="00DE503A">
          <w:rPr>
            <w:rStyle w:val="Hyperlink"/>
          </w:rPr>
          <w:t>Task 2 Report</w:t>
        </w:r>
      </w:hyperlink>
      <w:r>
        <w:t xml:space="preserve"> provides a business case for ICES.</w:t>
      </w:r>
    </w:p>
    <w:p w:rsidR="00525F57" w:rsidRDefault="00525F57" w:rsidP="00525F57">
      <w:pPr>
        <w:pStyle w:val="ListParagraph"/>
        <w:numPr>
          <w:ilvl w:val="0"/>
          <w:numId w:val="1"/>
        </w:numPr>
        <w:spacing w:after="0"/>
      </w:pPr>
      <w:r>
        <w:t xml:space="preserve">Natural Resources Canada </w:t>
      </w:r>
      <w:hyperlink r:id="rId90" w:history="1">
        <w:r w:rsidRPr="00525F57">
          <w:rPr>
            <w:rStyle w:val="Hyperlink"/>
          </w:rPr>
          <w:t>Community Energy Planning Guide</w:t>
        </w:r>
      </w:hyperlink>
      <w:r>
        <w:t xml:space="preserve"> identified step-by-step procedure to developing a long-term plan. </w:t>
      </w:r>
    </w:p>
    <w:p w:rsidR="0038668B" w:rsidRDefault="0038668B" w:rsidP="00525F57">
      <w:pPr>
        <w:pStyle w:val="ListParagraph"/>
        <w:numPr>
          <w:ilvl w:val="0"/>
          <w:numId w:val="1"/>
        </w:numPr>
        <w:spacing w:after="0"/>
      </w:pPr>
      <w:r>
        <w:t xml:space="preserve">EPA </w:t>
      </w:r>
      <w:hyperlink r:id="rId91" w:history="1">
        <w:r w:rsidRPr="0038668B">
          <w:rPr>
            <w:rStyle w:val="Hyperlink"/>
          </w:rPr>
          <w:t>Combined Heat and Power Partnership</w:t>
        </w:r>
      </w:hyperlink>
      <w:r>
        <w:t xml:space="preserve"> offers information on CHP basics and tools on CHP technology, policies and incentives, project development, and more. </w:t>
      </w:r>
    </w:p>
    <w:p w:rsidR="00A8537F" w:rsidRDefault="00A8537F" w:rsidP="00525F57">
      <w:pPr>
        <w:pStyle w:val="ListParagraph"/>
        <w:numPr>
          <w:ilvl w:val="0"/>
          <w:numId w:val="1"/>
        </w:numPr>
        <w:spacing w:after="0"/>
      </w:pPr>
      <w:r w:rsidRPr="00CD362B">
        <w:t>EPA Local Government Climate and Energy Action Strategy Series</w:t>
      </w:r>
      <w:r>
        <w:t xml:space="preserve"> </w:t>
      </w:r>
      <w:hyperlink r:id="rId92" w:history="1">
        <w:r w:rsidRPr="00A8537F">
          <w:rPr>
            <w:rStyle w:val="Hyperlink"/>
          </w:rPr>
          <w:t>Combined Heat and Power</w:t>
        </w:r>
      </w:hyperlink>
    </w:p>
    <w:p w:rsidR="008148DC" w:rsidRDefault="008C351C" w:rsidP="00525F57">
      <w:pPr>
        <w:pStyle w:val="ListParagraph"/>
        <w:numPr>
          <w:ilvl w:val="0"/>
          <w:numId w:val="1"/>
        </w:numPr>
        <w:spacing w:after="0"/>
      </w:pPr>
      <w:hyperlink r:id="rId93" w:history="1">
        <w:r w:rsidR="008148DC" w:rsidRPr="008148DC">
          <w:rPr>
            <w:rStyle w:val="Hyperlink"/>
          </w:rPr>
          <w:t>International District Energy Association</w:t>
        </w:r>
      </w:hyperlink>
      <w:r w:rsidR="008148DC">
        <w:t xml:space="preserve"> has information on district energy, CHP, case studies, and resource guides. </w:t>
      </w:r>
    </w:p>
    <w:p w:rsidR="00016675" w:rsidRPr="00433E19" w:rsidRDefault="00016675" w:rsidP="00016675">
      <w:pPr>
        <w:pStyle w:val="ListParagraph"/>
        <w:numPr>
          <w:ilvl w:val="0"/>
          <w:numId w:val="1"/>
        </w:numPr>
        <w:spacing w:after="0"/>
      </w:pPr>
      <w:r w:rsidRPr="00433E19">
        <w:t xml:space="preserve">The Galvin </w:t>
      </w:r>
      <w:r>
        <w:t>Electricity</w:t>
      </w:r>
      <w:r w:rsidRPr="00433E19">
        <w:t xml:space="preserve"> Initiative</w:t>
      </w:r>
      <w:r>
        <w:t xml:space="preserve">’s </w:t>
      </w:r>
      <w:hyperlink r:id="rId94" w:history="1">
        <w:r w:rsidRPr="00433E19">
          <w:rPr>
            <w:rStyle w:val="Hyperlink"/>
          </w:rPr>
          <w:t>Microgrid Hub</w:t>
        </w:r>
      </w:hyperlink>
      <w:r>
        <w:t xml:space="preserve"> provides FAQs, resources, and project examples for microgrid applications.</w:t>
      </w:r>
      <w:r w:rsidRPr="00433E19">
        <w:t xml:space="preserve"> </w:t>
      </w:r>
    </w:p>
    <w:p w:rsidR="00653824" w:rsidRPr="005F1909" w:rsidRDefault="00A83A65" w:rsidP="007F4DC1">
      <w:pPr>
        <w:pStyle w:val="Heading3"/>
        <w:rPr>
          <w:color w:val="auto"/>
        </w:rPr>
      </w:pPr>
      <w:bookmarkStart w:id="19" w:name="_Toc350866628"/>
      <w:r w:rsidRPr="005F1909">
        <w:rPr>
          <w:rFonts w:cstheme="minorHAnsi"/>
          <w:color w:val="auto"/>
        </w:rPr>
        <w:t>1</w:t>
      </w:r>
      <w:r w:rsidR="006F333B">
        <w:rPr>
          <w:rFonts w:cstheme="minorHAnsi"/>
          <w:color w:val="auto"/>
        </w:rPr>
        <w:t>3</w:t>
      </w:r>
      <w:r w:rsidR="00653824" w:rsidRPr="005F1909">
        <w:rPr>
          <w:rFonts w:cstheme="minorHAnsi"/>
          <w:color w:val="auto"/>
        </w:rPr>
        <w:t xml:space="preserve">) </w:t>
      </w:r>
      <w:r w:rsidR="00653824" w:rsidRPr="005F1909">
        <w:rPr>
          <w:color w:val="auto"/>
        </w:rPr>
        <w:t xml:space="preserve">2% of households region-wide participate in Home Performance with </w:t>
      </w:r>
      <w:r w:rsidR="000333EF">
        <w:rPr>
          <w:color w:val="auto"/>
        </w:rPr>
        <w:t>ENERGY STAR</w:t>
      </w:r>
      <w:r w:rsidR="00653824" w:rsidRPr="005F1909">
        <w:rPr>
          <w:color w:val="auto"/>
        </w:rPr>
        <w:t xml:space="preserve"> Program (home energy assessments and retrofits).</w:t>
      </w:r>
      <w:bookmarkEnd w:id="19"/>
    </w:p>
    <w:p w:rsidR="002D6B9B" w:rsidRPr="00E91A6F" w:rsidRDefault="002D6B9B" w:rsidP="00DC69DA">
      <w:pPr>
        <w:pStyle w:val="NormalWeb"/>
        <w:spacing w:line="276" w:lineRule="auto"/>
        <w:ind w:left="360"/>
        <w:rPr>
          <w:rFonts w:asciiTheme="minorHAnsi" w:hAnsiTheme="minorHAnsi"/>
          <w:sz w:val="22"/>
          <w:szCs w:val="22"/>
        </w:rPr>
      </w:pPr>
      <w:r w:rsidRPr="00E91A6F">
        <w:rPr>
          <w:rFonts w:asciiTheme="minorHAnsi" w:hAnsiTheme="minorHAnsi"/>
          <w:sz w:val="22"/>
          <w:szCs w:val="22"/>
          <w:u w:val="single"/>
        </w:rPr>
        <w:t>Description</w:t>
      </w:r>
      <w:r w:rsidRPr="00E91A6F">
        <w:rPr>
          <w:rFonts w:asciiTheme="minorHAnsi" w:hAnsiTheme="minorHAnsi"/>
          <w:sz w:val="22"/>
          <w:szCs w:val="22"/>
        </w:rPr>
        <w:t xml:space="preserve">: </w:t>
      </w:r>
      <w:r w:rsidR="00DC69DA" w:rsidRPr="00E91A6F">
        <w:rPr>
          <w:rFonts w:asciiTheme="minorHAnsi" w:hAnsiTheme="minorHAnsi"/>
          <w:sz w:val="22"/>
          <w:szCs w:val="22"/>
        </w:rPr>
        <w:t xml:space="preserve">Through the Home Performance with ENERGY STAR Program (HpwES), participating contractors evaluate homes and recommend comprehensive improvements to improve efficiency and comfort of homes. </w:t>
      </w:r>
      <w:r w:rsidR="003269DA" w:rsidRPr="00E91A6F">
        <w:rPr>
          <w:rFonts w:asciiTheme="minorHAnsi" w:hAnsiTheme="minorHAnsi"/>
          <w:sz w:val="22"/>
          <w:szCs w:val="22"/>
        </w:rPr>
        <w:t xml:space="preserve">The US DOE and US EPA administer the </w:t>
      </w:r>
      <w:r w:rsidR="00DC69DA" w:rsidRPr="00E91A6F">
        <w:rPr>
          <w:rFonts w:asciiTheme="minorHAnsi" w:hAnsiTheme="minorHAnsi"/>
          <w:sz w:val="22"/>
          <w:szCs w:val="22"/>
        </w:rPr>
        <w:t xml:space="preserve">HpwES Program </w:t>
      </w:r>
      <w:r w:rsidR="003269DA" w:rsidRPr="00E91A6F">
        <w:rPr>
          <w:rFonts w:asciiTheme="minorHAnsi" w:hAnsiTheme="minorHAnsi"/>
          <w:sz w:val="22"/>
          <w:szCs w:val="22"/>
        </w:rPr>
        <w:t xml:space="preserve">nationally in partnership with over 50 local </w:t>
      </w:r>
      <w:r w:rsidR="00DC69DA" w:rsidRPr="00E91A6F">
        <w:rPr>
          <w:rFonts w:asciiTheme="minorHAnsi" w:hAnsiTheme="minorHAnsi"/>
          <w:sz w:val="22"/>
          <w:szCs w:val="22"/>
        </w:rPr>
        <w:t>entities from</w:t>
      </w:r>
      <w:r w:rsidR="003269DA" w:rsidRPr="00E91A6F">
        <w:rPr>
          <w:rFonts w:asciiTheme="minorHAnsi" w:hAnsiTheme="minorHAnsi"/>
          <w:sz w:val="22"/>
          <w:szCs w:val="22"/>
        </w:rPr>
        <w:t xml:space="preserve"> across the country. Local partners in the National Capital Region include the District of Columbia Sustainable Energy Utility (DC SEU), the State of Maryland, and the Local Energy Alliance Progra</w:t>
      </w:r>
      <w:r w:rsidR="00DC69DA" w:rsidRPr="00E91A6F">
        <w:rPr>
          <w:rFonts w:asciiTheme="minorHAnsi" w:hAnsiTheme="minorHAnsi"/>
          <w:sz w:val="22"/>
          <w:szCs w:val="22"/>
        </w:rPr>
        <w:t xml:space="preserve">m (LEAP) for northern Virginia. </w:t>
      </w:r>
      <w:r w:rsidR="00C3528A" w:rsidRPr="00E91A6F">
        <w:rPr>
          <w:rFonts w:asciiTheme="minorHAnsi" w:hAnsiTheme="minorHAnsi"/>
          <w:sz w:val="22"/>
          <w:szCs w:val="22"/>
        </w:rPr>
        <w:t>Local jurisdictions can assist the region in meeting th</w:t>
      </w:r>
      <w:r w:rsidR="00DC69DA" w:rsidRPr="00E91A6F">
        <w:rPr>
          <w:rFonts w:asciiTheme="minorHAnsi" w:hAnsiTheme="minorHAnsi"/>
          <w:sz w:val="22"/>
          <w:szCs w:val="22"/>
        </w:rPr>
        <w:t xml:space="preserve">e goal to have 2% of households participate in the HPwES Program </w:t>
      </w:r>
      <w:r w:rsidR="00C3528A" w:rsidRPr="00E91A6F">
        <w:rPr>
          <w:rFonts w:asciiTheme="minorHAnsi" w:hAnsiTheme="minorHAnsi"/>
          <w:sz w:val="22"/>
          <w:szCs w:val="22"/>
        </w:rPr>
        <w:t xml:space="preserve">by promoting </w:t>
      </w:r>
      <w:r w:rsidR="00DC69DA" w:rsidRPr="00E91A6F">
        <w:rPr>
          <w:rFonts w:asciiTheme="minorHAnsi" w:hAnsiTheme="minorHAnsi"/>
          <w:sz w:val="22"/>
          <w:szCs w:val="22"/>
        </w:rPr>
        <w:t xml:space="preserve">to residents </w:t>
      </w:r>
      <w:r w:rsidR="00C3528A" w:rsidRPr="00E91A6F">
        <w:rPr>
          <w:rFonts w:asciiTheme="minorHAnsi" w:hAnsiTheme="minorHAnsi"/>
          <w:sz w:val="22"/>
          <w:szCs w:val="22"/>
        </w:rPr>
        <w:t xml:space="preserve">the </w:t>
      </w:r>
      <w:r w:rsidR="00A37A2E" w:rsidRPr="00E91A6F">
        <w:rPr>
          <w:rFonts w:asciiTheme="minorHAnsi" w:hAnsiTheme="minorHAnsi"/>
          <w:sz w:val="22"/>
          <w:szCs w:val="22"/>
        </w:rPr>
        <w:t xml:space="preserve">local </w:t>
      </w:r>
      <w:r w:rsidR="00DC69DA" w:rsidRPr="00E91A6F">
        <w:rPr>
          <w:rFonts w:asciiTheme="minorHAnsi" w:hAnsiTheme="minorHAnsi"/>
          <w:sz w:val="22"/>
          <w:szCs w:val="22"/>
        </w:rPr>
        <w:t>HPwES</w:t>
      </w:r>
      <w:r w:rsidR="00C3528A" w:rsidRPr="00E91A6F">
        <w:rPr>
          <w:rFonts w:asciiTheme="minorHAnsi" w:hAnsiTheme="minorHAnsi"/>
          <w:sz w:val="22"/>
          <w:szCs w:val="22"/>
        </w:rPr>
        <w:t xml:space="preserve"> Program</w:t>
      </w:r>
      <w:r w:rsidR="00DE5FEB" w:rsidRPr="00E91A6F">
        <w:rPr>
          <w:rFonts w:asciiTheme="minorHAnsi" w:hAnsiTheme="minorHAnsi"/>
          <w:sz w:val="22"/>
          <w:szCs w:val="22"/>
        </w:rPr>
        <w:t xml:space="preserve"> operating in their jurisdiction</w:t>
      </w:r>
      <w:r w:rsidR="00C3528A" w:rsidRPr="00E91A6F">
        <w:rPr>
          <w:rFonts w:asciiTheme="minorHAnsi" w:hAnsiTheme="minorHAnsi"/>
          <w:sz w:val="22"/>
          <w:szCs w:val="22"/>
        </w:rPr>
        <w:t xml:space="preserve">. </w:t>
      </w:r>
    </w:p>
    <w:p w:rsidR="002D6B9B" w:rsidRPr="00063892" w:rsidRDefault="002D6B9B" w:rsidP="002D6B9B">
      <w:pPr>
        <w:spacing w:after="0"/>
        <w:ind w:firstLine="360"/>
      </w:pPr>
      <w:r w:rsidRPr="00063892">
        <w:rPr>
          <w:u w:val="single"/>
        </w:rPr>
        <w:t>Examples</w:t>
      </w:r>
      <w:r w:rsidRPr="00063892">
        <w:t xml:space="preserve">: </w:t>
      </w:r>
    </w:p>
    <w:p w:rsidR="002D6B9B" w:rsidRDefault="002D6B9B" w:rsidP="001F27AE">
      <w:pPr>
        <w:numPr>
          <w:ilvl w:val="0"/>
          <w:numId w:val="1"/>
        </w:numPr>
        <w:spacing w:after="0"/>
      </w:pPr>
      <w:r w:rsidRPr="00063892">
        <w:t xml:space="preserve"> </w:t>
      </w:r>
      <w:r w:rsidR="003F0F16">
        <w:t xml:space="preserve">DC SEU </w:t>
      </w:r>
      <w:hyperlink r:id="rId95" w:history="1">
        <w:r w:rsidR="003F0F16" w:rsidRPr="003F0F16">
          <w:rPr>
            <w:rStyle w:val="Hyperlink"/>
          </w:rPr>
          <w:t>DC Home Performance Program</w:t>
        </w:r>
      </w:hyperlink>
      <w:r w:rsidR="003F0F16">
        <w:t xml:space="preserve"> offers </w:t>
      </w:r>
      <w:r w:rsidR="00752128">
        <w:t xml:space="preserve">comprehensive energy audits with a certified Home Performance with </w:t>
      </w:r>
      <w:r w:rsidR="000333EF">
        <w:t>ENERGY STAR</w:t>
      </w:r>
      <w:r w:rsidR="00752128">
        <w:t xml:space="preserve"> contractor and incentives to implement recommended measures. </w:t>
      </w:r>
    </w:p>
    <w:p w:rsidR="001F27AE" w:rsidRPr="00063892" w:rsidRDefault="001F27AE" w:rsidP="00A65E6F">
      <w:pPr>
        <w:numPr>
          <w:ilvl w:val="0"/>
          <w:numId w:val="1"/>
        </w:numPr>
      </w:pPr>
      <w:r>
        <w:t xml:space="preserve">The City of </w:t>
      </w:r>
      <w:r w:rsidRPr="001F27AE">
        <w:t xml:space="preserve">Rockville promotes State, County and Pepco incentives that rely on the Home </w:t>
      </w:r>
      <w:r>
        <w:t>P</w:t>
      </w:r>
      <w:r w:rsidR="00750311">
        <w:t xml:space="preserve">erformance with </w:t>
      </w:r>
      <w:r w:rsidR="000333EF">
        <w:t>ENERGY STAR</w:t>
      </w:r>
      <w:r w:rsidR="00750311">
        <w:t xml:space="preserve"> P</w:t>
      </w:r>
      <w:r w:rsidRPr="001F27AE">
        <w:t>rogram</w:t>
      </w:r>
      <w:r w:rsidR="0013422A">
        <w:t xml:space="preserve"> via the City’s website, newsletters, etc</w:t>
      </w:r>
      <w:r w:rsidRPr="001F27AE">
        <w:t>.</w:t>
      </w:r>
    </w:p>
    <w:p w:rsidR="00AE6E25" w:rsidRDefault="002D6B9B" w:rsidP="002D6B9B">
      <w:pPr>
        <w:spacing w:after="0"/>
      </w:pPr>
      <w:r w:rsidRPr="00063892">
        <w:t xml:space="preserve">       </w:t>
      </w:r>
    </w:p>
    <w:p w:rsidR="00AE6E25" w:rsidRDefault="00AE6E25" w:rsidP="002D6B9B">
      <w:pPr>
        <w:spacing w:after="0"/>
      </w:pPr>
    </w:p>
    <w:p w:rsidR="00AE6E25" w:rsidRDefault="00AE6E25" w:rsidP="002D6B9B">
      <w:pPr>
        <w:spacing w:after="0"/>
      </w:pPr>
    </w:p>
    <w:p w:rsidR="002D6B9B" w:rsidRPr="00063892" w:rsidRDefault="002D6B9B" w:rsidP="00AE6E25">
      <w:pPr>
        <w:spacing w:after="0"/>
        <w:ind w:firstLine="360"/>
      </w:pPr>
      <w:r w:rsidRPr="00063892">
        <w:lastRenderedPageBreak/>
        <w:t xml:space="preserve"> </w:t>
      </w:r>
      <w:r w:rsidRPr="00063892">
        <w:rPr>
          <w:u w:val="single"/>
        </w:rPr>
        <w:t>Resources</w:t>
      </w:r>
      <w:r w:rsidRPr="00063892">
        <w:t xml:space="preserve">: </w:t>
      </w:r>
    </w:p>
    <w:p w:rsidR="006C7201" w:rsidRPr="006C7201" w:rsidRDefault="008C351C" w:rsidP="00A65E6F">
      <w:pPr>
        <w:pStyle w:val="ListParagraph"/>
        <w:numPr>
          <w:ilvl w:val="0"/>
          <w:numId w:val="1"/>
        </w:numPr>
        <w:rPr>
          <w:rFonts w:cs="Arial"/>
        </w:rPr>
      </w:pPr>
      <w:hyperlink r:id="rId96" w:history="1">
        <w:r w:rsidR="006C7201" w:rsidRPr="006C7201">
          <w:rPr>
            <w:rStyle w:val="Hyperlink"/>
            <w:rFonts w:cs="Arial"/>
          </w:rPr>
          <w:t>Home Performance with E</w:t>
        </w:r>
        <w:r w:rsidR="000333EF">
          <w:rPr>
            <w:rStyle w:val="Hyperlink"/>
            <w:rFonts w:cs="Arial"/>
          </w:rPr>
          <w:t>NERGY STAR</w:t>
        </w:r>
        <w:r w:rsidR="006C7201" w:rsidRPr="006C7201">
          <w:rPr>
            <w:rStyle w:val="Hyperlink"/>
            <w:rFonts w:cs="Arial"/>
          </w:rPr>
          <w:t xml:space="preserve"> </w:t>
        </w:r>
        <w:r w:rsidR="006C7201">
          <w:rPr>
            <w:rStyle w:val="Hyperlink"/>
            <w:rFonts w:cs="Arial"/>
          </w:rPr>
          <w:t xml:space="preserve">National </w:t>
        </w:r>
        <w:r w:rsidR="006C7201" w:rsidRPr="006C7201">
          <w:rPr>
            <w:rStyle w:val="Hyperlink"/>
            <w:rFonts w:cs="Arial"/>
          </w:rPr>
          <w:t>Program</w:t>
        </w:r>
      </w:hyperlink>
      <w:r w:rsidR="006C7201" w:rsidRPr="006C7201">
        <w:rPr>
          <w:rFonts w:cs="Arial"/>
        </w:rPr>
        <w:t xml:space="preserve"> </w:t>
      </w:r>
    </w:p>
    <w:p w:rsidR="006C7201" w:rsidRPr="00DD4C2B" w:rsidRDefault="006C7201" w:rsidP="00A65E6F">
      <w:pPr>
        <w:pStyle w:val="ListParagraph"/>
        <w:numPr>
          <w:ilvl w:val="0"/>
          <w:numId w:val="1"/>
        </w:numPr>
        <w:rPr>
          <w:rFonts w:cs="Arial"/>
        </w:rPr>
      </w:pPr>
      <w:r w:rsidRPr="00DD4C2B">
        <w:rPr>
          <w:rFonts w:cs="Arial"/>
        </w:rPr>
        <w:t xml:space="preserve">The national program is facilitated through local programs. The local programs in the National Capital Region include: </w:t>
      </w:r>
      <w:r w:rsidRPr="00DD4C2B">
        <w:t xml:space="preserve">DC SEU’s </w:t>
      </w:r>
      <w:hyperlink r:id="rId97" w:history="1">
        <w:r w:rsidRPr="00DD4C2B">
          <w:rPr>
            <w:rStyle w:val="Hyperlink"/>
          </w:rPr>
          <w:t>DC Home Performance Program</w:t>
        </w:r>
      </w:hyperlink>
      <w:r w:rsidRPr="00DD4C2B">
        <w:t xml:space="preserve">, </w:t>
      </w:r>
      <w:hyperlink r:id="rId98" w:history="1">
        <w:r w:rsidR="008E1A4D" w:rsidRPr="00DD4C2B">
          <w:rPr>
            <w:rStyle w:val="Hyperlink"/>
            <w:rFonts w:cs="Arial"/>
          </w:rPr>
          <w:t>Maryland Home Performance with E</w:t>
        </w:r>
        <w:r w:rsidR="000333EF">
          <w:rPr>
            <w:rStyle w:val="Hyperlink"/>
            <w:rFonts w:cs="Arial"/>
          </w:rPr>
          <w:t>NERGY STAR</w:t>
        </w:r>
        <w:r w:rsidR="008E1A4D" w:rsidRPr="00DD4C2B">
          <w:rPr>
            <w:rStyle w:val="Hyperlink"/>
            <w:rFonts w:cs="Arial"/>
          </w:rPr>
          <w:t xml:space="preserve"> Program</w:t>
        </w:r>
      </w:hyperlink>
      <w:r w:rsidRPr="00DD4C2B">
        <w:rPr>
          <w:rFonts w:cs="Arial"/>
        </w:rPr>
        <w:t>,</w:t>
      </w:r>
      <w:r w:rsidR="008E1A4D" w:rsidRPr="00DD4C2B">
        <w:rPr>
          <w:rFonts w:cs="Arial"/>
        </w:rPr>
        <w:t xml:space="preserve"> </w:t>
      </w:r>
      <w:r w:rsidRPr="00DD4C2B">
        <w:rPr>
          <w:rFonts w:cs="Arial"/>
        </w:rPr>
        <w:t xml:space="preserve">and </w:t>
      </w:r>
      <w:hyperlink r:id="rId99" w:history="1">
        <w:r w:rsidRPr="00DD4C2B">
          <w:rPr>
            <w:rStyle w:val="Hyperlink"/>
          </w:rPr>
          <w:t>LEAP Home Performance with E</w:t>
        </w:r>
        <w:r w:rsidR="000333EF">
          <w:rPr>
            <w:rStyle w:val="Hyperlink"/>
          </w:rPr>
          <w:t>NERGY STAR</w:t>
        </w:r>
        <w:r w:rsidRPr="00DD4C2B">
          <w:rPr>
            <w:rStyle w:val="Hyperlink"/>
          </w:rPr>
          <w:t xml:space="preserve"> Program</w:t>
        </w:r>
      </w:hyperlink>
      <w:r w:rsidRPr="00DD4C2B">
        <w:t xml:space="preserve"> for northern Virginia</w:t>
      </w:r>
      <w:r w:rsidR="00205C07">
        <w:t>.</w:t>
      </w:r>
    </w:p>
    <w:p w:rsidR="000253D5" w:rsidRPr="00AB2552" w:rsidRDefault="000253D5" w:rsidP="007F4DC1">
      <w:pPr>
        <w:pStyle w:val="Heading2"/>
        <w:rPr>
          <w:color w:val="595959" w:themeColor="text1" w:themeTint="A6"/>
        </w:rPr>
      </w:pPr>
      <w:bookmarkStart w:id="20" w:name="_Toc350866629"/>
      <w:r w:rsidRPr="00AB2552">
        <w:rPr>
          <w:color w:val="595959" w:themeColor="text1" w:themeTint="A6"/>
        </w:rPr>
        <w:t>Energy Financing</w:t>
      </w:r>
      <w:r w:rsidR="00346DEB" w:rsidRPr="00AB2552">
        <w:rPr>
          <w:color w:val="595959" w:themeColor="text1" w:themeTint="A6"/>
        </w:rPr>
        <w:t xml:space="preserve"> Implementation Action</w:t>
      </w:r>
      <w:bookmarkEnd w:id="20"/>
    </w:p>
    <w:p w:rsidR="006A60B1" w:rsidRPr="00D21EC6" w:rsidRDefault="006A60B1" w:rsidP="00D21EC6">
      <w:pPr>
        <w:pStyle w:val="Heading3"/>
        <w:spacing w:after="200"/>
        <w:rPr>
          <w:rFonts w:cstheme="minorHAnsi"/>
          <w:color w:val="auto"/>
        </w:rPr>
      </w:pPr>
      <w:bookmarkStart w:id="21" w:name="_Toc350866630"/>
      <w:r w:rsidRPr="00D21EC6">
        <w:rPr>
          <w:rFonts w:cstheme="minorHAnsi"/>
          <w:color w:val="auto"/>
        </w:rPr>
        <w:t>1</w:t>
      </w:r>
      <w:r w:rsidR="006F333B">
        <w:rPr>
          <w:rFonts w:cstheme="minorHAnsi"/>
          <w:color w:val="auto"/>
        </w:rPr>
        <w:t>4</w:t>
      </w:r>
      <w:r w:rsidRPr="00D21EC6">
        <w:rPr>
          <w:rFonts w:cstheme="minorHAnsi"/>
          <w:color w:val="auto"/>
        </w:rPr>
        <w:t xml:space="preserve">) </w:t>
      </w:r>
      <w:r w:rsidR="004134CE">
        <w:rPr>
          <w:rFonts w:cstheme="minorHAnsi"/>
          <w:color w:val="auto"/>
        </w:rPr>
        <w:t xml:space="preserve">50% </w:t>
      </w:r>
      <w:r w:rsidR="00180830">
        <w:rPr>
          <w:rFonts w:cstheme="minorHAnsi"/>
          <w:color w:val="auto"/>
        </w:rPr>
        <w:t xml:space="preserve">of </w:t>
      </w:r>
      <w:r w:rsidR="00180830" w:rsidRPr="00D21EC6">
        <w:rPr>
          <w:rFonts w:cstheme="minorHAnsi"/>
          <w:color w:val="auto"/>
        </w:rPr>
        <w:t>jurisdictions</w:t>
      </w:r>
      <w:r w:rsidRPr="00D21EC6">
        <w:rPr>
          <w:rFonts w:cstheme="minorHAnsi"/>
          <w:color w:val="auto"/>
        </w:rPr>
        <w:t xml:space="preserve"> develop or participate in financing programs to support sustainable building retrofit programs for energy efficiency or renewable energy</w:t>
      </w:r>
      <w:r w:rsidR="001E149A">
        <w:rPr>
          <w:rFonts w:cstheme="minorHAnsi"/>
          <w:color w:val="auto"/>
        </w:rPr>
        <w:t xml:space="preserve"> in the residential and/or commercial sectors</w:t>
      </w:r>
      <w:r w:rsidRPr="00D21EC6">
        <w:rPr>
          <w:rFonts w:cstheme="minorHAnsi"/>
          <w:color w:val="auto"/>
        </w:rPr>
        <w:t>.</w:t>
      </w:r>
      <w:bookmarkEnd w:id="21"/>
    </w:p>
    <w:p w:rsidR="002B17F6" w:rsidRDefault="006A60B1" w:rsidP="002B17F6">
      <w:pPr>
        <w:ind w:left="435"/>
      </w:pPr>
      <w:r w:rsidRPr="00790B17">
        <w:rPr>
          <w:rFonts w:cstheme="minorHAnsi"/>
          <w:u w:val="single"/>
        </w:rPr>
        <w:t>Description</w:t>
      </w:r>
      <w:r w:rsidRPr="00790B17">
        <w:rPr>
          <w:rFonts w:cstheme="minorHAnsi"/>
        </w:rPr>
        <w:t xml:space="preserve">: </w:t>
      </w:r>
      <w:r w:rsidR="002B17F6">
        <w:t xml:space="preserve">One of the biggest barriers to improving residential and commercial building energy efficiency is the limited availability of appropriate finance mechanisms to offset high up-front costs.  Local governments can offer a variety of programs such as weatherization assistance, efficiency retrofit grants, appliance rebates, or energy loans that help improve efficiency in the residential and commercial sector.  </w:t>
      </w:r>
    </w:p>
    <w:p w:rsidR="002B17F6" w:rsidRDefault="002B17F6" w:rsidP="002B17F6">
      <w:pPr>
        <w:ind w:left="435"/>
      </w:pPr>
      <w:r>
        <w:t>Establishing programs for home and/or business energy loans through scalable finance mechanisms can greatly increase the impact of government funding and in some cases provide a revenue stream for parties involved. Two ways in which local governments can expand the scope and impact of finance programs include a) working independently, with states, or through public-private partnerships to establish new programs that provide low-interest and/or long-term loans for energy efficiency improvements or renewable energy installations; and b) utilizing existing state finance vehicles and/or bonding authority.</w:t>
      </w:r>
    </w:p>
    <w:p w:rsidR="006A60B1" w:rsidRPr="00790B17" w:rsidRDefault="006A60B1" w:rsidP="00C95852">
      <w:pPr>
        <w:spacing w:after="0"/>
        <w:ind w:firstLine="360"/>
        <w:rPr>
          <w:rFonts w:cstheme="minorHAnsi"/>
        </w:rPr>
      </w:pPr>
      <w:r w:rsidRPr="00790B17">
        <w:rPr>
          <w:rFonts w:cstheme="minorHAnsi"/>
          <w:u w:val="single"/>
        </w:rPr>
        <w:t>Examples</w:t>
      </w:r>
      <w:r w:rsidRPr="00790B17">
        <w:rPr>
          <w:rFonts w:cstheme="minorHAnsi"/>
        </w:rPr>
        <w:t xml:space="preserve">: </w:t>
      </w:r>
    </w:p>
    <w:p w:rsidR="006A60B1" w:rsidRPr="00790B17" w:rsidRDefault="006A60B1" w:rsidP="006A60B1">
      <w:pPr>
        <w:numPr>
          <w:ilvl w:val="0"/>
          <w:numId w:val="1"/>
        </w:numPr>
        <w:spacing w:after="0"/>
        <w:rPr>
          <w:rFonts w:cstheme="minorHAnsi"/>
        </w:rPr>
      </w:pPr>
      <w:r w:rsidRPr="00790B17">
        <w:rPr>
          <w:rFonts w:cstheme="minorHAnsi"/>
        </w:rPr>
        <w:t xml:space="preserve">The Maryland Clean Energy Center’s </w:t>
      </w:r>
      <w:hyperlink r:id="rId100" w:history="1">
        <w:r w:rsidRPr="00790B17">
          <w:rPr>
            <w:rStyle w:val="Hyperlink"/>
            <w:rFonts w:cstheme="minorHAnsi"/>
          </w:rPr>
          <w:t>Maryland Clean Energy Capital</w:t>
        </w:r>
      </w:hyperlink>
      <w:r w:rsidRPr="00790B17">
        <w:rPr>
          <w:rFonts w:cstheme="minorHAnsi"/>
        </w:rPr>
        <w:t xml:space="preserve"> (MCAP) utilizes state bonding authority along with private capital to provide energy financing for institutions such as universities. </w:t>
      </w:r>
      <w:hyperlink r:id="rId101" w:history="1">
        <w:r w:rsidRPr="00790B17">
          <w:rPr>
            <w:rStyle w:val="Hyperlink"/>
            <w:rFonts w:cstheme="minorHAnsi"/>
          </w:rPr>
          <w:t>Maryland Home Energy Loan program</w:t>
        </w:r>
      </w:hyperlink>
      <w:r w:rsidRPr="00790B17">
        <w:rPr>
          <w:rFonts w:cstheme="minorHAnsi"/>
        </w:rPr>
        <w:t xml:space="preserve"> (MHELP) is a partnership with DOE to develop energy efficiency financing for Maryland property owners, using private capital.  </w:t>
      </w:r>
    </w:p>
    <w:p w:rsidR="006A60B1" w:rsidRPr="00790B17" w:rsidRDefault="008C351C" w:rsidP="006A60B1">
      <w:pPr>
        <w:numPr>
          <w:ilvl w:val="0"/>
          <w:numId w:val="1"/>
        </w:numPr>
        <w:spacing w:after="0"/>
        <w:rPr>
          <w:rFonts w:cstheme="minorHAnsi"/>
        </w:rPr>
      </w:pPr>
      <w:hyperlink r:id="rId102" w:history="1">
        <w:r w:rsidR="006A60B1" w:rsidRPr="00790B17">
          <w:rPr>
            <w:rStyle w:val="Hyperlink"/>
            <w:rFonts w:cstheme="minorHAnsi"/>
          </w:rPr>
          <w:t>Arlington County</w:t>
        </w:r>
      </w:hyperlink>
      <w:r w:rsidR="006A60B1" w:rsidRPr="00790B17">
        <w:rPr>
          <w:rFonts w:cstheme="minorHAnsi"/>
        </w:rPr>
        <w:t xml:space="preserve"> has partnered with the </w:t>
      </w:r>
      <w:hyperlink r:id="rId103" w:history="1">
        <w:r w:rsidR="006A60B1" w:rsidRPr="00790B17">
          <w:rPr>
            <w:rStyle w:val="Hyperlink"/>
            <w:rFonts w:cstheme="minorHAnsi"/>
          </w:rPr>
          <w:t>Local Energy Alliance Program of Virginia</w:t>
        </w:r>
      </w:hyperlink>
      <w:r w:rsidR="006A60B1" w:rsidRPr="00790B17">
        <w:rPr>
          <w:rFonts w:cstheme="minorHAnsi"/>
        </w:rPr>
        <w:t xml:space="preserve"> (LEAP-VA) to help homeowners learn how to improve the energy efficiency of their homes, and secure low-interest loans through the Arlington Community Federal Credit Union. </w:t>
      </w:r>
    </w:p>
    <w:p w:rsidR="00740BEE" w:rsidRPr="00740BEE" w:rsidRDefault="008C351C" w:rsidP="00740BEE">
      <w:pPr>
        <w:numPr>
          <w:ilvl w:val="0"/>
          <w:numId w:val="1"/>
        </w:numPr>
        <w:spacing w:after="0"/>
        <w:rPr>
          <w:rFonts w:cstheme="minorHAnsi"/>
        </w:rPr>
      </w:pPr>
      <w:hyperlink r:id="rId104" w:history="1">
        <w:r w:rsidR="00740BEE" w:rsidRPr="00085A39">
          <w:rPr>
            <w:rStyle w:val="Hyperlink"/>
          </w:rPr>
          <w:t xml:space="preserve">Alexandria’s </w:t>
        </w:r>
        <w:proofErr w:type="spellStart"/>
        <w:r w:rsidR="00740BEE" w:rsidRPr="00085A39">
          <w:rPr>
            <w:rStyle w:val="Hyperlink"/>
          </w:rPr>
          <w:t>Energy$aver</w:t>
        </w:r>
        <w:proofErr w:type="spellEnd"/>
        <w:r w:rsidR="00740BEE" w:rsidRPr="00085A39">
          <w:rPr>
            <w:rStyle w:val="Hyperlink"/>
          </w:rPr>
          <w:t xml:space="preserve"> Loan </w:t>
        </w:r>
        <w:r w:rsidR="00424806" w:rsidRPr="00085A39">
          <w:rPr>
            <w:rStyle w:val="Hyperlink"/>
          </w:rPr>
          <w:t>P</w:t>
        </w:r>
        <w:r w:rsidR="00740BEE" w:rsidRPr="00085A39">
          <w:rPr>
            <w:rStyle w:val="Hyperlink"/>
          </w:rPr>
          <w:t>rogram</w:t>
        </w:r>
      </w:hyperlink>
      <w:r w:rsidR="00740BEE" w:rsidRPr="00740BEE">
        <w:t xml:space="preserve"> with </w:t>
      </w:r>
      <w:proofErr w:type="spellStart"/>
      <w:r w:rsidR="00740BEE" w:rsidRPr="00740BEE">
        <w:t>CommonWealth</w:t>
      </w:r>
      <w:proofErr w:type="spellEnd"/>
      <w:r w:rsidR="00740BEE" w:rsidRPr="00740BEE">
        <w:t xml:space="preserve"> One Credit Union </w:t>
      </w:r>
      <w:r w:rsidR="00085A39">
        <w:t>supports</w:t>
      </w:r>
      <w:r w:rsidR="00740BEE" w:rsidRPr="00740BEE">
        <w:t xml:space="preserve"> eligible homeowners in energy efficiency retrofits in support of Northern Virginia Home Performance with Energy Star </w:t>
      </w:r>
      <w:r w:rsidR="00085A39">
        <w:t>P</w:t>
      </w:r>
      <w:r w:rsidR="00740BEE" w:rsidRPr="00740BEE">
        <w:t>rogram.</w:t>
      </w:r>
    </w:p>
    <w:p w:rsidR="006A60B1" w:rsidRDefault="006A60B1" w:rsidP="006A60B1">
      <w:pPr>
        <w:numPr>
          <w:ilvl w:val="0"/>
          <w:numId w:val="1"/>
        </w:numPr>
        <w:spacing w:after="0"/>
        <w:rPr>
          <w:rFonts w:cstheme="minorHAnsi"/>
        </w:rPr>
      </w:pPr>
      <w:r w:rsidRPr="00790B17">
        <w:rPr>
          <w:rFonts w:cstheme="minorHAnsi"/>
        </w:rPr>
        <w:t xml:space="preserve">The District of Columbia is in the process of launching a </w:t>
      </w:r>
      <w:hyperlink r:id="rId105" w:history="1">
        <w:r w:rsidR="009D7D9C">
          <w:rPr>
            <w:rStyle w:val="Hyperlink"/>
            <w:rFonts w:cstheme="minorHAnsi"/>
          </w:rPr>
          <w:t>C</w:t>
        </w:r>
        <w:r w:rsidRPr="00790B17">
          <w:rPr>
            <w:rStyle w:val="Hyperlink"/>
            <w:rFonts w:cstheme="minorHAnsi"/>
          </w:rPr>
          <w:t>ommercial Property Assessed Clean Energy</w:t>
        </w:r>
      </w:hyperlink>
      <w:r w:rsidRPr="00790B17">
        <w:rPr>
          <w:rFonts w:cstheme="minorHAnsi"/>
        </w:rPr>
        <w:t xml:space="preserve"> (PACE) program.</w:t>
      </w:r>
    </w:p>
    <w:p w:rsidR="006A60B1" w:rsidRPr="00790B17" w:rsidRDefault="006A60B1" w:rsidP="006A60B1">
      <w:pPr>
        <w:spacing w:after="0"/>
        <w:rPr>
          <w:rFonts w:cstheme="minorHAnsi"/>
        </w:rPr>
      </w:pPr>
    </w:p>
    <w:p w:rsidR="00AE6E25" w:rsidRDefault="006A60B1" w:rsidP="006A60B1">
      <w:pPr>
        <w:spacing w:after="0"/>
        <w:rPr>
          <w:rFonts w:cstheme="minorHAnsi"/>
        </w:rPr>
      </w:pPr>
      <w:r w:rsidRPr="00790B17">
        <w:rPr>
          <w:rFonts w:cstheme="minorHAnsi"/>
        </w:rPr>
        <w:t xml:space="preserve">       </w:t>
      </w:r>
    </w:p>
    <w:p w:rsidR="00AE6E25" w:rsidRDefault="00AE6E25" w:rsidP="006A60B1">
      <w:pPr>
        <w:spacing w:after="0"/>
        <w:rPr>
          <w:rFonts w:cstheme="minorHAnsi"/>
        </w:rPr>
      </w:pPr>
    </w:p>
    <w:p w:rsidR="006A60B1" w:rsidRPr="00790B17" w:rsidRDefault="006A60B1" w:rsidP="00AE6E25">
      <w:pPr>
        <w:spacing w:after="0"/>
        <w:ind w:firstLine="360"/>
        <w:rPr>
          <w:rFonts w:cstheme="minorHAnsi"/>
        </w:rPr>
      </w:pPr>
      <w:r w:rsidRPr="00790B17">
        <w:rPr>
          <w:rFonts w:cstheme="minorHAnsi"/>
        </w:rPr>
        <w:lastRenderedPageBreak/>
        <w:t xml:space="preserve"> </w:t>
      </w:r>
      <w:r w:rsidRPr="00790B17">
        <w:rPr>
          <w:rFonts w:cstheme="minorHAnsi"/>
          <w:u w:val="single"/>
        </w:rPr>
        <w:t>Resources</w:t>
      </w:r>
      <w:r w:rsidRPr="00790B17">
        <w:rPr>
          <w:rFonts w:cstheme="minorHAnsi"/>
        </w:rPr>
        <w:t xml:space="preserve">: </w:t>
      </w:r>
    </w:p>
    <w:p w:rsidR="006A60B1" w:rsidRPr="00790B17" w:rsidRDefault="006A60B1" w:rsidP="006A60B1">
      <w:pPr>
        <w:numPr>
          <w:ilvl w:val="0"/>
          <w:numId w:val="1"/>
        </w:numPr>
        <w:spacing w:after="0"/>
        <w:rPr>
          <w:rFonts w:cstheme="minorHAnsi"/>
        </w:rPr>
      </w:pPr>
      <w:r w:rsidRPr="00790B17">
        <w:rPr>
          <w:rFonts w:cstheme="minorHAnsi"/>
        </w:rPr>
        <w:t xml:space="preserve">EPA provides a </w:t>
      </w:r>
      <w:hyperlink r:id="rId106" w:history="1">
        <w:r w:rsidRPr="00790B17">
          <w:rPr>
            <w:rStyle w:val="Hyperlink"/>
            <w:rFonts w:cstheme="minorHAnsi"/>
          </w:rPr>
          <w:t>Financing Program Decision Tool</w:t>
        </w:r>
      </w:hyperlink>
      <w:r w:rsidRPr="00790B17">
        <w:rPr>
          <w:rFonts w:cstheme="minorHAnsi"/>
        </w:rPr>
        <w:t xml:space="preserve"> to help state and local governments evaluate various policy approaches. </w:t>
      </w:r>
    </w:p>
    <w:p w:rsidR="006A60B1" w:rsidRPr="006A60B1" w:rsidRDefault="006A60B1" w:rsidP="006A60B1">
      <w:pPr>
        <w:numPr>
          <w:ilvl w:val="0"/>
          <w:numId w:val="1"/>
        </w:numPr>
        <w:spacing w:after="0"/>
        <w:rPr>
          <w:rFonts w:cstheme="minorHAnsi"/>
        </w:rPr>
      </w:pPr>
      <w:r w:rsidRPr="00790B17">
        <w:rPr>
          <w:rFonts w:cstheme="minorHAnsi"/>
        </w:rPr>
        <w:t xml:space="preserve">Think tanks, advocacy organizations, and universities have developed a number of resources analyzing energy efficiency finance mechanisms: </w:t>
      </w:r>
      <w:hyperlink r:id="rId107" w:history="1">
        <w:r w:rsidRPr="006A60B1">
          <w:rPr>
            <w:rStyle w:val="Hyperlink"/>
            <w:rFonts w:cstheme="minorHAnsi"/>
          </w:rPr>
          <w:t>What Have We Learned from Energy Efficiency Financing Programs?</w:t>
        </w:r>
      </w:hyperlink>
      <w:r w:rsidRPr="006A60B1">
        <w:rPr>
          <w:rFonts w:cstheme="minorHAnsi"/>
        </w:rPr>
        <w:t xml:space="preserve">, </w:t>
      </w:r>
      <w:hyperlink r:id="rId108" w:history="1">
        <w:r w:rsidRPr="006A60B1">
          <w:rPr>
            <w:rStyle w:val="Hyperlink"/>
            <w:rFonts w:cstheme="minorHAnsi"/>
          </w:rPr>
          <w:t>On-Bill Financing for Energy Efficiency Improvements</w:t>
        </w:r>
      </w:hyperlink>
      <w:r w:rsidRPr="006A60B1">
        <w:rPr>
          <w:rFonts w:cstheme="minorHAnsi"/>
        </w:rPr>
        <w:t xml:space="preserve">, </w:t>
      </w:r>
      <w:hyperlink r:id="rId109" w:history="1">
        <w:r w:rsidRPr="006A60B1">
          <w:rPr>
            <w:rStyle w:val="Hyperlink"/>
            <w:rFonts w:cstheme="minorHAnsi"/>
          </w:rPr>
          <w:t>Financing Energy Efficiency Improvements Policy Summary</w:t>
        </w:r>
      </w:hyperlink>
      <w:r w:rsidRPr="006A60B1">
        <w:rPr>
          <w:rFonts w:cstheme="minorHAnsi"/>
        </w:rPr>
        <w:t xml:space="preserve">, </w:t>
      </w:r>
      <w:hyperlink r:id="rId110" w:history="1">
        <w:r w:rsidRPr="006A60B1">
          <w:rPr>
            <w:rStyle w:val="Hyperlink"/>
            <w:rFonts w:cstheme="minorHAnsi"/>
          </w:rPr>
          <w:t>Guide to Energy Efficiency and Renewable Energy Financing Districts for Local Governments</w:t>
        </w:r>
      </w:hyperlink>
      <w:r w:rsidRPr="006A60B1">
        <w:rPr>
          <w:rFonts w:cstheme="minorHAnsi"/>
        </w:rPr>
        <w:t xml:space="preserve">, </w:t>
      </w:r>
      <w:hyperlink r:id="rId111" w:history="1">
        <w:r w:rsidRPr="006A60B1">
          <w:rPr>
            <w:rStyle w:val="Hyperlink"/>
            <w:rFonts w:cstheme="minorHAnsi"/>
          </w:rPr>
          <w:t>Energy Efficiency Financing – Models and Strategies</w:t>
        </w:r>
      </w:hyperlink>
      <w:r w:rsidRPr="006A60B1">
        <w:rPr>
          <w:rFonts w:cstheme="minorHAnsi"/>
        </w:rPr>
        <w:t>.</w:t>
      </w:r>
    </w:p>
    <w:p w:rsidR="006A60B1" w:rsidRPr="00790B17" w:rsidRDefault="006A60B1" w:rsidP="006A60B1">
      <w:pPr>
        <w:numPr>
          <w:ilvl w:val="0"/>
          <w:numId w:val="1"/>
        </w:numPr>
        <w:spacing w:after="0"/>
        <w:rPr>
          <w:rFonts w:cstheme="minorHAnsi"/>
        </w:rPr>
      </w:pPr>
      <w:r w:rsidRPr="00790B17">
        <w:rPr>
          <w:rFonts w:cstheme="minorHAnsi"/>
        </w:rPr>
        <w:t xml:space="preserve">For renewable energy finance resources, see </w:t>
      </w:r>
      <w:hyperlink r:id="rId112" w:history="1">
        <w:r w:rsidRPr="00790B17">
          <w:rPr>
            <w:rStyle w:val="Hyperlink"/>
            <w:rFonts w:cstheme="minorHAnsi"/>
          </w:rPr>
          <w:t>NREL’s Renewable Energy Project Finance</w:t>
        </w:r>
      </w:hyperlink>
      <w:r w:rsidRPr="00790B17">
        <w:rPr>
          <w:rFonts w:cstheme="minorHAnsi"/>
        </w:rPr>
        <w:t xml:space="preserve"> page and the </w:t>
      </w:r>
      <w:hyperlink r:id="rId113" w:history="1">
        <w:r w:rsidRPr="00790B17">
          <w:rPr>
            <w:rStyle w:val="Hyperlink"/>
            <w:rFonts w:cstheme="minorHAnsi"/>
          </w:rPr>
          <w:t>U.S. Partnership for Renewable Energy Finance</w:t>
        </w:r>
      </w:hyperlink>
      <w:r w:rsidRPr="00790B17">
        <w:rPr>
          <w:rFonts w:cstheme="minorHAnsi"/>
        </w:rPr>
        <w:t>.</w:t>
      </w:r>
    </w:p>
    <w:p w:rsidR="006A60B1" w:rsidRPr="00790B17" w:rsidRDefault="006A60B1" w:rsidP="006A60B1">
      <w:pPr>
        <w:numPr>
          <w:ilvl w:val="0"/>
          <w:numId w:val="1"/>
        </w:numPr>
        <w:spacing w:after="0"/>
        <w:rPr>
          <w:rFonts w:cstheme="minorHAnsi"/>
        </w:rPr>
      </w:pPr>
      <w:r w:rsidRPr="00790B17">
        <w:rPr>
          <w:rFonts w:cstheme="minorHAnsi"/>
        </w:rPr>
        <w:t xml:space="preserve">The International Energy Agency (IEA) has produced a guide to </w:t>
      </w:r>
      <w:hyperlink r:id="rId114" w:history="1">
        <w:r w:rsidRPr="00790B17">
          <w:rPr>
            <w:rStyle w:val="Hyperlink"/>
            <w:rFonts w:cstheme="minorHAnsi"/>
          </w:rPr>
          <w:t>Joint Public-Private Approaches to Energy Efficiency Finance</w:t>
        </w:r>
      </w:hyperlink>
      <w:r w:rsidRPr="00790B17">
        <w:rPr>
          <w:rFonts w:cstheme="minorHAnsi"/>
        </w:rPr>
        <w:t>.</w:t>
      </w:r>
    </w:p>
    <w:p w:rsidR="000253D5" w:rsidRPr="00286600" w:rsidRDefault="000253D5" w:rsidP="00092A91">
      <w:pPr>
        <w:pStyle w:val="Heading2"/>
        <w:rPr>
          <w:color w:val="595959" w:themeColor="text1" w:themeTint="A6"/>
        </w:rPr>
      </w:pPr>
      <w:bookmarkStart w:id="22" w:name="_Toc350866631"/>
      <w:r w:rsidRPr="00286600">
        <w:rPr>
          <w:color w:val="595959" w:themeColor="text1" w:themeTint="A6"/>
        </w:rPr>
        <w:t>High Performance/Green Building</w:t>
      </w:r>
      <w:r w:rsidR="00346DEB" w:rsidRPr="00286600">
        <w:rPr>
          <w:color w:val="595959" w:themeColor="text1" w:themeTint="A6"/>
        </w:rPr>
        <w:t xml:space="preserve"> Implementation Actions</w:t>
      </w:r>
      <w:bookmarkEnd w:id="22"/>
    </w:p>
    <w:p w:rsidR="0030659D" w:rsidRPr="00286600" w:rsidRDefault="00A83A65" w:rsidP="00286600">
      <w:pPr>
        <w:pStyle w:val="Heading3"/>
        <w:spacing w:after="200"/>
        <w:rPr>
          <w:rFonts w:cstheme="minorHAnsi"/>
          <w:color w:val="auto"/>
        </w:rPr>
      </w:pPr>
      <w:bookmarkStart w:id="23" w:name="_Toc350866632"/>
      <w:r w:rsidRPr="00286600">
        <w:rPr>
          <w:rFonts w:cstheme="minorHAnsi"/>
          <w:color w:val="auto"/>
        </w:rPr>
        <w:t>1</w:t>
      </w:r>
      <w:r w:rsidR="006F333B">
        <w:rPr>
          <w:rFonts w:cstheme="minorHAnsi"/>
          <w:color w:val="auto"/>
        </w:rPr>
        <w:t>5</w:t>
      </w:r>
      <w:r w:rsidR="0030659D" w:rsidRPr="00286600">
        <w:rPr>
          <w:rFonts w:cstheme="minorHAnsi"/>
          <w:color w:val="auto"/>
        </w:rPr>
        <w:t>) 100% of jurisdictions adopt a green building policy.</w:t>
      </w:r>
      <w:bookmarkEnd w:id="23"/>
    </w:p>
    <w:p w:rsidR="00247A06" w:rsidRPr="00006224" w:rsidRDefault="00247A06" w:rsidP="00006224">
      <w:pPr>
        <w:autoSpaceDE w:val="0"/>
        <w:autoSpaceDN w:val="0"/>
        <w:adjustRightInd w:val="0"/>
        <w:spacing w:after="0"/>
        <w:ind w:left="360"/>
        <w:rPr>
          <w:rFonts w:cs="Tahoma"/>
        </w:rPr>
      </w:pPr>
      <w:r w:rsidRPr="00006224">
        <w:rPr>
          <w:u w:val="single"/>
        </w:rPr>
        <w:t>Description</w:t>
      </w:r>
      <w:r w:rsidRPr="00006224">
        <w:t xml:space="preserve">: </w:t>
      </w:r>
      <w:r w:rsidR="003F76B0" w:rsidRPr="00006224">
        <w:rPr>
          <w:rFonts w:cs="Tahoma"/>
        </w:rPr>
        <w:t>Green building</w:t>
      </w:r>
      <w:r w:rsidR="00006224" w:rsidRPr="00006224">
        <w:rPr>
          <w:rFonts w:cs="Tahoma"/>
        </w:rPr>
        <w:t xml:space="preserve">s </w:t>
      </w:r>
      <w:r w:rsidR="003F76B0" w:rsidRPr="00006224">
        <w:rPr>
          <w:rFonts w:cs="Tahoma"/>
        </w:rPr>
        <w:t>increas</w:t>
      </w:r>
      <w:r w:rsidR="00006224" w:rsidRPr="00006224">
        <w:rPr>
          <w:rFonts w:cs="Tahoma"/>
        </w:rPr>
        <w:t>e</w:t>
      </w:r>
      <w:r w:rsidR="003F76B0" w:rsidRPr="00006224">
        <w:rPr>
          <w:rFonts w:cs="Tahoma"/>
        </w:rPr>
        <w:t xml:space="preserve"> building performance</w:t>
      </w:r>
      <w:r w:rsidR="00424375" w:rsidRPr="00006224">
        <w:rPr>
          <w:rFonts w:cs="Tahoma"/>
        </w:rPr>
        <w:t xml:space="preserve"> </w:t>
      </w:r>
      <w:r w:rsidR="003F76B0" w:rsidRPr="00006224">
        <w:rPr>
          <w:rFonts w:cs="Tahoma"/>
        </w:rPr>
        <w:t xml:space="preserve">and </w:t>
      </w:r>
      <w:r w:rsidR="00006224" w:rsidRPr="00006224">
        <w:rPr>
          <w:rFonts w:cs="Tahoma"/>
        </w:rPr>
        <w:t>reduce the negative impact of buildings on the environment</w:t>
      </w:r>
      <w:r w:rsidR="003F76B0" w:rsidRPr="00006224">
        <w:rPr>
          <w:rFonts w:cs="Tahoma"/>
        </w:rPr>
        <w:t xml:space="preserve">. </w:t>
      </w:r>
      <w:r w:rsidR="00006224" w:rsidRPr="00006224">
        <w:rPr>
          <w:rFonts w:cs="Tahoma"/>
        </w:rPr>
        <w:t>G</w:t>
      </w:r>
      <w:r w:rsidR="003F76B0" w:rsidRPr="00006224">
        <w:rPr>
          <w:rFonts w:cs="Tahoma"/>
        </w:rPr>
        <w:t>reen</w:t>
      </w:r>
      <w:r w:rsidR="00424375" w:rsidRPr="00006224">
        <w:rPr>
          <w:rFonts w:cs="Tahoma"/>
        </w:rPr>
        <w:t xml:space="preserve"> </w:t>
      </w:r>
      <w:r w:rsidR="00006224" w:rsidRPr="00006224">
        <w:rPr>
          <w:rFonts w:cs="Tahoma"/>
        </w:rPr>
        <w:t xml:space="preserve">buildings use less energy, </w:t>
      </w:r>
      <w:r w:rsidR="003F76B0" w:rsidRPr="00006224">
        <w:rPr>
          <w:rFonts w:cs="Tahoma"/>
        </w:rPr>
        <w:t xml:space="preserve">water, </w:t>
      </w:r>
      <w:r w:rsidR="00006224" w:rsidRPr="00006224">
        <w:rPr>
          <w:rFonts w:cs="Tahoma"/>
        </w:rPr>
        <w:t xml:space="preserve">and solid waste as well as </w:t>
      </w:r>
      <w:r w:rsidR="003F76B0" w:rsidRPr="00006224">
        <w:rPr>
          <w:rFonts w:cs="Tahoma"/>
        </w:rPr>
        <w:t>generate fewer air pollutants</w:t>
      </w:r>
      <w:r w:rsidR="00006224" w:rsidRPr="00006224">
        <w:rPr>
          <w:rFonts w:cs="Tahoma"/>
        </w:rPr>
        <w:t xml:space="preserve"> </w:t>
      </w:r>
      <w:r w:rsidR="003F76B0" w:rsidRPr="00006224">
        <w:rPr>
          <w:rFonts w:cs="Tahoma"/>
        </w:rPr>
        <w:t>and provide healthier</w:t>
      </w:r>
      <w:r w:rsidR="00424375" w:rsidRPr="00006224">
        <w:rPr>
          <w:rFonts w:cs="Tahoma"/>
        </w:rPr>
        <w:t xml:space="preserve"> </w:t>
      </w:r>
      <w:r w:rsidR="003F76B0" w:rsidRPr="00006224">
        <w:rPr>
          <w:rFonts w:cs="Tahoma"/>
        </w:rPr>
        <w:t>indoor environments.</w:t>
      </w:r>
      <w:r w:rsidR="002C24D2">
        <w:rPr>
          <w:rFonts w:cs="Tahoma"/>
        </w:rPr>
        <w:t xml:space="preserve"> </w:t>
      </w:r>
      <w:r w:rsidR="003C1DB1">
        <w:rPr>
          <w:rFonts w:cs="Tahoma"/>
        </w:rPr>
        <w:t>L</w:t>
      </w:r>
      <w:r w:rsidR="002C24D2">
        <w:rPr>
          <w:rFonts w:cs="Tahoma"/>
        </w:rPr>
        <w:t xml:space="preserve">ocal jurisdictions’ policies </w:t>
      </w:r>
      <w:r w:rsidR="003C1DB1">
        <w:rPr>
          <w:rFonts w:cs="Tahoma"/>
        </w:rPr>
        <w:t xml:space="preserve">typically </w:t>
      </w:r>
      <w:r w:rsidR="002C24D2">
        <w:rPr>
          <w:rFonts w:cs="Tahoma"/>
        </w:rPr>
        <w:t xml:space="preserve">follow green building certification guidelines, such as </w:t>
      </w:r>
      <w:hyperlink r:id="rId115" w:history="1">
        <w:r w:rsidR="002C24D2" w:rsidRPr="002C24D2">
          <w:rPr>
            <w:rStyle w:val="Hyperlink"/>
          </w:rPr>
          <w:t>LEED</w:t>
        </w:r>
      </w:hyperlink>
      <w:r w:rsidR="002C24D2">
        <w:t xml:space="preserve"> (Leadership in Energy and Environmental Design), ENERGY STAR for </w:t>
      </w:r>
      <w:hyperlink r:id="rId116" w:history="1">
        <w:r w:rsidR="002C24D2" w:rsidRPr="00825A64">
          <w:rPr>
            <w:rStyle w:val="Hyperlink"/>
          </w:rPr>
          <w:t>Buildings</w:t>
        </w:r>
      </w:hyperlink>
      <w:r w:rsidR="002C24D2">
        <w:t xml:space="preserve"> and </w:t>
      </w:r>
      <w:hyperlink r:id="rId117" w:history="1">
        <w:r w:rsidR="002C24D2" w:rsidRPr="00825A64">
          <w:rPr>
            <w:rStyle w:val="Hyperlink"/>
          </w:rPr>
          <w:t>New Homes</w:t>
        </w:r>
      </w:hyperlink>
      <w:r w:rsidR="002C24D2">
        <w:t>,</w:t>
      </w:r>
      <w:r w:rsidR="002C24D2">
        <w:rPr>
          <w:rFonts w:cs="Tahoma"/>
        </w:rPr>
        <w:t xml:space="preserve"> </w:t>
      </w:r>
      <w:hyperlink r:id="rId118" w:history="1">
        <w:r w:rsidR="002C24D2" w:rsidRPr="000D1121">
          <w:rPr>
            <w:rStyle w:val="Hyperlink"/>
          </w:rPr>
          <w:t>EarthCraft</w:t>
        </w:r>
      </w:hyperlink>
      <w:r w:rsidR="002C24D2">
        <w:t xml:space="preserve">, and </w:t>
      </w:r>
      <w:hyperlink r:id="rId119" w:history="1">
        <w:r w:rsidR="002C24D2" w:rsidRPr="00070F47">
          <w:rPr>
            <w:rStyle w:val="Hyperlink"/>
          </w:rPr>
          <w:t>Green Globes</w:t>
        </w:r>
      </w:hyperlink>
      <w:r w:rsidR="002C24D2">
        <w:t xml:space="preserve">. </w:t>
      </w:r>
    </w:p>
    <w:p w:rsidR="00424375" w:rsidRPr="00D21562" w:rsidRDefault="00424375" w:rsidP="00424375">
      <w:pPr>
        <w:autoSpaceDE w:val="0"/>
        <w:autoSpaceDN w:val="0"/>
        <w:adjustRightInd w:val="0"/>
        <w:spacing w:after="0" w:line="240" w:lineRule="auto"/>
      </w:pPr>
    </w:p>
    <w:p w:rsidR="00247A06" w:rsidRPr="001E454F" w:rsidRDefault="00247A06" w:rsidP="00247A06">
      <w:pPr>
        <w:spacing w:after="0"/>
        <w:ind w:firstLine="360"/>
      </w:pPr>
      <w:r w:rsidRPr="00D21562">
        <w:rPr>
          <w:u w:val="single"/>
        </w:rPr>
        <w:t>Examples</w:t>
      </w:r>
      <w:r w:rsidRPr="001E454F">
        <w:t xml:space="preserve">: </w:t>
      </w:r>
    </w:p>
    <w:p w:rsidR="004C1BB3" w:rsidRDefault="004C1BB3" w:rsidP="004C1BB3">
      <w:pPr>
        <w:pStyle w:val="ListParagraph"/>
        <w:numPr>
          <w:ilvl w:val="0"/>
          <w:numId w:val="1"/>
        </w:numPr>
        <w:spacing w:after="0"/>
      </w:pPr>
      <w:r w:rsidRPr="00386BCF">
        <w:t xml:space="preserve">In 2006, Montgomery County passed </w:t>
      </w:r>
      <w:r w:rsidR="00386BCF" w:rsidRPr="00386BCF">
        <w:t>a bill</w:t>
      </w:r>
      <w:r w:rsidRPr="00386BCF">
        <w:t xml:space="preserve"> requiring all new commercial and multi-family projects </w:t>
      </w:r>
      <w:r w:rsidR="00386BCF" w:rsidRPr="00386BCF">
        <w:t xml:space="preserve">over 10,000 square feet </w:t>
      </w:r>
      <w:r w:rsidRPr="00386BCF">
        <w:t xml:space="preserve">to achieve LEED-Certified, and all public projects to achieve LEED-Silver or equivalent. </w:t>
      </w:r>
    </w:p>
    <w:p w:rsidR="00613E5E" w:rsidRDefault="00C05FC1" w:rsidP="00613E5E">
      <w:pPr>
        <w:pStyle w:val="ListParagraph"/>
        <w:numPr>
          <w:ilvl w:val="0"/>
          <w:numId w:val="1"/>
        </w:numPr>
        <w:spacing w:after="0"/>
      </w:pPr>
      <w:r w:rsidRPr="00745BCC">
        <w:t xml:space="preserve">The </w:t>
      </w:r>
      <w:r w:rsidR="00745BCC" w:rsidRPr="00745BCC">
        <w:t xml:space="preserve">District of Columbia </w:t>
      </w:r>
      <w:r w:rsidRPr="00745BCC">
        <w:t>Green Building Act requires that all public non-residential buildings achieve LEED Silver, and residential buildings mee</w:t>
      </w:r>
      <w:r w:rsidR="00745BCC">
        <w:t>t</w:t>
      </w:r>
      <w:r w:rsidRPr="00745BCC">
        <w:t xml:space="preserve"> the Green Communities standard.  In the private sector, new non-residential construction or major renovations over 50,000 </w:t>
      </w:r>
      <w:r w:rsidR="00745BCC">
        <w:t>square feet</w:t>
      </w:r>
      <w:r w:rsidRPr="00745BCC">
        <w:t xml:space="preserve"> will be required to achieve LEED Certified level beginning in 2012. </w:t>
      </w:r>
    </w:p>
    <w:p w:rsidR="00745BCC" w:rsidRDefault="00745BCC" w:rsidP="00745BCC">
      <w:pPr>
        <w:pStyle w:val="ListParagraph"/>
        <w:spacing w:after="0"/>
      </w:pPr>
    </w:p>
    <w:p w:rsidR="00247A06" w:rsidRDefault="00247A06" w:rsidP="00247A06">
      <w:pPr>
        <w:spacing w:after="0"/>
      </w:pPr>
      <w:r>
        <w:t xml:space="preserve">        </w:t>
      </w:r>
      <w:r w:rsidRPr="00D21562">
        <w:rPr>
          <w:u w:val="single"/>
        </w:rPr>
        <w:t>Resources</w:t>
      </w:r>
      <w:r w:rsidRPr="001E454F">
        <w:t xml:space="preserve">: </w:t>
      </w:r>
    </w:p>
    <w:p w:rsidR="00824624" w:rsidRDefault="00041380" w:rsidP="005B6484">
      <w:pPr>
        <w:pStyle w:val="ListParagraph"/>
        <w:numPr>
          <w:ilvl w:val="0"/>
          <w:numId w:val="1"/>
        </w:numPr>
        <w:spacing w:after="0"/>
      </w:pPr>
      <w:r>
        <w:t xml:space="preserve">COG </w:t>
      </w:r>
      <w:hyperlink r:id="rId120" w:history="1">
        <w:r w:rsidR="00824624" w:rsidRPr="00CC51F5">
          <w:rPr>
            <w:rStyle w:val="Hyperlink"/>
          </w:rPr>
          <w:t>Green</w:t>
        </w:r>
        <w:r>
          <w:rPr>
            <w:rStyle w:val="Hyperlink"/>
          </w:rPr>
          <w:t>ing the Metropolitan Washington Region’s Built Environment Summary Report</w:t>
        </w:r>
      </w:hyperlink>
    </w:p>
    <w:p w:rsidR="00E640C7" w:rsidRDefault="003772FC" w:rsidP="005B6484">
      <w:pPr>
        <w:numPr>
          <w:ilvl w:val="0"/>
          <w:numId w:val="1"/>
        </w:numPr>
        <w:spacing w:after="0"/>
      </w:pPr>
      <w:r>
        <w:t xml:space="preserve">Search </w:t>
      </w:r>
      <w:r w:rsidR="00065590">
        <w:t>f</w:t>
      </w:r>
      <w:r>
        <w:t>ederal, state, local government, higher education and K-12 school LEED policies and initiatives in the</w:t>
      </w:r>
      <w:r w:rsidR="00116FED" w:rsidRPr="00116FED">
        <w:t xml:space="preserve"> </w:t>
      </w:r>
      <w:r w:rsidR="00116FED" w:rsidRPr="00FE51F5">
        <w:t>U.S. Green Building Council</w:t>
      </w:r>
      <w:r>
        <w:t xml:space="preserve"> </w:t>
      </w:r>
      <w:hyperlink r:id="rId121" w:anchor="MD" w:history="1">
        <w:r w:rsidR="00116FED">
          <w:rPr>
            <w:rStyle w:val="Hyperlink"/>
          </w:rPr>
          <w:t>(U</w:t>
        </w:r>
        <w:r w:rsidRPr="003772FC">
          <w:rPr>
            <w:rStyle w:val="Hyperlink"/>
          </w:rPr>
          <w:t>SGBC</w:t>
        </w:r>
        <w:r w:rsidR="00116FED">
          <w:rPr>
            <w:rStyle w:val="Hyperlink"/>
          </w:rPr>
          <w:t>)</w:t>
        </w:r>
        <w:r w:rsidRPr="003772FC">
          <w:rPr>
            <w:rStyle w:val="Hyperlink"/>
          </w:rPr>
          <w:t xml:space="preserve"> LEED Public Policy</w:t>
        </w:r>
        <w:r>
          <w:rPr>
            <w:rStyle w:val="Hyperlink"/>
          </w:rPr>
          <w:t xml:space="preserve"> </w:t>
        </w:r>
        <w:r w:rsidRPr="003772FC">
          <w:rPr>
            <w:rStyle w:val="Hyperlink"/>
          </w:rPr>
          <w:t>Database</w:t>
        </w:r>
      </w:hyperlink>
      <w:r w:rsidR="00E640C7">
        <w:t>.</w:t>
      </w:r>
    </w:p>
    <w:p w:rsidR="003772FC" w:rsidRDefault="008C351C" w:rsidP="005B6484">
      <w:pPr>
        <w:numPr>
          <w:ilvl w:val="0"/>
          <w:numId w:val="1"/>
        </w:numPr>
        <w:spacing w:after="0"/>
      </w:pPr>
      <w:hyperlink r:id="rId122" w:history="1">
        <w:r w:rsidR="00E640C7" w:rsidRPr="00E640C7">
          <w:rPr>
            <w:rStyle w:val="Hyperlink"/>
          </w:rPr>
          <w:t xml:space="preserve">USGBC Roadmap to Green Government Buildings </w:t>
        </w:r>
      </w:hyperlink>
      <w:r w:rsidR="003772FC">
        <w:t xml:space="preserve"> </w:t>
      </w:r>
    </w:p>
    <w:p w:rsidR="00247A06" w:rsidRDefault="008C351C" w:rsidP="005B6484">
      <w:pPr>
        <w:numPr>
          <w:ilvl w:val="0"/>
          <w:numId w:val="1"/>
        </w:numPr>
        <w:spacing w:after="0"/>
      </w:pPr>
      <w:hyperlink r:id="rId123" w:history="1">
        <w:r w:rsidR="00D600BC" w:rsidRPr="00D600BC">
          <w:rPr>
            <w:rStyle w:val="Hyperlink"/>
          </w:rPr>
          <w:t xml:space="preserve"> </w:t>
        </w:r>
        <w:r w:rsidR="00D600BC">
          <w:rPr>
            <w:rStyle w:val="Hyperlink"/>
          </w:rPr>
          <w:t xml:space="preserve">USGBC </w:t>
        </w:r>
        <w:r w:rsidR="00D600BC" w:rsidRPr="00D600BC">
          <w:rPr>
            <w:rStyle w:val="Hyperlink"/>
          </w:rPr>
          <w:t xml:space="preserve">State and Local Government Toolkit </w:t>
        </w:r>
      </w:hyperlink>
      <w:r w:rsidR="005B6484">
        <w:t>on developing green building policies</w:t>
      </w:r>
    </w:p>
    <w:p w:rsidR="00D600BC" w:rsidRDefault="008C351C" w:rsidP="00E5658A">
      <w:pPr>
        <w:numPr>
          <w:ilvl w:val="0"/>
          <w:numId w:val="1"/>
        </w:numPr>
        <w:spacing w:after="0"/>
      </w:pPr>
      <w:hyperlink r:id="rId124" w:history="1">
        <w:r w:rsidR="00D600BC">
          <w:rPr>
            <w:rStyle w:val="Hyperlink"/>
          </w:rPr>
          <w:t>USGBC L</w:t>
        </w:r>
        <w:r w:rsidR="00D600BC" w:rsidRPr="00423EDD">
          <w:rPr>
            <w:rStyle w:val="Hyperlink"/>
          </w:rPr>
          <w:t>EED Green B</w:t>
        </w:r>
        <w:r w:rsidR="00065590">
          <w:rPr>
            <w:rStyle w:val="Hyperlink"/>
          </w:rPr>
          <w:t xml:space="preserve">uilding </w:t>
        </w:r>
        <w:r w:rsidR="00D600BC" w:rsidRPr="00423EDD">
          <w:rPr>
            <w:rStyle w:val="Hyperlink"/>
          </w:rPr>
          <w:t>Rating Systems</w:t>
        </w:r>
      </w:hyperlink>
    </w:p>
    <w:p w:rsidR="00E5658A" w:rsidRDefault="008C351C" w:rsidP="00D600BC">
      <w:pPr>
        <w:numPr>
          <w:ilvl w:val="0"/>
          <w:numId w:val="1"/>
        </w:numPr>
      </w:pPr>
      <w:hyperlink r:id="rId125" w:history="1">
        <w:r w:rsidR="00E5658A" w:rsidRPr="00FE51F5">
          <w:rPr>
            <w:rStyle w:val="Hyperlink"/>
          </w:rPr>
          <w:t>USGBC Resources on Green Building Cost and Return on Investment</w:t>
        </w:r>
      </w:hyperlink>
      <w:r w:rsidR="00E5658A">
        <w:t xml:space="preserve"> </w:t>
      </w:r>
    </w:p>
    <w:p w:rsidR="0030659D" w:rsidRPr="00EA2FF5" w:rsidRDefault="0030659D" w:rsidP="00EA2FF5">
      <w:pPr>
        <w:pStyle w:val="Heading3"/>
        <w:spacing w:after="200"/>
        <w:rPr>
          <w:rFonts w:cstheme="minorHAnsi"/>
          <w:color w:val="auto"/>
        </w:rPr>
      </w:pPr>
      <w:bookmarkStart w:id="24" w:name="_Toc350866633"/>
      <w:r w:rsidRPr="00EA2FF5">
        <w:rPr>
          <w:color w:val="auto"/>
        </w:rPr>
        <w:lastRenderedPageBreak/>
        <w:t>1</w:t>
      </w:r>
      <w:r w:rsidR="006F333B">
        <w:rPr>
          <w:color w:val="auto"/>
        </w:rPr>
        <w:t>6</w:t>
      </w:r>
      <w:r w:rsidRPr="00EA2FF5">
        <w:rPr>
          <w:color w:val="auto"/>
        </w:rPr>
        <w:t xml:space="preserve">) </w:t>
      </w:r>
      <w:r w:rsidRPr="00EA2FF5">
        <w:rPr>
          <w:rFonts w:cstheme="minorHAnsi"/>
          <w:color w:val="auto"/>
        </w:rPr>
        <w:t>50% of jurisdictions implement an affordable housing green rehabilitation program.</w:t>
      </w:r>
      <w:bookmarkEnd w:id="24"/>
    </w:p>
    <w:p w:rsidR="00F40A2B" w:rsidRDefault="00247A06" w:rsidP="002B5D25">
      <w:pPr>
        <w:autoSpaceDE w:val="0"/>
        <w:autoSpaceDN w:val="0"/>
        <w:adjustRightInd w:val="0"/>
        <w:spacing w:after="0"/>
        <w:ind w:left="389"/>
      </w:pPr>
      <w:r w:rsidRPr="005B4AFA">
        <w:rPr>
          <w:u w:val="single"/>
        </w:rPr>
        <w:t>Description</w:t>
      </w:r>
      <w:r w:rsidRPr="005B4AFA">
        <w:t xml:space="preserve">: </w:t>
      </w:r>
      <w:r w:rsidR="005B4AFA" w:rsidRPr="005B4AFA">
        <w:rPr>
          <w:rFonts w:ascii="Calibri" w:hAnsi="Calibri" w:cs="Calibri"/>
        </w:rPr>
        <w:t>U.S. Department of Housing and Urban Development (HUD)</w:t>
      </w:r>
      <w:r w:rsidR="005B4AFA" w:rsidRPr="005B4AFA">
        <w:rPr>
          <w:color w:val="000000"/>
        </w:rPr>
        <w:t xml:space="preserve"> </w:t>
      </w:r>
      <w:r w:rsidR="005B4AFA">
        <w:rPr>
          <w:color w:val="000000"/>
        </w:rPr>
        <w:t>states: “The generally accepted definition of affordability is for a household to pay no more than 30 percent of its annual income on housing” (</w:t>
      </w:r>
      <w:hyperlink r:id="rId126" w:history="1">
        <w:r w:rsidR="005B4AFA" w:rsidRPr="005B4AFA">
          <w:rPr>
            <w:rStyle w:val="Hyperlink"/>
          </w:rPr>
          <w:t>Source</w:t>
        </w:r>
      </w:hyperlink>
      <w:r w:rsidR="005B4AFA" w:rsidRPr="001C4997">
        <w:rPr>
          <w:color w:val="000000"/>
        </w:rPr>
        <w:t xml:space="preserve">). </w:t>
      </w:r>
      <w:r w:rsidR="00464DD8" w:rsidRPr="001C4997">
        <w:rPr>
          <w:color w:val="000000"/>
        </w:rPr>
        <w:t>Jurisdictions</w:t>
      </w:r>
      <w:r w:rsidR="00A01B4A">
        <w:rPr>
          <w:color w:val="000000"/>
        </w:rPr>
        <w:t>’</w:t>
      </w:r>
      <w:r w:rsidR="00464DD8" w:rsidRPr="001C4997">
        <w:rPr>
          <w:color w:val="000000"/>
        </w:rPr>
        <w:t xml:space="preserve"> green building policies and incentives for new construction may also apply to projects that incorporate affordable dwelling units. </w:t>
      </w:r>
      <w:r w:rsidR="00BB63B6" w:rsidRPr="001C4997">
        <w:rPr>
          <w:color w:val="000000"/>
        </w:rPr>
        <w:t>This</w:t>
      </w:r>
      <w:r w:rsidR="00BB63B6">
        <w:rPr>
          <w:color w:val="000000"/>
        </w:rPr>
        <w:t xml:space="preserve"> measure calls for local governments to incorporate energy and sustainability goals and practices into existing and/or new p</w:t>
      </w:r>
      <w:r w:rsidR="00464DD8">
        <w:rPr>
          <w:color w:val="000000"/>
        </w:rPr>
        <w:t xml:space="preserve">rograms </w:t>
      </w:r>
      <w:r w:rsidR="00BB63B6">
        <w:rPr>
          <w:color w:val="000000"/>
        </w:rPr>
        <w:t xml:space="preserve">and initiatives </w:t>
      </w:r>
      <w:r w:rsidR="00464DD8">
        <w:rPr>
          <w:color w:val="000000"/>
        </w:rPr>
        <w:t xml:space="preserve">that address improving </w:t>
      </w:r>
      <w:r w:rsidR="00A01B4A">
        <w:rPr>
          <w:color w:val="000000"/>
        </w:rPr>
        <w:t xml:space="preserve">subsidized </w:t>
      </w:r>
      <w:r w:rsidR="00BB63B6">
        <w:rPr>
          <w:color w:val="000000"/>
        </w:rPr>
        <w:t xml:space="preserve">affordable housing properties/dwelling units. </w:t>
      </w:r>
    </w:p>
    <w:p w:rsidR="00555924" w:rsidRDefault="00247A06" w:rsidP="00F40A2B">
      <w:pPr>
        <w:spacing w:before="100" w:beforeAutospacing="1" w:after="0"/>
        <w:ind w:firstLine="360"/>
      </w:pPr>
      <w:r w:rsidRPr="00D21562">
        <w:rPr>
          <w:u w:val="single"/>
        </w:rPr>
        <w:t>Examples</w:t>
      </w:r>
      <w:r w:rsidRPr="001E454F">
        <w:t xml:space="preserve">: </w:t>
      </w:r>
    </w:p>
    <w:p w:rsidR="00FC56B3" w:rsidRPr="00FC56B3" w:rsidRDefault="00FC56B3" w:rsidP="00FC56B3">
      <w:pPr>
        <w:pStyle w:val="ListParagraph"/>
        <w:numPr>
          <w:ilvl w:val="0"/>
          <w:numId w:val="8"/>
        </w:numPr>
        <w:spacing w:after="0"/>
      </w:pPr>
      <w:r w:rsidRPr="00FC56B3">
        <w:rPr>
          <w:rFonts w:cs="Minion Pro"/>
          <w:bCs/>
          <w:color w:val="000000"/>
        </w:rPr>
        <w:t>Prince George’s County and Montgomery County, Maryland, conducted pilot projects to improve energy efficiency in affordable hous</w:t>
      </w:r>
      <w:r w:rsidRPr="00FC56B3">
        <w:rPr>
          <w:rFonts w:cs="Minion Pro"/>
          <w:bCs/>
          <w:color w:val="000000"/>
        </w:rPr>
        <w:softHyphen/>
        <w:t>ing through a joint project initiated by the Mary</w:t>
      </w:r>
      <w:r w:rsidRPr="00FC56B3">
        <w:rPr>
          <w:rFonts w:cs="Minion Pro"/>
          <w:bCs/>
          <w:color w:val="000000"/>
        </w:rPr>
        <w:softHyphen/>
        <w:t>land Energy Administration (MEA) and the Mary</w:t>
      </w:r>
      <w:r w:rsidRPr="00FC56B3">
        <w:rPr>
          <w:rFonts w:cs="Minion Pro"/>
          <w:bCs/>
          <w:color w:val="000000"/>
        </w:rPr>
        <w:softHyphen/>
        <w:t xml:space="preserve">land Department of Housing and Community Development (DHCD). DHCD used a $250,000 grant from MEA to provide financial incentives for affordable homes that qualify for the ENERGY STAR label (MEA, 2007).  </w:t>
      </w:r>
    </w:p>
    <w:p w:rsidR="00CA1B69" w:rsidRPr="004D45F2" w:rsidRDefault="00CA1B69" w:rsidP="00CA1B69">
      <w:pPr>
        <w:pStyle w:val="ListParagraph"/>
        <w:numPr>
          <w:ilvl w:val="0"/>
          <w:numId w:val="8"/>
        </w:numPr>
        <w:autoSpaceDE w:val="0"/>
        <w:autoSpaceDN w:val="0"/>
        <w:spacing w:after="0"/>
      </w:pPr>
      <w:r w:rsidRPr="004D45F2">
        <w:t xml:space="preserve">Arlington County </w:t>
      </w:r>
      <w:hyperlink r:id="rId127" w:history="1">
        <w:r w:rsidR="004D45F2" w:rsidRPr="004D45F2">
          <w:rPr>
            <w:rStyle w:val="Hyperlink"/>
          </w:rPr>
          <w:t>Goals and Targets for Affordable Housing</w:t>
        </w:r>
      </w:hyperlink>
      <w:r w:rsidR="004D45F2" w:rsidRPr="004D45F2">
        <w:t xml:space="preserve"> includes energy targets such as reduce total energy use by an average of 15% in</w:t>
      </w:r>
      <w:r w:rsidR="00C0259A">
        <w:t xml:space="preserve"> affordable housing</w:t>
      </w:r>
      <w:r w:rsidR="004D45F2" w:rsidRPr="004D45F2">
        <w:t xml:space="preserve"> multi-family properties. In addition, the</w:t>
      </w:r>
      <w:r w:rsidRPr="004D45F2">
        <w:t xml:space="preserve"> County supports </w:t>
      </w:r>
      <w:proofErr w:type="spellStart"/>
      <w:r w:rsidRPr="004D45F2">
        <w:t>Arlingtonians</w:t>
      </w:r>
      <w:proofErr w:type="spellEnd"/>
      <w:r w:rsidRPr="004D45F2">
        <w:t xml:space="preserve"> for a Clean Environment (ACE)</w:t>
      </w:r>
      <w:r w:rsidR="004D45F2" w:rsidRPr="004D45F2">
        <w:t xml:space="preserve">’s </w:t>
      </w:r>
      <w:hyperlink r:id="rId128" w:history="1">
        <w:r w:rsidRPr="004D45F2">
          <w:rPr>
            <w:rStyle w:val="Hyperlink"/>
          </w:rPr>
          <w:t>Energy Masters</w:t>
        </w:r>
      </w:hyperlink>
      <w:r w:rsidRPr="004D45F2">
        <w:t xml:space="preserve"> who help perform easy energy and water efficiency improvements in affordable housing apartment buildings. </w:t>
      </w:r>
    </w:p>
    <w:p w:rsidR="00464DD8" w:rsidRDefault="004A3FEA" w:rsidP="004A3FEA">
      <w:pPr>
        <w:pStyle w:val="ListParagraph"/>
        <w:numPr>
          <w:ilvl w:val="0"/>
          <w:numId w:val="8"/>
        </w:numPr>
        <w:spacing w:after="0"/>
      </w:pPr>
      <w:r w:rsidRPr="003C1ABA">
        <w:t xml:space="preserve">The City of Bowie operates a </w:t>
      </w:r>
      <w:hyperlink r:id="rId129" w:history="1">
        <w:r w:rsidRPr="004B2A1E">
          <w:rPr>
            <w:rStyle w:val="Hyperlink"/>
          </w:rPr>
          <w:t>Senior Green Housing Rehabilitation Program</w:t>
        </w:r>
      </w:hyperlink>
      <w:r w:rsidRPr="003C1ABA">
        <w:t xml:space="preserve"> using Federal funds to provide energy audits and grant assistance to qualifying property owners.</w:t>
      </w:r>
      <w:r>
        <w:t xml:space="preserve"> Assistance may include replacing HVAC systems, insulation improvements, correcting leaking and poorly installed ducts, replacing inefficient windows and doors, </w:t>
      </w:r>
      <w:r w:rsidR="000333EF">
        <w:t>ENERGY STAR</w:t>
      </w:r>
      <w:r>
        <w:t xml:space="preserve"> appliances, and/or solar energy technologies. </w:t>
      </w:r>
      <w:r w:rsidR="001F618A">
        <w:t>Demand is so great</w:t>
      </w:r>
      <w:r w:rsidR="00E1605B">
        <w:t xml:space="preserve"> that</w:t>
      </w:r>
      <w:r w:rsidR="001F618A">
        <w:t xml:space="preserve"> there is a waiting list; no new applications are being accepted at this time.  </w:t>
      </w:r>
      <w:r w:rsidRPr="003C1ABA">
        <w:t xml:space="preserve">   </w:t>
      </w:r>
    </w:p>
    <w:p w:rsidR="004A3FEA" w:rsidRPr="00464DD8" w:rsidRDefault="00464DD8" w:rsidP="004A3FEA">
      <w:pPr>
        <w:pStyle w:val="ListParagraph"/>
        <w:numPr>
          <w:ilvl w:val="0"/>
          <w:numId w:val="8"/>
        </w:numPr>
        <w:spacing w:after="0"/>
      </w:pPr>
      <w:r w:rsidRPr="00464DD8">
        <w:rPr>
          <w:rFonts w:eastAsia="Times New Roman" w:cs="Arial"/>
          <w:color w:val="000000" w:themeColor="text1"/>
        </w:rPr>
        <w:t xml:space="preserve">The City of Falls Church has received a HUD Economic Development Initiative </w:t>
      </w:r>
      <w:r>
        <w:rPr>
          <w:rFonts w:eastAsia="Times New Roman" w:cs="Arial"/>
          <w:color w:val="000000" w:themeColor="text1"/>
        </w:rPr>
        <w:t>G</w:t>
      </w:r>
      <w:r w:rsidRPr="00464DD8">
        <w:rPr>
          <w:rFonts w:eastAsia="Times New Roman" w:cs="Arial"/>
          <w:color w:val="000000" w:themeColor="text1"/>
        </w:rPr>
        <w:t xml:space="preserve">rant that is being sub-contracted to the Falls Church Housing Corporation to make enhancements to the Winter Hill apartment property and grounds. Enhancements include implementing rainwater management practices and improvements that will facilitate savings for water, electric and gas utilities. </w:t>
      </w:r>
      <w:r w:rsidR="004A3FEA" w:rsidRPr="00464DD8">
        <w:t xml:space="preserve">   </w:t>
      </w:r>
    </w:p>
    <w:p w:rsidR="00CA1B69" w:rsidRDefault="00CA1B69" w:rsidP="00CA1B69">
      <w:pPr>
        <w:spacing w:after="0"/>
      </w:pPr>
    </w:p>
    <w:p w:rsidR="00A250FC" w:rsidRDefault="00247A06" w:rsidP="00CA1B69">
      <w:pPr>
        <w:spacing w:after="0"/>
      </w:pPr>
      <w:r>
        <w:t xml:space="preserve">        </w:t>
      </w:r>
      <w:r w:rsidRPr="00D21562">
        <w:rPr>
          <w:u w:val="single"/>
        </w:rPr>
        <w:t>Resources</w:t>
      </w:r>
      <w:r w:rsidRPr="001E454F">
        <w:t xml:space="preserve">: </w:t>
      </w:r>
    </w:p>
    <w:p w:rsidR="007D1334" w:rsidRPr="001C4997" w:rsidRDefault="007D1334" w:rsidP="00C21C17">
      <w:pPr>
        <w:numPr>
          <w:ilvl w:val="0"/>
          <w:numId w:val="1"/>
        </w:numPr>
        <w:spacing w:after="0"/>
      </w:pPr>
      <w:r w:rsidRPr="001C4997">
        <w:t xml:space="preserve">EPA Local Government Climate and Energy Strategy Series </w:t>
      </w:r>
      <w:hyperlink r:id="rId130" w:history="1">
        <w:r w:rsidRPr="001C4997">
          <w:rPr>
            <w:rStyle w:val="Hyperlink"/>
          </w:rPr>
          <w:t>Energy Efficiency in Affordable Housing</w:t>
        </w:r>
      </w:hyperlink>
      <w:r w:rsidR="00B35BF8" w:rsidRPr="001C4997">
        <w:t xml:space="preserve"> </w:t>
      </w:r>
    </w:p>
    <w:p w:rsidR="00A250FC" w:rsidRDefault="008C351C" w:rsidP="00C21C17">
      <w:pPr>
        <w:numPr>
          <w:ilvl w:val="0"/>
          <w:numId w:val="1"/>
        </w:numPr>
        <w:spacing w:after="0"/>
      </w:pPr>
      <w:hyperlink r:id="rId131" w:history="1">
        <w:r w:rsidR="006978B7" w:rsidRPr="006978B7">
          <w:rPr>
            <w:rStyle w:val="Hyperlink"/>
          </w:rPr>
          <w:t xml:space="preserve">USGBC </w:t>
        </w:r>
        <w:r w:rsidR="00A250FC" w:rsidRPr="006978B7">
          <w:rPr>
            <w:rStyle w:val="Hyperlink"/>
          </w:rPr>
          <w:t xml:space="preserve">Affordable </w:t>
        </w:r>
        <w:r w:rsidR="006978B7" w:rsidRPr="006978B7">
          <w:rPr>
            <w:rStyle w:val="Hyperlink"/>
          </w:rPr>
          <w:t>Housing Initiative</w:t>
        </w:r>
      </w:hyperlink>
      <w:r w:rsidR="006978B7">
        <w:t xml:space="preserve"> (campaign, g</w:t>
      </w:r>
      <w:r w:rsidR="00A250FC" w:rsidRPr="006978B7">
        <w:t xml:space="preserve">rant </w:t>
      </w:r>
      <w:r w:rsidR="006978B7">
        <w:t>p</w:t>
      </w:r>
      <w:r w:rsidR="00A250FC" w:rsidRPr="006978B7">
        <w:t>rogram</w:t>
      </w:r>
      <w:r w:rsidR="006978B7">
        <w:t>, project profiles, and resources)</w:t>
      </w:r>
    </w:p>
    <w:p w:rsidR="00247A06" w:rsidRDefault="008C351C" w:rsidP="00C21C17">
      <w:pPr>
        <w:numPr>
          <w:ilvl w:val="0"/>
          <w:numId w:val="1"/>
        </w:numPr>
        <w:spacing w:after="0"/>
      </w:pPr>
      <w:hyperlink r:id="rId132" w:history="1">
        <w:r w:rsidR="00994C74" w:rsidRPr="00994C74">
          <w:rPr>
            <w:rStyle w:val="Hyperlink"/>
          </w:rPr>
          <w:t>E</w:t>
        </w:r>
        <w:r w:rsidR="000333EF">
          <w:rPr>
            <w:rStyle w:val="Hyperlink"/>
          </w:rPr>
          <w:t>NERGY STAR</w:t>
        </w:r>
        <w:r w:rsidR="00994C74" w:rsidRPr="00994C74">
          <w:rPr>
            <w:rStyle w:val="Hyperlink"/>
          </w:rPr>
          <w:t xml:space="preserve"> Affordable Housing Success Stories, Tools, and Resources</w:t>
        </w:r>
      </w:hyperlink>
    </w:p>
    <w:p w:rsidR="007B2166" w:rsidRDefault="008C351C" w:rsidP="00FF3E3B">
      <w:pPr>
        <w:numPr>
          <w:ilvl w:val="0"/>
          <w:numId w:val="1"/>
        </w:numPr>
        <w:spacing w:after="0"/>
      </w:pPr>
      <w:hyperlink r:id="rId133" w:history="1">
        <w:r w:rsidR="007B2166" w:rsidRPr="00555924">
          <w:rPr>
            <w:rStyle w:val="Hyperlink"/>
          </w:rPr>
          <w:t xml:space="preserve">EarthCraft Affordable Housing </w:t>
        </w:r>
        <w:r w:rsidR="00555924" w:rsidRPr="00555924">
          <w:rPr>
            <w:rStyle w:val="Hyperlink"/>
          </w:rPr>
          <w:t xml:space="preserve">Information and </w:t>
        </w:r>
        <w:r w:rsidR="007B2166" w:rsidRPr="00555924">
          <w:rPr>
            <w:rStyle w:val="Hyperlink"/>
          </w:rPr>
          <w:t>Resources</w:t>
        </w:r>
      </w:hyperlink>
    </w:p>
    <w:p w:rsidR="00FF3E3B" w:rsidRDefault="00FF3E3B" w:rsidP="00740BEE">
      <w:pPr>
        <w:numPr>
          <w:ilvl w:val="0"/>
          <w:numId w:val="1"/>
        </w:numPr>
        <w:spacing w:after="0"/>
      </w:pPr>
      <w:r>
        <w:t xml:space="preserve">LEED or </w:t>
      </w:r>
      <w:proofErr w:type="spellStart"/>
      <w:r>
        <w:t>Earthcraft</w:t>
      </w:r>
      <w:proofErr w:type="spellEnd"/>
      <w:r>
        <w:t xml:space="preserve"> affordable housing developments in Virginia are eligible for funding from the Virginia Housing Development Authority (VHDA) </w:t>
      </w:r>
      <w:hyperlink r:id="rId134" w:history="1">
        <w:r w:rsidRPr="00FF3E3B">
          <w:rPr>
            <w:rStyle w:val="Hyperlink"/>
          </w:rPr>
          <w:t>Low-Income Housing Tax Credits (LIHTC) Qualified Allocation Plan (QAP)</w:t>
        </w:r>
      </w:hyperlink>
      <w:r>
        <w:t xml:space="preserve"> </w:t>
      </w:r>
    </w:p>
    <w:p w:rsidR="00E1605B" w:rsidRDefault="008C351C" w:rsidP="00E1605B">
      <w:pPr>
        <w:numPr>
          <w:ilvl w:val="0"/>
          <w:numId w:val="1"/>
        </w:numPr>
      </w:pPr>
      <w:hyperlink r:id="rId135" w:history="1">
        <w:r w:rsidR="00E1605B" w:rsidRPr="009E3BCB">
          <w:rPr>
            <w:rStyle w:val="Hyperlink"/>
          </w:rPr>
          <w:t>Enterprise Green Communities</w:t>
        </w:r>
      </w:hyperlink>
      <w:r w:rsidR="00E1605B">
        <w:t xml:space="preserve"> (policy support, financing tools, retrofit toolkits for subsidized multifamily housing)</w:t>
      </w:r>
    </w:p>
    <w:p w:rsidR="0030659D" w:rsidRPr="009F1725" w:rsidRDefault="00A83A65" w:rsidP="009F1725">
      <w:pPr>
        <w:pStyle w:val="Heading3"/>
        <w:spacing w:after="200"/>
        <w:rPr>
          <w:rFonts w:cstheme="minorHAnsi"/>
          <w:color w:val="auto"/>
        </w:rPr>
      </w:pPr>
      <w:bookmarkStart w:id="25" w:name="_Toc350866634"/>
      <w:r w:rsidRPr="009F1725">
        <w:rPr>
          <w:color w:val="auto"/>
        </w:rPr>
        <w:t>1</w:t>
      </w:r>
      <w:r w:rsidR="006F333B">
        <w:rPr>
          <w:color w:val="auto"/>
        </w:rPr>
        <w:t>7</w:t>
      </w:r>
      <w:r w:rsidR="0030659D" w:rsidRPr="009F1725">
        <w:rPr>
          <w:color w:val="auto"/>
        </w:rPr>
        <w:t xml:space="preserve">) </w:t>
      </w:r>
      <w:r w:rsidR="0030659D" w:rsidRPr="009F1725">
        <w:rPr>
          <w:rFonts w:cstheme="minorHAnsi"/>
          <w:color w:val="auto"/>
        </w:rPr>
        <w:t>35% of jurisdictions offer incentives for commercial and residential buildings certified by a high efficiency building green rating system.</w:t>
      </w:r>
      <w:bookmarkEnd w:id="25"/>
    </w:p>
    <w:p w:rsidR="00247A06" w:rsidRPr="008656CA" w:rsidRDefault="00247A06" w:rsidP="003764BB">
      <w:pPr>
        <w:ind w:left="360"/>
      </w:pPr>
      <w:r w:rsidRPr="00D21562">
        <w:rPr>
          <w:u w:val="single"/>
        </w:rPr>
        <w:t>Description</w:t>
      </w:r>
      <w:r w:rsidRPr="00D21562">
        <w:t xml:space="preserve">: </w:t>
      </w:r>
      <w:r w:rsidR="003764BB">
        <w:t>J</w:t>
      </w:r>
      <w:r w:rsidR="008656CA" w:rsidRPr="008656CA">
        <w:rPr>
          <w:rFonts w:cstheme="minorHAnsi"/>
        </w:rPr>
        <w:t>urisdictions offer incentives for commercial and residential buildings certified by a high efficiency building green rating system (e.g. LEED, ENERGY STAR, EarthCraft, Green Globes, etc)</w:t>
      </w:r>
      <w:r w:rsidR="003764BB">
        <w:rPr>
          <w:rFonts w:cstheme="minorHAnsi"/>
        </w:rPr>
        <w:t>,</w:t>
      </w:r>
      <w:r w:rsidR="008656CA" w:rsidRPr="008656CA">
        <w:rPr>
          <w:rFonts w:cstheme="minorHAnsi"/>
        </w:rPr>
        <w:t xml:space="preserve"> such as expediting development review process, offering reduced/waivers of development fees</w:t>
      </w:r>
      <w:r w:rsidR="003764BB">
        <w:rPr>
          <w:rFonts w:cstheme="minorHAnsi"/>
        </w:rPr>
        <w:t xml:space="preserve">, </w:t>
      </w:r>
      <w:r w:rsidR="008656CA" w:rsidRPr="008656CA">
        <w:rPr>
          <w:rFonts w:cstheme="minorHAnsi"/>
        </w:rPr>
        <w:t xml:space="preserve"> density bonuses</w:t>
      </w:r>
      <w:r w:rsidR="003764BB">
        <w:rPr>
          <w:rFonts w:cstheme="minorHAnsi"/>
        </w:rPr>
        <w:t>, and/or tax credits</w:t>
      </w:r>
      <w:r w:rsidR="008656CA" w:rsidRPr="008656CA">
        <w:rPr>
          <w:rFonts w:cstheme="minorHAnsi"/>
        </w:rPr>
        <w:t>.</w:t>
      </w:r>
    </w:p>
    <w:p w:rsidR="00247A06" w:rsidRPr="001E454F" w:rsidRDefault="00247A06" w:rsidP="00247A06">
      <w:pPr>
        <w:spacing w:after="0"/>
        <w:ind w:firstLine="360"/>
      </w:pPr>
      <w:r w:rsidRPr="00D21562">
        <w:rPr>
          <w:u w:val="single"/>
        </w:rPr>
        <w:t>Examples</w:t>
      </w:r>
      <w:r w:rsidRPr="001E454F">
        <w:t xml:space="preserve">: </w:t>
      </w:r>
    </w:p>
    <w:p w:rsidR="00312FFA" w:rsidRPr="008656CA" w:rsidRDefault="00312FFA" w:rsidP="00502650">
      <w:pPr>
        <w:pStyle w:val="ListParagraph"/>
        <w:numPr>
          <w:ilvl w:val="0"/>
          <w:numId w:val="27"/>
        </w:numPr>
        <w:spacing w:after="0"/>
      </w:pPr>
      <w:r w:rsidRPr="008656CA">
        <w:t xml:space="preserve">Arlington </w:t>
      </w:r>
      <w:r w:rsidR="00890414" w:rsidRPr="008656CA">
        <w:t xml:space="preserve">County’s </w:t>
      </w:r>
      <w:hyperlink r:id="rId136" w:history="1">
        <w:r w:rsidR="00890414" w:rsidRPr="008656CA">
          <w:rPr>
            <w:rStyle w:val="Hyperlink"/>
          </w:rPr>
          <w:t xml:space="preserve">green building </w:t>
        </w:r>
        <w:r w:rsidRPr="008656CA">
          <w:rPr>
            <w:rStyle w:val="Hyperlink"/>
          </w:rPr>
          <w:t xml:space="preserve">density </w:t>
        </w:r>
        <w:r w:rsidR="00890414" w:rsidRPr="008656CA">
          <w:rPr>
            <w:rStyle w:val="Hyperlink"/>
          </w:rPr>
          <w:t xml:space="preserve">bonus </w:t>
        </w:r>
        <w:r w:rsidRPr="008656CA">
          <w:rPr>
            <w:rStyle w:val="Hyperlink"/>
          </w:rPr>
          <w:t>program</w:t>
        </w:r>
      </w:hyperlink>
      <w:r w:rsidRPr="008656CA">
        <w:t xml:space="preserve"> for new development projects completed with a minimum level of energy savings and LEED green building certification qualify. </w:t>
      </w:r>
    </w:p>
    <w:p w:rsidR="00134CB3" w:rsidRPr="00E66651" w:rsidRDefault="00134CB3" w:rsidP="00502650">
      <w:pPr>
        <w:pStyle w:val="ListParagraph"/>
        <w:numPr>
          <w:ilvl w:val="0"/>
          <w:numId w:val="27"/>
        </w:numPr>
        <w:spacing w:after="0"/>
      </w:pPr>
      <w:r w:rsidRPr="00E66651">
        <w:t xml:space="preserve">In 2012, </w:t>
      </w:r>
      <w:r w:rsidR="00E66651" w:rsidRPr="00E66651">
        <w:t>City of Rockville’s</w:t>
      </w:r>
      <w:r w:rsidRPr="00E66651">
        <w:t xml:space="preserve"> Mayor and Council adopted a </w:t>
      </w:r>
      <w:hyperlink r:id="rId137" w:history="1">
        <w:r w:rsidRPr="00B43BE4">
          <w:rPr>
            <w:rStyle w:val="Hyperlink"/>
          </w:rPr>
          <w:t>High Performance Building Tax Credit</w:t>
        </w:r>
      </w:hyperlink>
      <w:r w:rsidRPr="00E66651">
        <w:t xml:space="preserve"> for </w:t>
      </w:r>
      <w:r w:rsidR="00E66651" w:rsidRPr="00E66651">
        <w:t>e</w:t>
      </w:r>
      <w:r w:rsidRPr="00E66651">
        <w:t xml:space="preserve">xisting </w:t>
      </w:r>
      <w:r w:rsidR="00E66651" w:rsidRPr="00E66651">
        <w:t>c</w:t>
      </w:r>
      <w:r w:rsidRPr="00E66651">
        <w:t xml:space="preserve">ommercial </w:t>
      </w:r>
      <w:r w:rsidR="00E66651" w:rsidRPr="00E66651">
        <w:t>b</w:t>
      </w:r>
      <w:r w:rsidRPr="00E66651">
        <w:t>uildings that achieve LEED-E</w:t>
      </w:r>
      <w:r w:rsidR="00E66651" w:rsidRPr="00E66651">
        <w:t xml:space="preserve">xisting </w:t>
      </w:r>
      <w:r w:rsidRPr="00E66651">
        <w:t>B</w:t>
      </w:r>
      <w:r w:rsidR="00E66651" w:rsidRPr="00E66651">
        <w:t>uildings</w:t>
      </w:r>
      <w:r w:rsidRPr="00E66651">
        <w:t>: O</w:t>
      </w:r>
      <w:r w:rsidR="00E66651" w:rsidRPr="00E66651">
        <w:t xml:space="preserve">perations </w:t>
      </w:r>
      <w:r w:rsidRPr="00E66651">
        <w:t>&amp;</w:t>
      </w:r>
      <w:r w:rsidR="00E66651" w:rsidRPr="00E66651">
        <w:t xml:space="preserve"> </w:t>
      </w:r>
      <w:r w:rsidRPr="00E66651">
        <w:t>M</w:t>
      </w:r>
      <w:r w:rsidR="00E66651" w:rsidRPr="00E66651">
        <w:t>aintenance</w:t>
      </w:r>
      <w:r w:rsidRPr="00E66651">
        <w:t xml:space="preserve"> silver certification or higher.  </w:t>
      </w:r>
    </w:p>
    <w:p w:rsidR="00312FFA" w:rsidRDefault="00312FFA" w:rsidP="00312FFA">
      <w:pPr>
        <w:spacing w:after="0"/>
      </w:pPr>
    </w:p>
    <w:p w:rsidR="00247A06" w:rsidRDefault="00247A06" w:rsidP="00312FFA">
      <w:pPr>
        <w:spacing w:after="0"/>
      </w:pPr>
      <w:r>
        <w:t xml:space="preserve">        </w:t>
      </w:r>
      <w:r w:rsidRPr="00D21562">
        <w:rPr>
          <w:u w:val="single"/>
        </w:rPr>
        <w:t>Resources</w:t>
      </w:r>
      <w:r w:rsidRPr="001E454F">
        <w:t xml:space="preserve">: </w:t>
      </w:r>
    </w:p>
    <w:p w:rsidR="008C3B85" w:rsidRDefault="008C3B85" w:rsidP="005D2905">
      <w:pPr>
        <w:numPr>
          <w:ilvl w:val="0"/>
          <w:numId w:val="1"/>
        </w:numPr>
        <w:spacing w:after="0"/>
      </w:pPr>
      <w:r w:rsidRPr="00336ED6">
        <w:t xml:space="preserve">USGBC </w:t>
      </w:r>
      <w:hyperlink r:id="rId138" w:history="1">
        <w:r w:rsidR="009E364B" w:rsidRPr="00336ED6">
          <w:rPr>
            <w:rStyle w:val="Hyperlink"/>
          </w:rPr>
          <w:t xml:space="preserve">LEED </w:t>
        </w:r>
        <w:r w:rsidRPr="00336ED6">
          <w:rPr>
            <w:rStyle w:val="Hyperlink"/>
          </w:rPr>
          <w:t>Green Building Incentive Strategies</w:t>
        </w:r>
      </w:hyperlink>
    </w:p>
    <w:p w:rsidR="00BA6010" w:rsidRPr="00BA6010" w:rsidRDefault="00BA6010" w:rsidP="005D2905">
      <w:pPr>
        <w:pStyle w:val="ListParagraph"/>
        <w:numPr>
          <w:ilvl w:val="0"/>
          <w:numId w:val="1"/>
        </w:numPr>
        <w:autoSpaceDE w:val="0"/>
        <w:autoSpaceDN w:val="0"/>
        <w:adjustRightInd w:val="0"/>
        <w:spacing w:after="0" w:line="240" w:lineRule="auto"/>
        <w:rPr>
          <w:rFonts w:ascii="Calibri" w:hAnsi="Calibri" w:cs="Calibri"/>
          <w:color w:val="000000"/>
        </w:rPr>
      </w:pPr>
      <w:r w:rsidRPr="00BA6010">
        <w:rPr>
          <w:rFonts w:ascii="Calibri" w:hAnsi="Calibri" w:cs="Calibri"/>
          <w:color w:val="000000"/>
        </w:rPr>
        <w:t xml:space="preserve">National Association of Industrial and Office Properties </w:t>
      </w:r>
      <w:r>
        <w:rPr>
          <w:rFonts w:ascii="Calibri" w:hAnsi="Calibri" w:cs="Calibri"/>
          <w:color w:val="000000"/>
        </w:rPr>
        <w:t xml:space="preserve">Report: </w:t>
      </w:r>
      <w:hyperlink r:id="rId139" w:history="1">
        <w:r w:rsidRPr="00BA6010">
          <w:rPr>
            <w:rStyle w:val="Hyperlink"/>
            <w:rFonts w:ascii="Calibri" w:hAnsi="Calibri" w:cs="Calibri"/>
          </w:rPr>
          <w:t xml:space="preserve">Green Building Incentives That Work </w:t>
        </w:r>
      </w:hyperlink>
      <w:r>
        <w:rPr>
          <w:rFonts w:ascii="Calibri" w:hAnsi="Calibri" w:cs="Calibri"/>
          <w:color w:val="000000"/>
        </w:rPr>
        <w:t xml:space="preserve"> </w:t>
      </w:r>
    </w:p>
    <w:p w:rsidR="00825A64" w:rsidRDefault="00A07A89" w:rsidP="005D2905">
      <w:pPr>
        <w:numPr>
          <w:ilvl w:val="0"/>
          <w:numId w:val="1"/>
        </w:numPr>
        <w:spacing w:after="0"/>
      </w:pPr>
      <w:r>
        <w:t xml:space="preserve">ENERGY STAR </w:t>
      </w:r>
      <w:r w:rsidR="00825A64">
        <w:t xml:space="preserve">Certification for </w:t>
      </w:r>
      <w:hyperlink r:id="rId140" w:history="1">
        <w:r w:rsidR="00825A64" w:rsidRPr="00825A64">
          <w:rPr>
            <w:rStyle w:val="Hyperlink"/>
          </w:rPr>
          <w:t>Buildings</w:t>
        </w:r>
      </w:hyperlink>
      <w:r w:rsidR="00825A64">
        <w:t xml:space="preserve"> and </w:t>
      </w:r>
      <w:hyperlink r:id="rId141" w:history="1">
        <w:r w:rsidR="00825A64" w:rsidRPr="00825A64">
          <w:rPr>
            <w:rStyle w:val="Hyperlink"/>
          </w:rPr>
          <w:t>New Homes</w:t>
        </w:r>
      </w:hyperlink>
      <w:r w:rsidR="00825A64">
        <w:t xml:space="preserve"> </w:t>
      </w:r>
    </w:p>
    <w:p w:rsidR="00247A06" w:rsidRDefault="008C351C" w:rsidP="005D2905">
      <w:pPr>
        <w:numPr>
          <w:ilvl w:val="0"/>
          <w:numId w:val="1"/>
        </w:numPr>
        <w:spacing w:after="0"/>
      </w:pPr>
      <w:hyperlink r:id="rId142" w:history="1">
        <w:r w:rsidR="000D1121" w:rsidRPr="000D1121">
          <w:rPr>
            <w:rStyle w:val="Hyperlink"/>
          </w:rPr>
          <w:t>EarthCraft</w:t>
        </w:r>
      </w:hyperlink>
      <w:r w:rsidR="000D1121">
        <w:t xml:space="preserve"> is a green building standard serving the southeast U.S. (including Virginia). EarthCraft provides standards for homes, multi-family, light commercial, renovations, and communities. </w:t>
      </w:r>
    </w:p>
    <w:p w:rsidR="005B6484" w:rsidRPr="00247A06" w:rsidRDefault="008C351C" w:rsidP="005D2905">
      <w:pPr>
        <w:numPr>
          <w:ilvl w:val="0"/>
          <w:numId w:val="1"/>
        </w:numPr>
        <w:spacing w:after="0"/>
      </w:pPr>
      <w:hyperlink r:id="rId143" w:history="1">
        <w:r w:rsidR="00070F47" w:rsidRPr="00070F47">
          <w:rPr>
            <w:rStyle w:val="Hyperlink"/>
          </w:rPr>
          <w:t>Green Globes</w:t>
        </w:r>
      </w:hyperlink>
      <w:r w:rsidR="00070F47">
        <w:t xml:space="preserve"> is an assessment and rating system used in the U.S. and Canada. Assessment tools are available for new buildings and large renovations, management and operations, energy management, building intelligence, and Fit-Up (sustainability principles). </w:t>
      </w:r>
    </w:p>
    <w:p w:rsidR="0030659D" w:rsidRPr="009E3332" w:rsidRDefault="00161B46" w:rsidP="009E3332">
      <w:pPr>
        <w:pStyle w:val="Heading3"/>
        <w:spacing w:after="200"/>
        <w:rPr>
          <w:rFonts w:cstheme="minorHAnsi"/>
          <w:color w:val="auto"/>
        </w:rPr>
      </w:pPr>
      <w:bookmarkStart w:id="26" w:name="_Toc350866635"/>
      <w:r>
        <w:rPr>
          <w:rFonts w:cstheme="minorHAnsi"/>
          <w:color w:val="auto"/>
        </w:rPr>
        <w:t>1</w:t>
      </w:r>
      <w:r w:rsidR="00B16BFA">
        <w:rPr>
          <w:rFonts w:cstheme="minorHAnsi"/>
          <w:color w:val="auto"/>
        </w:rPr>
        <w:t>8</w:t>
      </w:r>
      <w:r w:rsidR="0030659D" w:rsidRPr="009E3332">
        <w:rPr>
          <w:rFonts w:cstheme="minorHAnsi"/>
          <w:color w:val="auto"/>
        </w:rPr>
        <w:t>) 35% of jurisdictions outline a policy to implement green or “energy-aligned” lease terms and requirements in contract agreements for leased public spaces and/or facilities.</w:t>
      </w:r>
      <w:bookmarkEnd w:id="26"/>
    </w:p>
    <w:p w:rsidR="008B389B" w:rsidRDefault="00247A06" w:rsidP="00D12CAF">
      <w:pPr>
        <w:ind w:left="360"/>
      </w:pPr>
      <w:r w:rsidRPr="00D21562">
        <w:rPr>
          <w:u w:val="single"/>
        </w:rPr>
        <w:t>Description</w:t>
      </w:r>
      <w:r w:rsidRPr="00D21562">
        <w:t xml:space="preserve">: </w:t>
      </w:r>
      <w:r w:rsidR="00CC07E9">
        <w:t xml:space="preserve">Green leases </w:t>
      </w:r>
      <w:r w:rsidR="00D12CAF">
        <w:t xml:space="preserve">include requirements to improve a building’s energy efficiency and environmental performance. </w:t>
      </w:r>
      <w:r w:rsidR="00CC07E9">
        <w:t xml:space="preserve"> </w:t>
      </w:r>
      <w:r w:rsidR="003B0CAD">
        <w:t xml:space="preserve">The purpose of a green lease is to formalize how </w:t>
      </w:r>
      <w:r w:rsidR="003B0CAD" w:rsidRPr="00FB5B10">
        <w:rPr>
          <w:rFonts w:cs="Calibri"/>
        </w:rPr>
        <w:t xml:space="preserve">building owners and tenants </w:t>
      </w:r>
      <w:r w:rsidR="00FB5B10" w:rsidRPr="00FB5B10">
        <w:rPr>
          <w:rFonts w:cs="Calibri"/>
        </w:rPr>
        <w:t>will</w:t>
      </w:r>
      <w:r w:rsidR="003B0CAD" w:rsidRPr="00FB5B10">
        <w:rPr>
          <w:rFonts w:cs="Calibri"/>
        </w:rPr>
        <w:t xml:space="preserve"> work together to conse</w:t>
      </w:r>
      <w:r w:rsidR="00FB5B10" w:rsidRPr="00FB5B10">
        <w:rPr>
          <w:rFonts w:cs="Calibri"/>
        </w:rPr>
        <w:t xml:space="preserve">rve resources, ensure efficient </w:t>
      </w:r>
      <w:r w:rsidR="003B0CAD" w:rsidRPr="00FB5B10">
        <w:rPr>
          <w:rFonts w:cs="Calibri"/>
        </w:rPr>
        <w:t xml:space="preserve">operation of </w:t>
      </w:r>
      <w:r w:rsidR="00FB5B10" w:rsidRPr="00FB5B10">
        <w:rPr>
          <w:rFonts w:cs="Calibri"/>
        </w:rPr>
        <w:t xml:space="preserve">the </w:t>
      </w:r>
      <w:r w:rsidR="003B0CAD" w:rsidRPr="00FB5B10">
        <w:rPr>
          <w:rFonts w:cs="Calibri"/>
        </w:rPr>
        <w:t>building</w:t>
      </w:r>
      <w:r w:rsidR="00FB5B10" w:rsidRPr="00FB5B10">
        <w:rPr>
          <w:rFonts w:cs="Calibri"/>
        </w:rPr>
        <w:t>, and to save money</w:t>
      </w:r>
      <w:r w:rsidR="003B0CAD" w:rsidRPr="00FB5B10">
        <w:rPr>
          <w:rFonts w:cs="Calibri"/>
        </w:rPr>
        <w:t xml:space="preserve">. </w:t>
      </w:r>
      <w:r w:rsidR="00CC07E9">
        <w:t>Green leases may also be referred to as energy-aligned leases, high performance leases, or energy efficiency leases</w:t>
      </w:r>
      <w:r w:rsidR="00D12CAF">
        <w:t xml:space="preserve">. </w:t>
      </w:r>
      <w:r w:rsidR="00CD71B5">
        <w:t xml:space="preserve">Green leases may be applicable to local jurisdictions that lease space from the private sector and/or lease out space to tenants. Local jurisdictions can set an example by requiring green leases for all government leases. </w:t>
      </w:r>
    </w:p>
    <w:p w:rsidR="00BD7371" w:rsidRDefault="00BD7371" w:rsidP="00D12CAF">
      <w:pPr>
        <w:ind w:left="360"/>
      </w:pPr>
    </w:p>
    <w:p w:rsidR="00BD7371" w:rsidRDefault="00BD7371" w:rsidP="00D12CAF">
      <w:pPr>
        <w:ind w:left="360"/>
      </w:pPr>
    </w:p>
    <w:p w:rsidR="00BD7371" w:rsidRDefault="00BD7371" w:rsidP="00D12CAF">
      <w:pPr>
        <w:ind w:left="360"/>
      </w:pPr>
    </w:p>
    <w:p w:rsidR="001A64FA" w:rsidRDefault="003B0CAD" w:rsidP="00D12CAF">
      <w:pPr>
        <w:ind w:left="360"/>
      </w:pPr>
      <w:r>
        <w:lastRenderedPageBreak/>
        <w:t>There are a variety of approaches to g</w:t>
      </w:r>
      <w:r w:rsidR="001A64FA" w:rsidRPr="001A64FA">
        <w:t>reen leases</w:t>
      </w:r>
      <w:r>
        <w:t>, such as:</w:t>
      </w:r>
    </w:p>
    <w:p w:rsidR="003B0CAD" w:rsidRDefault="00DE024E" w:rsidP="00502650">
      <w:pPr>
        <w:pStyle w:val="ListParagraph"/>
        <w:numPr>
          <w:ilvl w:val="0"/>
          <w:numId w:val="23"/>
        </w:numPr>
      </w:pPr>
      <w:r>
        <w:t>Require</w:t>
      </w:r>
      <w:r w:rsidR="003B0CAD">
        <w:t xml:space="preserve"> </w:t>
      </w:r>
      <w:r w:rsidR="000333EF">
        <w:t>ENERGY STAR</w:t>
      </w:r>
      <w:r w:rsidR="003B0CAD">
        <w:t xml:space="preserve"> certification for leased buildings</w:t>
      </w:r>
      <w:r>
        <w:t>.</w:t>
      </w:r>
    </w:p>
    <w:p w:rsidR="003B0CAD" w:rsidRDefault="003B0CAD" w:rsidP="00502650">
      <w:pPr>
        <w:pStyle w:val="ListParagraph"/>
        <w:numPr>
          <w:ilvl w:val="0"/>
          <w:numId w:val="23"/>
        </w:numPr>
      </w:pPr>
      <w:r>
        <w:t>Requir</w:t>
      </w:r>
      <w:r w:rsidR="00DE024E">
        <w:t>e</w:t>
      </w:r>
      <w:r>
        <w:t xml:space="preserve"> LEED certification for leased building of new cons</w:t>
      </w:r>
      <w:r w:rsidR="00DE024E">
        <w:t xml:space="preserve">truction, major renovations, and/or for </w:t>
      </w:r>
      <w:r>
        <w:t>commercial interiors</w:t>
      </w:r>
      <w:r w:rsidR="00DE024E">
        <w:t>.</w:t>
      </w:r>
      <w:r>
        <w:t xml:space="preserve"> </w:t>
      </w:r>
    </w:p>
    <w:p w:rsidR="00DE024E" w:rsidRDefault="00DE024E" w:rsidP="00502650">
      <w:pPr>
        <w:pStyle w:val="ListParagraph"/>
        <w:numPr>
          <w:ilvl w:val="0"/>
          <w:numId w:val="23"/>
        </w:numPr>
      </w:pPr>
      <w:r>
        <w:t xml:space="preserve">Lay out </w:t>
      </w:r>
      <w:r w:rsidR="00042689">
        <w:t xml:space="preserve">an </w:t>
      </w:r>
      <w:r>
        <w:t xml:space="preserve">energy cost savings </w:t>
      </w:r>
      <w:r w:rsidR="00042689">
        <w:t xml:space="preserve">strategy that benefits both </w:t>
      </w:r>
      <w:r>
        <w:t>tenants and owners for energy efficiency improvements</w:t>
      </w:r>
      <w:r w:rsidR="00042689">
        <w:t xml:space="preserve"> to the building</w:t>
      </w:r>
      <w:r>
        <w:t xml:space="preserve">. </w:t>
      </w:r>
      <w:r w:rsidR="00042689">
        <w:t xml:space="preserve">There may be a lack of motivation for energy improvements if the tenant’s energy costs are based on square footage instead of use and the owner passes through operating expenses to the tenants and, therefore; wouldn’t benefit from energy cost savings. </w:t>
      </w:r>
    </w:p>
    <w:p w:rsidR="00DE024E" w:rsidRDefault="00DE024E" w:rsidP="00502650">
      <w:pPr>
        <w:pStyle w:val="ListParagraph"/>
        <w:numPr>
          <w:ilvl w:val="0"/>
          <w:numId w:val="23"/>
        </w:numPr>
      </w:pPr>
      <w:r>
        <w:t xml:space="preserve">Set other performance targets/benchmarks for owner and tenant and set incentives for when those targets have been met, such as decreased rent. </w:t>
      </w:r>
    </w:p>
    <w:p w:rsidR="00247A06" w:rsidRDefault="00247A06" w:rsidP="000857E3">
      <w:pPr>
        <w:spacing w:after="0"/>
        <w:ind w:left="360"/>
      </w:pPr>
      <w:r w:rsidRPr="0089444F">
        <w:rPr>
          <w:u w:val="single"/>
        </w:rPr>
        <w:t>Examples</w:t>
      </w:r>
      <w:r w:rsidRPr="0089444F">
        <w:t xml:space="preserve">: </w:t>
      </w:r>
    </w:p>
    <w:p w:rsidR="007C7C57" w:rsidRDefault="007C7C57" w:rsidP="00502650">
      <w:pPr>
        <w:pStyle w:val="ListParagraph"/>
        <w:numPr>
          <w:ilvl w:val="0"/>
          <w:numId w:val="19"/>
        </w:numPr>
        <w:spacing w:after="0"/>
      </w:pPr>
      <w:r>
        <w:t xml:space="preserve">State of Washington adopted a law effective in 2010 for all properties lease by the state that requires </w:t>
      </w:r>
      <w:r w:rsidR="000333EF">
        <w:t>ENERGY STAR</w:t>
      </w:r>
      <w:r>
        <w:t xml:space="preserve"> performance scores of at least 75 for all new leases and lease renewals. If the buildings score is less than 75, efficiency measures must be implemented within the first two years of the lease. </w:t>
      </w:r>
    </w:p>
    <w:p w:rsidR="007C7C57" w:rsidRDefault="008C351C" w:rsidP="00502650">
      <w:pPr>
        <w:pStyle w:val="ListParagraph"/>
        <w:numPr>
          <w:ilvl w:val="0"/>
          <w:numId w:val="19"/>
        </w:numPr>
        <w:spacing w:after="0"/>
      </w:pPr>
      <w:hyperlink r:id="rId144" w:history="1">
        <w:r w:rsidR="009D515A" w:rsidRPr="00AE673C">
          <w:rPr>
            <w:rStyle w:val="Hyperlink"/>
          </w:rPr>
          <w:t>Plan NYC Energy Aligned Lease Clause</w:t>
        </w:r>
      </w:hyperlink>
      <w:r w:rsidR="009D515A">
        <w:t xml:space="preserve"> </w:t>
      </w:r>
      <w:r w:rsidR="00AE673C">
        <w:t xml:space="preserve">provides an overview of </w:t>
      </w:r>
      <w:r w:rsidR="00AE673C" w:rsidRPr="00AE673C">
        <w:t>lease language</w:t>
      </w:r>
      <w:r w:rsidR="00AE673C">
        <w:t xml:space="preserve"> that can financially benefit building owners and tenants with base-building retrofit. It that can be applicable to commercial buildings and properties leased by the City. The language states that the landlord covers 100% of the upfront costs and </w:t>
      </w:r>
      <w:r w:rsidR="0037169A">
        <w:t xml:space="preserve">provides ratios for </w:t>
      </w:r>
      <w:r w:rsidR="008768B7">
        <w:t xml:space="preserve">energy cost savings for the tenant and landlord. </w:t>
      </w:r>
    </w:p>
    <w:p w:rsidR="00CC07E9" w:rsidRDefault="00CC07E9" w:rsidP="00502650">
      <w:pPr>
        <w:pStyle w:val="ListParagraph"/>
        <w:numPr>
          <w:ilvl w:val="0"/>
          <w:numId w:val="19"/>
        </w:numPr>
        <w:spacing w:after="0"/>
        <w:rPr>
          <w:rFonts w:cstheme="minorHAnsi"/>
        </w:rPr>
      </w:pPr>
      <w:r w:rsidRPr="0052299F">
        <w:rPr>
          <w:rFonts w:cstheme="minorHAnsi"/>
        </w:rPr>
        <w:t xml:space="preserve">GSA </w:t>
      </w:r>
      <w:hyperlink r:id="rId145" w:history="1">
        <w:r w:rsidRPr="0052299F">
          <w:rPr>
            <w:rStyle w:val="Hyperlink"/>
            <w:rFonts w:cstheme="minorHAnsi"/>
          </w:rPr>
          <w:t>Green Lease Policies and Procedures</w:t>
        </w:r>
      </w:hyperlink>
      <w:r>
        <w:rPr>
          <w:rFonts w:cstheme="minorHAnsi"/>
        </w:rPr>
        <w:t xml:space="preserve"> includes language for various types of leases and locations including requiring </w:t>
      </w:r>
      <w:r w:rsidR="000333EF">
        <w:rPr>
          <w:rFonts w:cstheme="minorHAnsi"/>
        </w:rPr>
        <w:t>ENERGY STAR</w:t>
      </w:r>
      <w:r>
        <w:rPr>
          <w:rFonts w:cstheme="minorHAnsi"/>
        </w:rPr>
        <w:t xml:space="preserve"> certification for leasing buildings over 10,000 square feet, LEED Silver certification for leasing new construction and major renovation projects over 10,000 square feet, and optional language for LEED for Commercial Interiors certification. </w:t>
      </w:r>
    </w:p>
    <w:p w:rsidR="007C7C57" w:rsidRDefault="00247A06" w:rsidP="00247A06">
      <w:pPr>
        <w:spacing w:after="0"/>
      </w:pPr>
      <w:r>
        <w:t xml:space="preserve">     </w:t>
      </w:r>
    </w:p>
    <w:p w:rsidR="00247A06" w:rsidRDefault="00247A06" w:rsidP="007C7C57">
      <w:pPr>
        <w:spacing w:after="0"/>
        <w:ind w:firstLine="360"/>
      </w:pPr>
      <w:r w:rsidRPr="00D21562">
        <w:rPr>
          <w:u w:val="single"/>
        </w:rPr>
        <w:t>Resources</w:t>
      </w:r>
      <w:r w:rsidRPr="001E454F">
        <w:t xml:space="preserve">: </w:t>
      </w:r>
    </w:p>
    <w:p w:rsidR="00247A06" w:rsidRDefault="00247A06" w:rsidP="009510AC">
      <w:pPr>
        <w:numPr>
          <w:ilvl w:val="0"/>
          <w:numId w:val="1"/>
        </w:numPr>
        <w:spacing w:after="0"/>
      </w:pPr>
      <w:r w:rsidRPr="00247A06">
        <w:t>T</w:t>
      </w:r>
      <w:r w:rsidR="00A134C3">
        <w:t xml:space="preserve">he </w:t>
      </w:r>
      <w:hyperlink r:id="rId146" w:history="1">
        <w:r w:rsidR="00A134C3" w:rsidRPr="00A134C3">
          <w:rPr>
            <w:rStyle w:val="Hyperlink"/>
          </w:rPr>
          <w:t>Green Lease Library</w:t>
        </w:r>
      </w:hyperlink>
      <w:r w:rsidR="00A134C3">
        <w:t xml:space="preserve"> provides guidance, best practices, and toolkits on green leases. </w:t>
      </w:r>
      <w:r w:rsidRPr="00247A06">
        <w:t xml:space="preserve"> </w:t>
      </w:r>
    </w:p>
    <w:p w:rsidR="00D873DC" w:rsidRDefault="00D873DC" w:rsidP="009510AC">
      <w:pPr>
        <w:numPr>
          <w:ilvl w:val="0"/>
          <w:numId w:val="1"/>
        </w:numPr>
        <w:spacing w:after="0"/>
      </w:pPr>
      <w:r>
        <w:t xml:space="preserve">US DOE Fact Sheet: </w:t>
      </w:r>
      <w:hyperlink r:id="rId147" w:history="1">
        <w:r w:rsidRPr="00D873DC">
          <w:rPr>
            <w:rStyle w:val="Hyperlink"/>
          </w:rPr>
          <w:t>High-Performance Leasing for State and Local Governments</w:t>
        </w:r>
      </w:hyperlink>
      <w:r>
        <w:t xml:space="preserve"> </w:t>
      </w:r>
    </w:p>
    <w:p w:rsidR="009D515A" w:rsidRDefault="009D515A" w:rsidP="009510AC">
      <w:pPr>
        <w:pStyle w:val="ListParagraph"/>
        <w:numPr>
          <w:ilvl w:val="0"/>
          <w:numId w:val="1"/>
        </w:numPr>
        <w:spacing w:after="0"/>
        <w:rPr>
          <w:rFonts w:cstheme="minorHAnsi"/>
        </w:rPr>
      </w:pPr>
      <w:r>
        <w:rPr>
          <w:rFonts w:cstheme="minorHAnsi"/>
        </w:rPr>
        <w:t xml:space="preserve">Institute for Market Transformation </w:t>
      </w:r>
      <w:hyperlink r:id="rId148" w:history="1">
        <w:r w:rsidRPr="009D515A">
          <w:rPr>
            <w:rStyle w:val="Hyperlink"/>
            <w:rFonts w:cstheme="minorHAnsi"/>
          </w:rPr>
          <w:t>Green Leasing Model Legislation and Policy Development Guide</w:t>
        </w:r>
      </w:hyperlink>
      <w:r>
        <w:rPr>
          <w:rFonts w:cstheme="minorHAnsi"/>
        </w:rPr>
        <w:t xml:space="preserve"> </w:t>
      </w:r>
    </w:p>
    <w:p w:rsidR="00BD7371" w:rsidRPr="00BD7371" w:rsidRDefault="009510AC" w:rsidP="00412597">
      <w:pPr>
        <w:pStyle w:val="ListParagraph"/>
        <w:numPr>
          <w:ilvl w:val="0"/>
          <w:numId w:val="1"/>
        </w:numPr>
        <w:spacing w:after="0"/>
        <w:rPr>
          <w:rFonts w:cstheme="minorHAnsi"/>
        </w:rPr>
      </w:pPr>
      <w:r>
        <w:rPr>
          <w:rFonts w:cstheme="minorHAnsi"/>
        </w:rPr>
        <w:t xml:space="preserve">Seattle’s </w:t>
      </w:r>
      <w:hyperlink r:id="rId149" w:history="1">
        <w:r w:rsidRPr="009510AC">
          <w:rPr>
            <w:rStyle w:val="Hyperlink"/>
            <w:rFonts w:cstheme="minorHAnsi"/>
          </w:rPr>
          <w:t>Green Lease Quick Guide</w:t>
        </w:r>
      </w:hyperlink>
      <w:r>
        <w:rPr>
          <w:rFonts w:cstheme="minorHAnsi"/>
        </w:rPr>
        <w:t xml:space="preserve"> </w:t>
      </w:r>
    </w:p>
    <w:p w:rsidR="000253D5" w:rsidRPr="009E3332" w:rsidRDefault="000253D5" w:rsidP="00412597">
      <w:pPr>
        <w:pStyle w:val="Heading2"/>
        <w:rPr>
          <w:rFonts w:cstheme="minorHAnsi"/>
          <w:color w:val="595959" w:themeColor="text1" w:themeTint="A6"/>
        </w:rPr>
      </w:pPr>
      <w:bookmarkStart w:id="27" w:name="_Toc350866636"/>
      <w:r w:rsidRPr="009E3332">
        <w:rPr>
          <w:rFonts w:cstheme="minorHAnsi"/>
          <w:color w:val="595959" w:themeColor="text1" w:themeTint="A6"/>
        </w:rPr>
        <w:t>Water Resources</w:t>
      </w:r>
      <w:r w:rsidR="00346DEB" w:rsidRPr="009E3332">
        <w:rPr>
          <w:rFonts w:cstheme="minorHAnsi"/>
          <w:color w:val="595959" w:themeColor="text1" w:themeTint="A6"/>
        </w:rPr>
        <w:t xml:space="preserve"> Implementation Actions</w:t>
      </w:r>
      <w:bookmarkEnd w:id="27"/>
    </w:p>
    <w:p w:rsidR="0030659D" w:rsidRPr="009E3332" w:rsidRDefault="00B16BFA" w:rsidP="009E3332">
      <w:pPr>
        <w:pStyle w:val="Heading3"/>
        <w:spacing w:after="200"/>
        <w:rPr>
          <w:rFonts w:cstheme="minorHAnsi"/>
          <w:color w:val="auto"/>
        </w:rPr>
      </w:pPr>
      <w:bookmarkStart w:id="28" w:name="_Toc350866637"/>
      <w:r>
        <w:rPr>
          <w:rFonts w:cstheme="minorHAnsi"/>
          <w:color w:val="auto"/>
        </w:rPr>
        <w:t>19</w:t>
      </w:r>
      <w:r w:rsidR="0030659D" w:rsidRPr="009E3332">
        <w:rPr>
          <w:rFonts w:cstheme="minorHAnsi"/>
          <w:color w:val="auto"/>
        </w:rPr>
        <w:t>) 75% of potable water and wastewater entities (i.e. local government or utilities) in the COG region implement energy efficiency measures, alternative energy and/or renewable energy generation at their facilities.</w:t>
      </w:r>
      <w:bookmarkEnd w:id="28"/>
    </w:p>
    <w:p w:rsidR="00BD7371" w:rsidRDefault="00BD7371" w:rsidP="00AD3AA6">
      <w:pPr>
        <w:ind w:left="360"/>
        <w:rPr>
          <w:u w:val="single"/>
        </w:rPr>
      </w:pPr>
    </w:p>
    <w:p w:rsidR="002D5A53" w:rsidRDefault="002D5A53" w:rsidP="00AD3AA6">
      <w:pPr>
        <w:ind w:left="360"/>
      </w:pPr>
      <w:r w:rsidRPr="008752BF">
        <w:rPr>
          <w:u w:val="single"/>
        </w:rPr>
        <w:lastRenderedPageBreak/>
        <w:t>Description</w:t>
      </w:r>
      <w:r w:rsidRPr="008752BF">
        <w:t xml:space="preserve">: </w:t>
      </w:r>
      <w:r w:rsidR="00AD3AA6" w:rsidRPr="008752BF">
        <w:t>The utility has implemented at least one energy efficiency measure, utilizes alternative energy sources, and/or has installed alternative/renewable energy generation at their facilities. Energy efficiency measures apply to lighting, HVAC, processes, or operations, for example.</w:t>
      </w:r>
      <w:r w:rsidR="008752BF" w:rsidRPr="008752BF">
        <w:t xml:space="preserve"> </w:t>
      </w:r>
      <w:proofErr w:type="spellStart"/>
      <w:r w:rsidR="008752BF" w:rsidRPr="008752BF">
        <w:t>Biosolid</w:t>
      </w:r>
      <w:r w:rsidR="008752BF">
        <w:t>s</w:t>
      </w:r>
      <w:proofErr w:type="spellEnd"/>
      <w:r w:rsidR="008752BF" w:rsidRPr="008752BF">
        <w:t xml:space="preserve"> and combined heat and power projects are examples of alternative energy generation. Hydro, solar, and wind projects are examples of renewable energy generation.</w:t>
      </w:r>
      <w:r w:rsidR="008752BF">
        <w:t xml:space="preserve"> </w:t>
      </w:r>
    </w:p>
    <w:p w:rsidR="002D5A53" w:rsidRPr="001E454F" w:rsidRDefault="002D5A53" w:rsidP="002D5A53">
      <w:pPr>
        <w:spacing w:after="0"/>
        <w:ind w:firstLine="360"/>
      </w:pPr>
      <w:r w:rsidRPr="00D21562">
        <w:rPr>
          <w:u w:val="single"/>
        </w:rPr>
        <w:t>Examples</w:t>
      </w:r>
      <w:r w:rsidRPr="001E454F">
        <w:t xml:space="preserve">: </w:t>
      </w:r>
    </w:p>
    <w:p w:rsidR="00AD3AA6" w:rsidRPr="00AD3AA6" w:rsidRDefault="00AD3AA6" w:rsidP="00AD3AA6">
      <w:pPr>
        <w:pStyle w:val="ListParagraph"/>
        <w:numPr>
          <w:ilvl w:val="0"/>
          <w:numId w:val="31"/>
        </w:numPr>
        <w:spacing w:after="0"/>
      </w:pPr>
      <w:r w:rsidRPr="00005886">
        <w:t xml:space="preserve">Alexandria Renew Enterprises has implemented a wide variety of energy-related </w:t>
      </w:r>
      <w:r>
        <w:t xml:space="preserve">measures including building/facility measures such as </w:t>
      </w:r>
      <w:r w:rsidRPr="004A6B7D">
        <w:t>HVAC control improvements</w:t>
      </w:r>
      <w:r>
        <w:t xml:space="preserve">, </w:t>
      </w:r>
      <w:r w:rsidRPr="004A6B7D">
        <w:t>lighting enhancements</w:t>
      </w:r>
      <w:r>
        <w:t xml:space="preserve">, </w:t>
      </w:r>
      <w:r w:rsidRPr="004A6B7D">
        <w:t xml:space="preserve">replacement of boilers with energy efficient units, and </w:t>
      </w:r>
      <w:r>
        <w:t>demonstration</w:t>
      </w:r>
      <w:r w:rsidRPr="004A6B7D">
        <w:t xml:space="preserve"> solar panels</w:t>
      </w:r>
      <w:r>
        <w:t>. Process improvements include measures such as a</w:t>
      </w:r>
      <w:r w:rsidRPr="00005886">
        <w:t>utomatic controls for wastewater conveyance and aeration, enhanced digester feed and mixing syste</w:t>
      </w:r>
      <w:r w:rsidRPr="004A6B7D">
        <w:t xml:space="preserve">ms for increased digester gas production, new dual-fuel steam boilers for digester gas utilization, absorption chiller to take advantage of excess steam capacity during summer months, </w:t>
      </w:r>
      <w:r>
        <w:t>and actions to reduce peak aeration requirements.</w:t>
      </w:r>
      <w:r w:rsidRPr="004A6B7D">
        <w:t xml:space="preserve"> </w:t>
      </w:r>
    </w:p>
    <w:p w:rsidR="00BF6917" w:rsidRPr="001E454F" w:rsidRDefault="008D21DA" w:rsidP="00502650">
      <w:pPr>
        <w:pStyle w:val="ListParagraph"/>
        <w:numPr>
          <w:ilvl w:val="0"/>
          <w:numId w:val="30"/>
        </w:numPr>
      </w:pPr>
      <w:r w:rsidRPr="00F3164D">
        <w:t xml:space="preserve">The Washington Aqueduct is in the process of implementing an Energy Savings Performance Contract (ESPC) to identify energy savings opportunities and infrastructure improvements. </w:t>
      </w:r>
      <w:r w:rsidR="00F3164D">
        <w:t xml:space="preserve">A </w:t>
      </w:r>
      <w:r w:rsidR="00F3164D" w:rsidRPr="00F3164D">
        <w:t>facility wide energy audit</w:t>
      </w:r>
      <w:r w:rsidR="00F3164D">
        <w:t xml:space="preserve"> was completed</w:t>
      </w:r>
      <w:r w:rsidR="00F3164D" w:rsidRPr="00F3164D">
        <w:t xml:space="preserve"> in 2010</w:t>
      </w:r>
      <w:r w:rsidR="00F3164D">
        <w:t xml:space="preserve"> and </w:t>
      </w:r>
      <w:r w:rsidR="00F3164D" w:rsidRPr="00F3164D">
        <w:t>Washington Aqueduct</w:t>
      </w:r>
      <w:r w:rsidR="00F3164D">
        <w:t xml:space="preserve"> is working on construction and implementation of </w:t>
      </w:r>
      <w:r w:rsidR="00AD3E93" w:rsidRPr="00F3164D">
        <w:t xml:space="preserve">recommended energy conservation measures. </w:t>
      </w:r>
    </w:p>
    <w:p w:rsidR="0004598E" w:rsidRDefault="002D5A53" w:rsidP="0004598E">
      <w:pPr>
        <w:spacing w:after="0"/>
      </w:pPr>
      <w:r>
        <w:t xml:space="preserve">        </w:t>
      </w:r>
      <w:r w:rsidRPr="00D21562">
        <w:rPr>
          <w:u w:val="single"/>
        </w:rPr>
        <w:t>Resources</w:t>
      </w:r>
      <w:r w:rsidRPr="001E454F">
        <w:t xml:space="preserve">: </w:t>
      </w:r>
    </w:p>
    <w:p w:rsidR="00F852EA" w:rsidRPr="0040072B" w:rsidRDefault="008C351C" w:rsidP="0004598E">
      <w:pPr>
        <w:pStyle w:val="ListParagraph"/>
        <w:numPr>
          <w:ilvl w:val="0"/>
          <w:numId w:val="1"/>
        </w:numPr>
        <w:spacing w:after="0"/>
      </w:pPr>
      <w:hyperlink r:id="rId150" w:history="1">
        <w:r w:rsidR="00F852EA" w:rsidRPr="00F852EA">
          <w:rPr>
            <w:rStyle w:val="Hyperlink"/>
            <w:rFonts w:cs="Arial"/>
          </w:rPr>
          <w:t>E</w:t>
        </w:r>
        <w:r w:rsidR="000333EF">
          <w:rPr>
            <w:rStyle w:val="Hyperlink"/>
            <w:rFonts w:cs="Arial"/>
          </w:rPr>
          <w:t xml:space="preserve">NERGY STAR </w:t>
        </w:r>
        <w:r w:rsidR="00F852EA" w:rsidRPr="00F852EA">
          <w:rPr>
            <w:rStyle w:val="Hyperlink"/>
            <w:rFonts w:cs="Arial"/>
          </w:rPr>
          <w:t>for Wastewater Plans and Drinking Water Systems</w:t>
        </w:r>
      </w:hyperlink>
      <w:r w:rsidR="00F852EA" w:rsidRPr="00F852EA">
        <w:rPr>
          <w:rFonts w:cs="Arial"/>
          <w:color w:val="000000"/>
        </w:rPr>
        <w:t xml:space="preserve"> </w:t>
      </w:r>
    </w:p>
    <w:p w:rsidR="0040072B" w:rsidRPr="00194847" w:rsidRDefault="008C351C" w:rsidP="0040072B">
      <w:pPr>
        <w:pStyle w:val="ListParagraph"/>
        <w:numPr>
          <w:ilvl w:val="0"/>
          <w:numId w:val="1"/>
        </w:numPr>
        <w:spacing w:after="0"/>
      </w:pPr>
      <w:hyperlink r:id="rId151" w:history="1">
        <w:r w:rsidR="0040072B" w:rsidRPr="00005886">
          <w:rPr>
            <w:rStyle w:val="Hyperlink"/>
            <w:rFonts w:cs="Arial"/>
          </w:rPr>
          <w:t>EPA Energy Efficiency for Water and Wastewater Utilities</w:t>
        </w:r>
      </w:hyperlink>
      <w:r w:rsidR="0040072B">
        <w:rPr>
          <w:rFonts w:cs="Arial"/>
          <w:color w:val="000000"/>
        </w:rPr>
        <w:t xml:space="preserve"> webpage contains links to resources for </w:t>
      </w:r>
      <w:r w:rsidR="0040072B" w:rsidRPr="000B2ADC">
        <w:rPr>
          <w:rFonts w:cs="Arial"/>
        </w:rPr>
        <w:t>determining energy usage</w:t>
      </w:r>
      <w:r w:rsidR="0040072B">
        <w:rPr>
          <w:rFonts w:cs="Arial"/>
          <w:color w:val="000000"/>
        </w:rPr>
        <w:t xml:space="preserve">, </w:t>
      </w:r>
      <w:r w:rsidR="0040072B" w:rsidRPr="000B2ADC">
        <w:rPr>
          <w:rFonts w:cs="Arial"/>
        </w:rPr>
        <w:t>cutting energy usage and costs</w:t>
      </w:r>
      <w:r w:rsidR="0040072B">
        <w:rPr>
          <w:rFonts w:cs="Arial"/>
          <w:color w:val="000000"/>
        </w:rPr>
        <w:t xml:space="preserve">, and </w:t>
      </w:r>
      <w:r w:rsidR="0040072B" w:rsidRPr="000B2ADC">
        <w:rPr>
          <w:rFonts w:cs="Arial"/>
        </w:rPr>
        <w:t>renewable energy options</w:t>
      </w:r>
      <w:r w:rsidR="0040072B">
        <w:rPr>
          <w:rFonts w:cs="Arial"/>
          <w:color w:val="000000"/>
        </w:rPr>
        <w:t>.</w:t>
      </w:r>
    </w:p>
    <w:p w:rsidR="0040072B" w:rsidRPr="00F852EA" w:rsidRDefault="0040072B" w:rsidP="0040072B">
      <w:pPr>
        <w:pStyle w:val="ListParagraph"/>
        <w:numPr>
          <w:ilvl w:val="0"/>
          <w:numId w:val="1"/>
        </w:numPr>
        <w:spacing w:after="0"/>
      </w:pPr>
      <w:r>
        <w:rPr>
          <w:rFonts w:cs="Arial"/>
          <w:color w:val="000000"/>
        </w:rPr>
        <w:t xml:space="preserve">The </w:t>
      </w:r>
      <w:hyperlink r:id="rId152" w:history="1">
        <w:r w:rsidRPr="0040072B">
          <w:rPr>
            <w:rStyle w:val="Hyperlink"/>
            <w:rFonts w:cs="Arial"/>
          </w:rPr>
          <w:t>Water Environment Research Foundation</w:t>
        </w:r>
      </w:hyperlink>
      <w:r>
        <w:rPr>
          <w:rFonts w:cs="Arial"/>
          <w:color w:val="000000"/>
        </w:rPr>
        <w:t xml:space="preserve"> has conducted research in the area of energy and operations optimization for water and wastewater plants. Reports on best practices and tools, such as </w:t>
      </w:r>
      <w:hyperlink r:id="rId153" w:history="1">
        <w:proofErr w:type="spellStart"/>
        <w:r w:rsidRPr="00417D2A">
          <w:rPr>
            <w:rStyle w:val="Hyperlink"/>
            <w:rFonts w:cs="Arial"/>
          </w:rPr>
          <w:t>CHEAPeT</w:t>
        </w:r>
        <w:proofErr w:type="spellEnd"/>
      </w:hyperlink>
      <w:r>
        <w:rPr>
          <w:rFonts w:cs="Arial"/>
          <w:color w:val="000000"/>
        </w:rPr>
        <w:t xml:space="preserve"> (Carbon Heat Energy Assessment Plant Evaluation Tool) are available to members.</w:t>
      </w:r>
    </w:p>
    <w:p w:rsidR="0030659D" w:rsidRPr="009E3332" w:rsidRDefault="0030659D" w:rsidP="009E3332">
      <w:pPr>
        <w:pStyle w:val="Heading3"/>
        <w:spacing w:after="200"/>
        <w:rPr>
          <w:rFonts w:cstheme="minorHAnsi"/>
          <w:color w:val="auto"/>
        </w:rPr>
      </w:pPr>
      <w:bookmarkStart w:id="29" w:name="_Toc350866638"/>
      <w:r w:rsidRPr="009E3332">
        <w:rPr>
          <w:rFonts w:cstheme="minorHAnsi"/>
          <w:color w:val="auto"/>
        </w:rPr>
        <w:t>2</w:t>
      </w:r>
      <w:r w:rsidR="00B16BFA">
        <w:rPr>
          <w:rFonts w:cstheme="minorHAnsi"/>
          <w:color w:val="auto"/>
        </w:rPr>
        <w:t>0</w:t>
      </w:r>
      <w:r w:rsidRPr="009E3332">
        <w:rPr>
          <w:rFonts w:cstheme="minorHAnsi"/>
          <w:color w:val="auto"/>
        </w:rPr>
        <w:t>) 50% of local governments and /or wastewater utilities implement a water reuse project.</w:t>
      </w:r>
      <w:bookmarkEnd w:id="29"/>
    </w:p>
    <w:p w:rsidR="009D2A96" w:rsidRDefault="002D5A53" w:rsidP="00EC0BF7">
      <w:pPr>
        <w:autoSpaceDE w:val="0"/>
        <w:autoSpaceDN w:val="0"/>
        <w:adjustRightInd w:val="0"/>
        <w:spacing w:after="0"/>
        <w:ind w:left="360"/>
      </w:pPr>
      <w:r w:rsidRPr="00D21562">
        <w:rPr>
          <w:u w:val="single"/>
        </w:rPr>
        <w:t>Description</w:t>
      </w:r>
      <w:r w:rsidRPr="00D21562">
        <w:t xml:space="preserve">: </w:t>
      </w:r>
      <w:r w:rsidR="009C7F80">
        <w:t xml:space="preserve">Projects can include rainwater reuse (otherwise known as rainwater harvesting), greywater reuse, and </w:t>
      </w:r>
      <w:r w:rsidR="00FC0936">
        <w:t>water recycling</w:t>
      </w:r>
      <w:r w:rsidR="00EC0BF7">
        <w:t>/reclaimed water</w:t>
      </w:r>
      <w:r w:rsidR="009C7F80">
        <w:t xml:space="preserve">.  </w:t>
      </w:r>
      <w:r w:rsidR="00BB42B5">
        <w:t>R</w:t>
      </w:r>
      <w:r w:rsidR="00ED477A">
        <w:t xml:space="preserve">ainwater </w:t>
      </w:r>
      <w:r w:rsidR="00BB42B5">
        <w:t>can be captured via rain barrels or cisterns for irrigation or other outdoor uses</w:t>
      </w:r>
      <w:r w:rsidR="00327ADE">
        <w:t xml:space="preserve">. </w:t>
      </w:r>
      <w:r w:rsidR="009C7F80" w:rsidRPr="00EC0BF7">
        <w:t>G</w:t>
      </w:r>
      <w:r w:rsidR="00327ADE" w:rsidRPr="00EC0BF7">
        <w:t xml:space="preserve">reywater </w:t>
      </w:r>
      <w:r w:rsidR="00BB42B5" w:rsidRPr="00EC0BF7">
        <w:t>reuse refers to water from bathroom sinks, showers, bathtubs and clothes washers being stored and used for outdoor watering</w:t>
      </w:r>
      <w:r w:rsidR="009C7F80">
        <w:t xml:space="preserve"> or toilet flushing</w:t>
      </w:r>
      <w:r w:rsidR="00BB42B5">
        <w:t xml:space="preserve">. </w:t>
      </w:r>
      <w:r w:rsidR="00327ADE">
        <w:t>Water recycling uses treated wastewater for</w:t>
      </w:r>
      <w:r w:rsidR="00FC0936">
        <w:t xml:space="preserve"> uses such as</w:t>
      </w:r>
      <w:r w:rsidR="00327ADE">
        <w:t xml:space="preserve"> irrigation</w:t>
      </w:r>
      <w:r w:rsidR="00FC0936">
        <w:t xml:space="preserve"> of landscapes, public parks, etc; dust control; construction activities;</w:t>
      </w:r>
      <w:r w:rsidR="00327ADE">
        <w:t xml:space="preserve"> </w:t>
      </w:r>
      <w:r w:rsidR="00FC0936">
        <w:t xml:space="preserve">and </w:t>
      </w:r>
      <w:r w:rsidR="00327ADE">
        <w:t>toilet flushing</w:t>
      </w:r>
      <w:r w:rsidR="00FC0936">
        <w:t xml:space="preserve">. </w:t>
      </w:r>
      <w:r w:rsidR="00EC0BF7">
        <w:t xml:space="preserve">Benefits may include reducing potable water use and saving energy, diverting water from sensitive ecosystems, decreasing wastewater discharges, and pollution prevention and reduction.  </w:t>
      </w:r>
    </w:p>
    <w:p w:rsidR="00EC0BF7" w:rsidRDefault="00EC0BF7" w:rsidP="00EC0BF7">
      <w:pPr>
        <w:autoSpaceDE w:val="0"/>
        <w:autoSpaceDN w:val="0"/>
        <w:adjustRightInd w:val="0"/>
        <w:spacing w:after="0"/>
        <w:ind w:left="360"/>
        <w:rPr>
          <w:u w:val="single"/>
        </w:rPr>
      </w:pPr>
    </w:p>
    <w:p w:rsidR="00BD7371" w:rsidRDefault="00BD7371" w:rsidP="002D5A53">
      <w:pPr>
        <w:spacing w:after="0"/>
        <w:ind w:firstLine="360"/>
        <w:rPr>
          <w:u w:val="single"/>
        </w:rPr>
      </w:pPr>
    </w:p>
    <w:p w:rsidR="00BD7371" w:rsidRDefault="00BD7371" w:rsidP="002D5A53">
      <w:pPr>
        <w:spacing w:after="0"/>
        <w:ind w:firstLine="360"/>
        <w:rPr>
          <w:u w:val="single"/>
        </w:rPr>
      </w:pPr>
    </w:p>
    <w:p w:rsidR="00BD7371" w:rsidRDefault="00BD7371" w:rsidP="002D5A53">
      <w:pPr>
        <w:spacing w:after="0"/>
        <w:ind w:firstLine="360"/>
        <w:rPr>
          <w:u w:val="single"/>
        </w:rPr>
      </w:pPr>
    </w:p>
    <w:p w:rsidR="002D5A53" w:rsidRPr="001E454F" w:rsidRDefault="002D5A53" w:rsidP="002D5A53">
      <w:pPr>
        <w:spacing w:after="0"/>
        <w:ind w:firstLine="360"/>
      </w:pPr>
      <w:r w:rsidRPr="00D21562">
        <w:rPr>
          <w:u w:val="single"/>
        </w:rPr>
        <w:lastRenderedPageBreak/>
        <w:t>Examples</w:t>
      </w:r>
      <w:r w:rsidRPr="001E454F">
        <w:t xml:space="preserve">: </w:t>
      </w:r>
    </w:p>
    <w:p w:rsidR="003F2AE1" w:rsidRPr="006A7219" w:rsidRDefault="006A7219" w:rsidP="003F2AE1">
      <w:pPr>
        <w:pStyle w:val="ListParagraph"/>
        <w:numPr>
          <w:ilvl w:val="0"/>
          <w:numId w:val="1"/>
        </w:numPr>
        <w:spacing w:after="0"/>
      </w:pPr>
      <w:r w:rsidRPr="006A7219">
        <w:t xml:space="preserve">Loudoun County rainwater capture/ reuse projects include (1) Loudoun Water’s water reuse program where reclaimed, highly treated wastewater from its Broad Run Water Reclamation Facility is available for irrigation and other specific non-potable uses; (2) rainwater cisterns at some Fire and Rescue buildings capture roof and site runoff and is piped into the apparatus bays for filling tanker trucks and washing vehicles, and is then recaptured at aprons, filtered, and brought back into the cisterns; and (3) two rain barrels at the Youth Shelter are planned to be used for watering vegetables grown by the youth on site. </w:t>
      </w:r>
    </w:p>
    <w:p w:rsidR="00D2585D" w:rsidRPr="006A7219" w:rsidRDefault="006A7219" w:rsidP="0024764B">
      <w:pPr>
        <w:pStyle w:val="ListParagraph"/>
        <w:numPr>
          <w:ilvl w:val="0"/>
          <w:numId w:val="1"/>
        </w:numPr>
        <w:spacing w:after="0"/>
      </w:pPr>
      <w:r w:rsidRPr="006A7219">
        <w:t xml:space="preserve">The </w:t>
      </w:r>
      <w:r w:rsidR="00D2585D" w:rsidRPr="006A7219">
        <w:t xml:space="preserve">District of Columbia </w:t>
      </w:r>
      <w:r w:rsidRPr="006A7219">
        <w:t>has</w:t>
      </w:r>
      <w:r w:rsidR="00D2585D" w:rsidRPr="006A7219">
        <w:t xml:space="preserve"> several rainwater capture/reuse projects on government property including several schools that reuse stormwater for toilet flushing and an innovative project at </w:t>
      </w:r>
      <w:r w:rsidRPr="006A7219">
        <w:t>C</w:t>
      </w:r>
      <w:r w:rsidR="00D2585D" w:rsidRPr="006A7219">
        <w:t xml:space="preserve">anal </w:t>
      </w:r>
      <w:r w:rsidRPr="006A7219">
        <w:t>P</w:t>
      </w:r>
      <w:r w:rsidR="00D2585D" w:rsidRPr="006A7219">
        <w:t>ark where stormwater from the street is used for an ice rink and water features.</w:t>
      </w:r>
    </w:p>
    <w:p w:rsidR="008A32E7" w:rsidRDefault="002D5A53" w:rsidP="002D5A53">
      <w:pPr>
        <w:spacing w:after="0"/>
      </w:pPr>
      <w:r>
        <w:t xml:space="preserve">      </w:t>
      </w:r>
    </w:p>
    <w:p w:rsidR="002D5A53" w:rsidRDefault="002D5A53" w:rsidP="0024764B">
      <w:pPr>
        <w:spacing w:after="0"/>
        <w:ind w:firstLine="360"/>
      </w:pPr>
      <w:r w:rsidRPr="00D21562">
        <w:rPr>
          <w:u w:val="single"/>
        </w:rPr>
        <w:t>Resources</w:t>
      </w:r>
      <w:r w:rsidRPr="001E454F">
        <w:t xml:space="preserve">: </w:t>
      </w:r>
    </w:p>
    <w:p w:rsidR="00327ADE" w:rsidRPr="009D2A96" w:rsidRDefault="00327ADE" w:rsidP="00327ADE">
      <w:pPr>
        <w:numPr>
          <w:ilvl w:val="0"/>
          <w:numId w:val="1"/>
        </w:numPr>
        <w:spacing w:after="0"/>
      </w:pPr>
      <w:r w:rsidRPr="009D2A96">
        <w:t xml:space="preserve">EPA </w:t>
      </w:r>
      <w:hyperlink r:id="rId154" w:history="1">
        <w:r w:rsidRPr="009D2A96">
          <w:rPr>
            <w:rStyle w:val="Hyperlink"/>
          </w:rPr>
          <w:t>2012 Guidelines for Water Reuse</w:t>
        </w:r>
      </w:hyperlink>
      <w:r w:rsidRPr="009D2A96">
        <w:t xml:space="preserve"> </w:t>
      </w:r>
    </w:p>
    <w:p w:rsidR="00A906F9" w:rsidRPr="00EC0BF7" w:rsidRDefault="008C351C" w:rsidP="00C71386">
      <w:pPr>
        <w:numPr>
          <w:ilvl w:val="0"/>
          <w:numId w:val="1"/>
        </w:numPr>
        <w:spacing w:after="0"/>
      </w:pPr>
      <w:hyperlink r:id="rId155" w:anchor="rainwaterharvesting" w:history="1">
        <w:r w:rsidR="00A906F9" w:rsidRPr="00EC0BF7">
          <w:rPr>
            <w:rStyle w:val="Hyperlink"/>
          </w:rPr>
          <w:t>EPA Rainwater Harvesting</w:t>
        </w:r>
      </w:hyperlink>
      <w:r w:rsidR="00A906F9" w:rsidRPr="00EC0BF7">
        <w:t xml:space="preserve"> benefits, facts sheets, examples and useful websites. </w:t>
      </w:r>
    </w:p>
    <w:p w:rsidR="00071C73" w:rsidRPr="00247A06" w:rsidRDefault="008C351C" w:rsidP="009E3332">
      <w:pPr>
        <w:numPr>
          <w:ilvl w:val="0"/>
          <w:numId w:val="1"/>
        </w:numPr>
        <w:spacing w:after="0"/>
      </w:pPr>
      <w:hyperlink r:id="rId156" w:history="1">
        <w:r w:rsidR="00A906F9" w:rsidRPr="00EC0BF7">
          <w:rPr>
            <w:rStyle w:val="Hyperlink"/>
          </w:rPr>
          <w:t>EPA Water Recycling and Reuse</w:t>
        </w:r>
      </w:hyperlink>
      <w:r w:rsidR="00A906F9" w:rsidRPr="00EC0BF7">
        <w:t xml:space="preserve"> </w:t>
      </w:r>
      <w:r w:rsidR="00EC0BF7">
        <w:t>description, benefits and resources</w:t>
      </w:r>
      <w:r w:rsidR="009E3332">
        <w:t>.</w:t>
      </w:r>
    </w:p>
    <w:p w:rsidR="00501EF3" w:rsidRPr="009E3332" w:rsidRDefault="009E3332" w:rsidP="00AC4563">
      <w:pPr>
        <w:pStyle w:val="Heading1"/>
        <w:rPr>
          <w:color w:val="auto"/>
          <w:u w:val="single"/>
        </w:rPr>
      </w:pPr>
      <w:bookmarkStart w:id="30" w:name="_Toc350866639"/>
      <w:r w:rsidRPr="009E3332">
        <w:rPr>
          <w:color w:val="auto"/>
          <w:u w:val="single"/>
        </w:rPr>
        <w:t>RENEWABLE ENERGY GOAL</w:t>
      </w:r>
      <w:bookmarkEnd w:id="30"/>
    </w:p>
    <w:p w:rsidR="00501EF3" w:rsidRPr="00853A46" w:rsidRDefault="00501EF3" w:rsidP="00501EF3">
      <w:r w:rsidRPr="00853A46">
        <w:t>To increase renewable energy production in line with state Renewable Portfolio Standards, meeting 10% of regional electricity consumption with power from renewable sources by 2016.</w:t>
      </w:r>
      <w:r w:rsidR="00A80E1B" w:rsidRPr="00A80E1B">
        <w:rPr>
          <w:vertAlign w:val="superscript"/>
        </w:rPr>
        <w:t>i</w:t>
      </w:r>
      <w:r w:rsidRPr="00A80E1B">
        <w:rPr>
          <w:vertAlign w:val="superscript"/>
        </w:rPr>
        <w:t xml:space="preserve"> </w:t>
      </w:r>
    </w:p>
    <w:p w:rsidR="00501EF3" w:rsidRPr="009E3332" w:rsidRDefault="009227C0" w:rsidP="00AC4563">
      <w:pPr>
        <w:pStyle w:val="Heading2"/>
        <w:rPr>
          <w:rFonts w:cstheme="minorHAnsi"/>
          <w:color w:val="595959" w:themeColor="text1" w:themeTint="A6"/>
        </w:rPr>
      </w:pPr>
      <w:bookmarkStart w:id="31" w:name="_Toc350866640"/>
      <w:r w:rsidRPr="009E3332">
        <w:rPr>
          <w:rFonts w:cstheme="minorHAnsi"/>
          <w:color w:val="595959" w:themeColor="text1" w:themeTint="A6"/>
        </w:rPr>
        <w:t>Renewable Energy</w:t>
      </w:r>
      <w:r w:rsidR="00346DEB" w:rsidRPr="009E3332">
        <w:rPr>
          <w:rFonts w:cstheme="minorHAnsi"/>
          <w:color w:val="595959" w:themeColor="text1" w:themeTint="A6"/>
        </w:rPr>
        <w:t xml:space="preserve"> Implementation Actions</w:t>
      </w:r>
      <w:bookmarkEnd w:id="31"/>
    </w:p>
    <w:p w:rsidR="0030659D" w:rsidRPr="009E3332" w:rsidRDefault="0030659D" w:rsidP="009E3332">
      <w:pPr>
        <w:pStyle w:val="Heading3"/>
        <w:spacing w:after="200"/>
        <w:rPr>
          <w:rFonts w:cstheme="minorHAnsi"/>
          <w:color w:val="auto"/>
        </w:rPr>
      </w:pPr>
      <w:bookmarkStart w:id="32" w:name="_Toc350866641"/>
      <w:r w:rsidRPr="009E3332">
        <w:rPr>
          <w:color w:val="auto"/>
        </w:rPr>
        <w:t>2</w:t>
      </w:r>
      <w:r w:rsidR="00B16BFA">
        <w:rPr>
          <w:color w:val="auto"/>
        </w:rPr>
        <w:t>1</w:t>
      </w:r>
      <w:r w:rsidRPr="009E3332">
        <w:rPr>
          <w:color w:val="auto"/>
        </w:rPr>
        <w:t xml:space="preserve">) </w:t>
      </w:r>
      <w:r w:rsidRPr="009E3332">
        <w:rPr>
          <w:rFonts w:cstheme="minorHAnsi"/>
          <w:color w:val="auto"/>
        </w:rPr>
        <w:t>5,000 residential, commercial or government buildings to have renewable energy systems installed.</w:t>
      </w:r>
      <w:bookmarkEnd w:id="32"/>
    </w:p>
    <w:p w:rsidR="0032500F" w:rsidRPr="001E454F" w:rsidRDefault="0032500F" w:rsidP="004A6A16">
      <w:pPr>
        <w:ind w:left="360"/>
      </w:pPr>
      <w:r w:rsidRPr="00D21562">
        <w:rPr>
          <w:u w:val="single"/>
        </w:rPr>
        <w:t>Description</w:t>
      </w:r>
      <w:r w:rsidRPr="00D21562">
        <w:t xml:space="preserve">: </w:t>
      </w:r>
      <w:r w:rsidR="009C0719">
        <w:t>The goal is that 5,000 grid-connected renewable energy systems will be installed and operating in the National Capital Region (NCR) by 2016. This goal is being tracked by COG staff via annual surveys of energy utilities in the NCR</w:t>
      </w:r>
      <w:r w:rsidR="00DC5F1B">
        <w:t xml:space="preserve"> and includes solar and wind energy</w:t>
      </w:r>
      <w:r w:rsidR="009C0719">
        <w:t>.</w:t>
      </w:r>
      <w:r w:rsidR="005D5601">
        <w:t xml:space="preserve"> </w:t>
      </w:r>
      <w:r w:rsidR="00DC5F1B">
        <w:t>As of 2011, the total grid-collected systems in the NCR are</w:t>
      </w:r>
      <w:r w:rsidR="005D5601">
        <w:t xml:space="preserve"> </w:t>
      </w:r>
      <w:r w:rsidR="00DC5F1B">
        <w:t>1,623 systems with a total capacity of 16,766 kWh.</w:t>
      </w:r>
      <w:r w:rsidR="002A2960">
        <w:t xml:space="preserve"> Local governments can support this goal through setting an example for the community by installing a renewable energy system on government property</w:t>
      </w:r>
      <w:r w:rsidR="004A6A16">
        <w:t xml:space="preserve"> and</w:t>
      </w:r>
      <w:r w:rsidR="002A2960">
        <w:t xml:space="preserve"> encouraging</w:t>
      </w:r>
      <w:r w:rsidR="004A6A16">
        <w:t xml:space="preserve"> and incentivizing residents and businesses to install renewable energy systems (see implementation actions 25 – 28</w:t>
      </w:r>
      <w:r w:rsidR="0068196E">
        <w:t xml:space="preserve"> and 60). </w:t>
      </w:r>
    </w:p>
    <w:p w:rsidR="0032500F" w:rsidRDefault="0032500F" w:rsidP="004A6A16">
      <w:pPr>
        <w:spacing w:after="0"/>
      </w:pPr>
      <w:r>
        <w:t xml:space="preserve">        </w:t>
      </w:r>
      <w:r w:rsidRPr="00D21562">
        <w:rPr>
          <w:u w:val="single"/>
        </w:rPr>
        <w:t>Resources</w:t>
      </w:r>
      <w:r w:rsidRPr="001E454F">
        <w:t xml:space="preserve">: </w:t>
      </w:r>
    </w:p>
    <w:p w:rsidR="004A1447" w:rsidRDefault="004A1447" w:rsidP="004A6A16">
      <w:pPr>
        <w:pStyle w:val="ListParagraph"/>
        <w:numPr>
          <w:ilvl w:val="0"/>
          <w:numId w:val="1"/>
        </w:numPr>
        <w:autoSpaceDE w:val="0"/>
        <w:autoSpaceDN w:val="0"/>
        <w:adjustRightInd w:val="0"/>
        <w:spacing w:after="0"/>
        <w:rPr>
          <w:rFonts w:ascii="Calibri" w:hAnsi="Calibri" w:cs="Calibri"/>
          <w:color w:val="000000"/>
        </w:rPr>
      </w:pPr>
      <w:r w:rsidRPr="004A1447">
        <w:rPr>
          <w:rFonts w:ascii="Calibri" w:hAnsi="Calibri" w:cs="Calibri"/>
          <w:color w:val="000000"/>
        </w:rPr>
        <w:t xml:space="preserve">NC State University </w:t>
      </w:r>
      <w:hyperlink r:id="rId157" w:history="1">
        <w:r w:rsidRPr="004A1447">
          <w:rPr>
            <w:rStyle w:val="Hyperlink"/>
            <w:rFonts w:ascii="Calibri" w:hAnsi="Calibri" w:cs="Calibri"/>
          </w:rPr>
          <w:t>Database for State Incentives for Renewables and Efficiency</w:t>
        </w:r>
      </w:hyperlink>
      <w:r>
        <w:rPr>
          <w:rFonts w:ascii="Calibri" w:hAnsi="Calibri" w:cs="Calibri"/>
          <w:color w:val="000000"/>
        </w:rPr>
        <w:t xml:space="preserve"> (DSIRE)</w:t>
      </w:r>
    </w:p>
    <w:p w:rsidR="00E52405" w:rsidRDefault="00E52405" w:rsidP="004A6A16">
      <w:pPr>
        <w:pStyle w:val="ListParagraph"/>
        <w:numPr>
          <w:ilvl w:val="0"/>
          <w:numId w:val="1"/>
        </w:numPr>
        <w:autoSpaceDE w:val="0"/>
        <w:autoSpaceDN w:val="0"/>
        <w:adjustRightInd w:val="0"/>
        <w:spacing w:after="0"/>
        <w:rPr>
          <w:rFonts w:ascii="Calibri" w:hAnsi="Calibri" w:cs="Calibri"/>
          <w:color w:val="000000"/>
        </w:rPr>
      </w:pPr>
      <w:r w:rsidRPr="00D8267C">
        <w:rPr>
          <w:rFonts w:ascii="Calibri" w:hAnsi="Calibri" w:cs="Calibri"/>
          <w:color w:val="000000"/>
        </w:rPr>
        <w:t xml:space="preserve">U.S. DOE </w:t>
      </w:r>
      <w:hyperlink r:id="rId158" w:history="1">
        <w:r w:rsidRPr="00D8267C">
          <w:rPr>
            <w:rStyle w:val="Hyperlink"/>
            <w:rFonts w:ascii="Calibri" w:hAnsi="Calibri" w:cs="Calibri"/>
          </w:rPr>
          <w:t xml:space="preserve">Solar Powering Your Community: </w:t>
        </w:r>
        <w:proofErr w:type="gramStart"/>
        <w:r w:rsidRPr="00D8267C">
          <w:rPr>
            <w:rStyle w:val="Hyperlink"/>
            <w:rFonts w:ascii="Calibri" w:hAnsi="Calibri" w:cs="Calibri"/>
          </w:rPr>
          <w:t>A</w:t>
        </w:r>
        <w:proofErr w:type="gramEnd"/>
        <w:r w:rsidRPr="00D8267C">
          <w:rPr>
            <w:rStyle w:val="Hyperlink"/>
            <w:rFonts w:ascii="Calibri" w:hAnsi="Calibri" w:cs="Calibri"/>
          </w:rPr>
          <w:t xml:space="preserve"> Guide for Local Governments</w:t>
        </w:r>
      </w:hyperlink>
      <w:r>
        <w:rPr>
          <w:rFonts w:ascii="Calibri" w:hAnsi="Calibri" w:cs="Calibri"/>
          <w:color w:val="000000"/>
        </w:rPr>
        <w:t xml:space="preserve"> includes information on residential and commercial incentives in Section 2. </w:t>
      </w:r>
    </w:p>
    <w:p w:rsidR="00BD7371" w:rsidRDefault="00BD7371" w:rsidP="009E3332">
      <w:pPr>
        <w:pStyle w:val="Heading3"/>
        <w:spacing w:after="200"/>
        <w:rPr>
          <w:color w:val="auto"/>
        </w:rPr>
      </w:pPr>
    </w:p>
    <w:p w:rsidR="001E454F" w:rsidRPr="009E3332" w:rsidRDefault="001E454F" w:rsidP="009E3332">
      <w:pPr>
        <w:pStyle w:val="Heading3"/>
        <w:spacing w:after="200"/>
        <w:rPr>
          <w:color w:val="auto"/>
        </w:rPr>
      </w:pPr>
      <w:bookmarkStart w:id="33" w:name="_Toc350866642"/>
      <w:r w:rsidRPr="009E3332">
        <w:rPr>
          <w:color w:val="auto"/>
        </w:rPr>
        <w:t>2</w:t>
      </w:r>
      <w:r w:rsidR="00B16BFA">
        <w:rPr>
          <w:color w:val="auto"/>
        </w:rPr>
        <w:t>2</w:t>
      </w:r>
      <w:r w:rsidR="00EC6D5B" w:rsidRPr="009E3332">
        <w:rPr>
          <w:color w:val="auto"/>
        </w:rPr>
        <w:t>)</w:t>
      </w:r>
      <w:r w:rsidRPr="009E3332">
        <w:rPr>
          <w:color w:val="auto"/>
        </w:rPr>
        <w:t xml:space="preserve"> 100% of jurisdictions have a renewable energy system on local government property.</w:t>
      </w:r>
      <w:bookmarkEnd w:id="33"/>
    </w:p>
    <w:p w:rsidR="005A155D" w:rsidRPr="001E454F" w:rsidRDefault="005A155D" w:rsidP="004D4D20">
      <w:pPr>
        <w:ind w:left="360"/>
      </w:pPr>
      <w:r w:rsidRPr="00EC6D5B">
        <w:rPr>
          <w:u w:val="single"/>
        </w:rPr>
        <w:t>Description</w:t>
      </w:r>
      <w:r w:rsidRPr="00EC6D5B">
        <w:t xml:space="preserve">: </w:t>
      </w:r>
      <w:r w:rsidRPr="001E454F">
        <w:t>Each jurisdict</w:t>
      </w:r>
      <w:r w:rsidR="001E454F">
        <w:t xml:space="preserve">ion owns and operates at least </w:t>
      </w:r>
      <w:r w:rsidRPr="001E454F">
        <w:t>one renewable energy system on local government property. This may include solar, wind, geothermal or hydropower.</w:t>
      </w:r>
    </w:p>
    <w:p w:rsidR="005A155D" w:rsidRPr="00EC6D5B" w:rsidRDefault="005A155D" w:rsidP="00EC6D5B">
      <w:pPr>
        <w:spacing w:after="0"/>
        <w:ind w:firstLine="360"/>
      </w:pPr>
      <w:r w:rsidRPr="00EC6D5B">
        <w:rPr>
          <w:u w:val="single"/>
        </w:rPr>
        <w:t>Examples</w:t>
      </w:r>
      <w:r w:rsidRPr="00EC6D5B">
        <w:t xml:space="preserve">: </w:t>
      </w:r>
    </w:p>
    <w:p w:rsidR="005A155D" w:rsidRDefault="005A155D" w:rsidP="00342182">
      <w:pPr>
        <w:numPr>
          <w:ilvl w:val="0"/>
          <w:numId w:val="1"/>
        </w:numPr>
        <w:spacing w:after="0"/>
      </w:pPr>
      <w:r w:rsidRPr="001E454F">
        <w:t xml:space="preserve">The City of Takoma Park has installed 94 kilowatts of solar panels on city facilities, including the community center and public works facility. </w:t>
      </w:r>
    </w:p>
    <w:p w:rsidR="00533883" w:rsidRDefault="00533883" w:rsidP="00342182">
      <w:pPr>
        <w:numPr>
          <w:ilvl w:val="0"/>
          <w:numId w:val="1"/>
        </w:numPr>
        <w:spacing w:after="0"/>
      </w:pPr>
      <w:r>
        <w:t xml:space="preserve">The City of Greenbelt Public Works Facility has a geothermal heating and cooling system. </w:t>
      </w:r>
    </w:p>
    <w:p w:rsidR="00FE65BB" w:rsidRDefault="00FE65BB" w:rsidP="00342182">
      <w:pPr>
        <w:numPr>
          <w:ilvl w:val="0"/>
          <w:numId w:val="1"/>
        </w:numPr>
        <w:spacing w:after="0"/>
      </w:pPr>
      <w:r w:rsidRPr="001E454F">
        <w:t>Fairfax County’s Noman M. Cole, Jr. Pollution Control Plant replaced four standard 25 horsepower mixers with a solar mixer that is saving about $40,000 a year in energy costs.</w:t>
      </w:r>
    </w:p>
    <w:p w:rsidR="00C151AF" w:rsidRDefault="00C151AF" w:rsidP="00342182">
      <w:pPr>
        <w:numPr>
          <w:ilvl w:val="0"/>
          <w:numId w:val="1"/>
        </w:numPr>
        <w:spacing w:after="0"/>
      </w:pPr>
      <w:r>
        <w:t xml:space="preserve">A wind turbine has been installed at the </w:t>
      </w:r>
      <w:r w:rsidRPr="00C151AF">
        <w:t>Charles County's Welcome Center.  The land is owned by the State of Maryland, but the facility is operated by Charles County.</w:t>
      </w:r>
    </w:p>
    <w:p w:rsidR="00165AB8" w:rsidRPr="001E454F" w:rsidRDefault="00165AB8" w:rsidP="00342182">
      <w:pPr>
        <w:spacing w:after="0"/>
        <w:ind w:left="720"/>
      </w:pPr>
    </w:p>
    <w:p w:rsidR="00135F5E" w:rsidRPr="00EC6D5B" w:rsidRDefault="00EC6D5B" w:rsidP="00EC6D5B">
      <w:pPr>
        <w:spacing w:after="0"/>
        <w:rPr>
          <w:b/>
        </w:rPr>
      </w:pPr>
      <w:r>
        <w:rPr>
          <w:b/>
        </w:rPr>
        <w:t xml:space="preserve">        </w:t>
      </w:r>
      <w:r w:rsidR="005A155D" w:rsidRPr="00EC6D5B">
        <w:rPr>
          <w:u w:val="single"/>
        </w:rPr>
        <w:t>Resources</w:t>
      </w:r>
      <w:r w:rsidR="005A155D" w:rsidRPr="00EC6D5B">
        <w:t>:</w:t>
      </w:r>
      <w:r w:rsidR="005A155D" w:rsidRPr="00EC6D5B">
        <w:rPr>
          <w:b/>
        </w:rPr>
        <w:t xml:space="preserve"> </w:t>
      </w:r>
    </w:p>
    <w:p w:rsidR="005A155D" w:rsidRDefault="00135F5E" w:rsidP="00342182">
      <w:pPr>
        <w:numPr>
          <w:ilvl w:val="0"/>
          <w:numId w:val="1"/>
        </w:numPr>
        <w:spacing w:after="0"/>
      </w:pPr>
      <w:r>
        <w:t xml:space="preserve">The </w:t>
      </w:r>
      <w:r w:rsidR="005A155D" w:rsidRPr="001E454F">
        <w:t xml:space="preserve">EPA Local Government Climate and Energy Strategy Series </w:t>
      </w:r>
      <w:r>
        <w:t>section on</w:t>
      </w:r>
      <w:r w:rsidR="005A155D" w:rsidRPr="001E454F">
        <w:t xml:space="preserve"> </w:t>
      </w:r>
      <w:hyperlink r:id="rId159" w:history="1">
        <w:r w:rsidR="005A155D" w:rsidRPr="001E454F">
          <w:rPr>
            <w:rStyle w:val="Hyperlink"/>
          </w:rPr>
          <w:t>Onsite Renewable Energy Generation</w:t>
        </w:r>
      </w:hyperlink>
      <w:r w:rsidR="005A155D" w:rsidRPr="001E454F">
        <w:t xml:space="preserve"> </w:t>
      </w:r>
      <w:r>
        <w:t xml:space="preserve">highlights local government benefits, planning, implementation and resources for onsite renewable energy generation. </w:t>
      </w:r>
    </w:p>
    <w:p w:rsidR="00B134E9" w:rsidRDefault="00B134E9" w:rsidP="00342182">
      <w:pPr>
        <w:numPr>
          <w:ilvl w:val="0"/>
          <w:numId w:val="1"/>
        </w:numPr>
        <w:spacing w:after="0"/>
      </w:pPr>
      <w:r>
        <w:t>National Association of Counties</w:t>
      </w:r>
      <w:r w:rsidR="0047337C">
        <w:t xml:space="preserve"> fact sheets: </w:t>
      </w:r>
      <w:hyperlink r:id="rId160" w:history="1">
        <w:r w:rsidRPr="00B134E9">
          <w:rPr>
            <w:rStyle w:val="Hyperlink"/>
          </w:rPr>
          <w:t>Solar Energy for County Facilities</w:t>
        </w:r>
      </w:hyperlink>
      <w:r w:rsidR="0047337C">
        <w:t xml:space="preserve">, </w:t>
      </w:r>
      <w:hyperlink r:id="rId161" w:history="1">
        <w:r w:rsidR="0047337C" w:rsidRPr="0047337C">
          <w:rPr>
            <w:rStyle w:val="Hyperlink"/>
          </w:rPr>
          <w:t>Geothermal Energy in County Facilities</w:t>
        </w:r>
      </w:hyperlink>
      <w:r w:rsidR="00863568">
        <w:t>,</w:t>
      </w:r>
      <w:r w:rsidR="0047337C">
        <w:t xml:space="preserve"> and </w:t>
      </w:r>
      <w:hyperlink r:id="rId162" w:history="1">
        <w:r w:rsidR="0047337C" w:rsidRPr="0047337C">
          <w:rPr>
            <w:rStyle w:val="Hyperlink"/>
          </w:rPr>
          <w:t>Wind Energy for County Commissioners</w:t>
        </w:r>
      </w:hyperlink>
      <w:r>
        <w:t xml:space="preserve"> </w:t>
      </w:r>
    </w:p>
    <w:p w:rsidR="00D8267C" w:rsidRDefault="00D8267C" w:rsidP="00E52405">
      <w:pPr>
        <w:numPr>
          <w:ilvl w:val="0"/>
          <w:numId w:val="1"/>
        </w:numPr>
        <w:spacing w:after="0"/>
      </w:pPr>
      <w:r>
        <w:t xml:space="preserve">The U.S. DOE </w:t>
      </w:r>
      <w:proofErr w:type="spellStart"/>
      <w:r>
        <w:t>SunShot</w:t>
      </w:r>
      <w:proofErr w:type="spellEnd"/>
      <w:r>
        <w:t xml:space="preserve"> Initiative’s </w:t>
      </w:r>
      <w:hyperlink r:id="rId163" w:history="1">
        <w:r w:rsidRPr="00591D54">
          <w:rPr>
            <w:rStyle w:val="Hyperlink"/>
          </w:rPr>
          <w:t>Solar Energy Resource Center</w:t>
        </w:r>
      </w:hyperlink>
      <w:r>
        <w:t xml:space="preserve"> provides the ability to search for resources (fact sheets, </w:t>
      </w:r>
      <w:r w:rsidR="00591D54">
        <w:t xml:space="preserve">case studies, webinars, technical reports, etc) on completing installations on government facilities. </w:t>
      </w:r>
    </w:p>
    <w:p w:rsidR="00E52405" w:rsidRDefault="00E52405" w:rsidP="00E52405">
      <w:pPr>
        <w:pStyle w:val="ListParagraph"/>
        <w:numPr>
          <w:ilvl w:val="0"/>
          <w:numId w:val="1"/>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National Renewable Energy Laboratory (NREL) </w:t>
      </w:r>
      <w:hyperlink r:id="rId164" w:history="1">
        <w:r w:rsidRPr="000834A4">
          <w:rPr>
            <w:rStyle w:val="Hyperlink"/>
            <w:rFonts w:ascii="Calibri" w:hAnsi="Calibri" w:cs="Calibri"/>
          </w:rPr>
          <w:t>Cost of Renewable Energy Spreadsheet Tool</w:t>
        </w:r>
      </w:hyperlink>
      <w:r>
        <w:rPr>
          <w:rFonts w:ascii="Calibri" w:hAnsi="Calibri" w:cs="Calibri"/>
          <w:color w:val="000000"/>
        </w:rPr>
        <w:t xml:space="preserve"> (CREST)</w:t>
      </w:r>
    </w:p>
    <w:p w:rsidR="0030659D" w:rsidRPr="009E3332" w:rsidRDefault="0030659D" w:rsidP="009E3332">
      <w:pPr>
        <w:pStyle w:val="Heading3"/>
        <w:spacing w:after="200"/>
        <w:rPr>
          <w:rFonts w:cstheme="minorHAnsi"/>
          <w:color w:val="auto"/>
        </w:rPr>
      </w:pPr>
      <w:bookmarkStart w:id="34" w:name="_Toc350866643"/>
      <w:r w:rsidRPr="009E3332">
        <w:rPr>
          <w:rFonts w:cstheme="minorHAnsi"/>
          <w:color w:val="auto"/>
        </w:rPr>
        <w:t>2</w:t>
      </w:r>
      <w:r w:rsidR="00B16BFA">
        <w:rPr>
          <w:rFonts w:cstheme="minorHAnsi"/>
          <w:color w:val="auto"/>
        </w:rPr>
        <w:t>3</w:t>
      </w:r>
      <w:r w:rsidRPr="009E3332">
        <w:rPr>
          <w:rFonts w:cstheme="minorHAnsi"/>
          <w:color w:val="auto"/>
        </w:rPr>
        <w:t>) 75% of jurisdictions become an EPA Green Power Partner.</w:t>
      </w:r>
      <w:bookmarkEnd w:id="34"/>
    </w:p>
    <w:p w:rsidR="00EE736A" w:rsidRDefault="00C2105E" w:rsidP="000D7EE2">
      <w:pPr>
        <w:autoSpaceDE w:val="0"/>
        <w:autoSpaceDN w:val="0"/>
        <w:adjustRightInd w:val="0"/>
        <w:spacing w:after="0"/>
        <w:ind w:left="720"/>
      </w:pPr>
      <w:r w:rsidRPr="00D21562">
        <w:rPr>
          <w:u w:val="single"/>
        </w:rPr>
        <w:t>Description</w:t>
      </w:r>
      <w:r w:rsidRPr="00D21562">
        <w:t xml:space="preserve">: </w:t>
      </w:r>
      <w:r w:rsidR="009C17EE">
        <w:t>The US EPA Green Power Partnership is a voluntary program with over 1,300 partners reducing their impact on the environment through the procurement of green power. Partners commit to purchasing green power at least the minimum partner level purchase requirements</w:t>
      </w:r>
      <w:r w:rsidR="00FD0932" w:rsidRPr="00857E88">
        <w:t xml:space="preserve">. Commitments can be made organization-wide or </w:t>
      </w:r>
      <w:r w:rsidR="009C17EE" w:rsidRPr="00857E88">
        <w:t xml:space="preserve">for </w:t>
      </w:r>
      <w:r w:rsidR="00FD0932" w:rsidRPr="00857E88">
        <w:t>just</w:t>
      </w:r>
      <w:r w:rsidR="009C17EE" w:rsidRPr="00857E88">
        <w:t xml:space="preserve"> one building.</w:t>
      </w:r>
      <w:r w:rsidR="009C17EE">
        <w:t xml:space="preserve"> Partners that meet a higher level of purchase requirements can be recognized at the Leadership Club level. Minimum purchase requirements are based on annual electricity use:  </w:t>
      </w:r>
    </w:p>
    <w:p w:rsidR="00847B58" w:rsidRPr="00847B58" w:rsidRDefault="00847B58" w:rsidP="00847B58">
      <w:pPr>
        <w:autoSpaceDE w:val="0"/>
        <w:autoSpaceDN w:val="0"/>
        <w:adjustRightInd w:val="0"/>
        <w:spacing w:after="0" w:line="240" w:lineRule="auto"/>
        <w:rPr>
          <w:rFonts w:ascii="Calibri" w:hAnsi="Calibri" w:cs="Calibri"/>
          <w:color w:val="000000"/>
          <w:highlight w:val="yellow"/>
        </w:rPr>
      </w:pPr>
    </w:p>
    <w:tbl>
      <w:tblPr>
        <w:tblStyle w:val="TableGrid"/>
        <w:tblW w:w="0" w:type="auto"/>
        <w:jc w:val="center"/>
        <w:tblLook w:val="04A0"/>
      </w:tblPr>
      <w:tblGrid>
        <w:gridCol w:w="2358"/>
        <w:gridCol w:w="1440"/>
        <w:gridCol w:w="1710"/>
      </w:tblGrid>
      <w:tr w:rsidR="00252A51" w:rsidTr="00252A51">
        <w:trPr>
          <w:jc w:val="center"/>
        </w:trPr>
        <w:tc>
          <w:tcPr>
            <w:tcW w:w="2358" w:type="dxa"/>
            <w:vMerge w:val="restart"/>
          </w:tcPr>
          <w:p w:rsidR="00252A51" w:rsidRPr="00237616" w:rsidRDefault="00252A51" w:rsidP="00C93ACC">
            <w:pPr>
              <w:jc w:val="center"/>
              <w:rPr>
                <w:b/>
              </w:rPr>
            </w:pPr>
            <w:r w:rsidRPr="00237616">
              <w:rPr>
                <w:b/>
              </w:rPr>
              <w:t xml:space="preserve">Annual </w:t>
            </w:r>
          </w:p>
          <w:p w:rsidR="00252A51" w:rsidRPr="00237616" w:rsidRDefault="00252A51" w:rsidP="00C93ACC">
            <w:pPr>
              <w:jc w:val="center"/>
              <w:rPr>
                <w:b/>
              </w:rPr>
            </w:pPr>
            <w:r w:rsidRPr="00237616">
              <w:rPr>
                <w:b/>
              </w:rPr>
              <w:t>Electricity Use in Kilowatt-hours</w:t>
            </w:r>
          </w:p>
        </w:tc>
        <w:tc>
          <w:tcPr>
            <w:tcW w:w="3150" w:type="dxa"/>
            <w:gridSpan w:val="2"/>
          </w:tcPr>
          <w:p w:rsidR="00252A51" w:rsidRPr="00237616" w:rsidRDefault="00252A51" w:rsidP="00252A51">
            <w:pPr>
              <w:jc w:val="center"/>
              <w:rPr>
                <w:b/>
              </w:rPr>
            </w:pPr>
            <w:r w:rsidRPr="00237616">
              <w:rPr>
                <w:b/>
              </w:rPr>
              <w:t>Minimum % of Annual Use Purchase Requirements</w:t>
            </w:r>
          </w:p>
        </w:tc>
      </w:tr>
      <w:tr w:rsidR="00252A51" w:rsidTr="00252A51">
        <w:trPr>
          <w:jc w:val="center"/>
        </w:trPr>
        <w:tc>
          <w:tcPr>
            <w:tcW w:w="2358" w:type="dxa"/>
            <w:vMerge/>
          </w:tcPr>
          <w:p w:rsidR="00252A51" w:rsidRPr="00237616" w:rsidRDefault="00252A51" w:rsidP="00C93ACC">
            <w:pPr>
              <w:jc w:val="center"/>
              <w:rPr>
                <w:b/>
              </w:rPr>
            </w:pPr>
          </w:p>
        </w:tc>
        <w:tc>
          <w:tcPr>
            <w:tcW w:w="1440" w:type="dxa"/>
          </w:tcPr>
          <w:p w:rsidR="00252A51" w:rsidRPr="00237616" w:rsidRDefault="00252A51" w:rsidP="00C93ACC">
            <w:pPr>
              <w:jc w:val="center"/>
              <w:rPr>
                <w:b/>
              </w:rPr>
            </w:pPr>
            <w:r w:rsidRPr="00237616">
              <w:rPr>
                <w:b/>
              </w:rPr>
              <w:t xml:space="preserve">Partner Level </w:t>
            </w:r>
          </w:p>
        </w:tc>
        <w:tc>
          <w:tcPr>
            <w:tcW w:w="1710" w:type="dxa"/>
          </w:tcPr>
          <w:p w:rsidR="00252A51" w:rsidRPr="00237616" w:rsidRDefault="00252A51" w:rsidP="00C93ACC">
            <w:pPr>
              <w:jc w:val="center"/>
              <w:rPr>
                <w:b/>
              </w:rPr>
            </w:pPr>
            <w:r w:rsidRPr="00237616">
              <w:rPr>
                <w:b/>
              </w:rPr>
              <w:t>Leadership Club</w:t>
            </w:r>
          </w:p>
        </w:tc>
      </w:tr>
      <w:tr w:rsidR="00252A51" w:rsidTr="00252A51">
        <w:trPr>
          <w:jc w:val="center"/>
        </w:trPr>
        <w:tc>
          <w:tcPr>
            <w:tcW w:w="2358" w:type="dxa"/>
          </w:tcPr>
          <w:p w:rsidR="00252A51" w:rsidRPr="00252A51" w:rsidRDefault="00252A51" w:rsidP="00252A51">
            <w:r w:rsidRPr="00252A51">
              <w:rPr>
                <w:rFonts w:ascii="Calibri" w:hAnsi="Calibri" w:cs="Calibri"/>
                <w:color w:val="000000"/>
                <w:sz w:val="20"/>
                <w:szCs w:val="20"/>
              </w:rPr>
              <w:t>≥ 100,000,001</w:t>
            </w:r>
          </w:p>
        </w:tc>
        <w:tc>
          <w:tcPr>
            <w:tcW w:w="1440" w:type="dxa"/>
          </w:tcPr>
          <w:p w:rsidR="00252A51" w:rsidRDefault="00252A51" w:rsidP="00252A51">
            <w:pPr>
              <w:jc w:val="center"/>
            </w:pPr>
            <w:r>
              <w:t>3%</w:t>
            </w:r>
          </w:p>
        </w:tc>
        <w:tc>
          <w:tcPr>
            <w:tcW w:w="1710" w:type="dxa"/>
          </w:tcPr>
          <w:p w:rsidR="00252A51" w:rsidRDefault="00252A51" w:rsidP="00252A51">
            <w:pPr>
              <w:jc w:val="center"/>
            </w:pPr>
            <w:r>
              <w:t>30%</w:t>
            </w:r>
          </w:p>
        </w:tc>
      </w:tr>
      <w:tr w:rsidR="00252A51" w:rsidTr="00252A51">
        <w:trPr>
          <w:jc w:val="center"/>
        </w:trPr>
        <w:tc>
          <w:tcPr>
            <w:tcW w:w="2358" w:type="dxa"/>
          </w:tcPr>
          <w:p w:rsidR="00252A51" w:rsidRPr="00252A51" w:rsidRDefault="00252A51" w:rsidP="00252A51">
            <w:r w:rsidRPr="00252A51">
              <w:rPr>
                <w:rFonts w:ascii="Calibri" w:hAnsi="Calibri" w:cs="Calibri"/>
                <w:color w:val="000000"/>
                <w:sz w:val="20"/>
                <w:szCs w:val="20"/>
              </w:rPr>
              <w:t xml:space="preserve">10,000,001 – 100,000,000 </w:t>
            </w:r>
          </w:p>
        </w:tc>
        <w:tc>
          <w:tcPr>
            <w:tcW w:w="1440" w:type="dxa"/>
          </w:tcPr>
          <w:p w:rsidR="00252A51" w:rsidRDefault="00252A51" w:rsidP="00252A51">
            <w:pPr>
              <w:jc w:val="center"/>
            </w:pPr>
            <w:r>
              <w:t>5%</w:t>
            </w:r>
          </w:p>
        </w:tc>
        <w:tc>
          <w:tcPr>
            <w:tcW w:w="1710" w:type="dxa"/>
          </w:tcPr>
          <w:p w:rsidR="00252A51" w:rsidRDefault="00252A51" w:rsidP="00252A51">
            <w:pPr>
              <w:jc w:val="center"/>
            </w:pPr>
            <w:r>
              <w:t>50%</w:t>
            </w:r>
          </w:p>
        </w:tc>
      </w:tr>
      <w:tr w:rsidR="00252A51" w:rsidTr="00252A51">
        <w:trPr>
          <w:jc w:val="center"/>
        </w:trPr>
        <w:tc>
          <w:tcPr>
            <w:tcW w:w="2358" w:type="dxa"/>
          </w:tcPr>
          <w:p w:rsidR="00252A51" w:rsidRPr="00252A51" w:rsidRDefault="00252A51" w:rsidP="00252A51">
            <w:r w:rsidRPr="00252A51">
              <w:rPr>
                <w:rFonts w:ascii="Calibri" w:hAnsi="Calibri" w:cs="Calibri"/>
                <w:color w:val="000000"/>
                <w:sz w:val="20"/>
                <w:szCs w:val="20"/>
              </w:rPr>
              <w:t xml:space="preserve">1,000,001 – 10,000,000 </w:t>
            </w:r>
          </w:p>
        </w:tc>
        <w:tc>
          <w:tcPr>
            <w:tcW w:w="1440" w:type="dxa"/>
          </w:tcPr>
          <w:p w:rsidR="00252A51" w:rsidRDefault="00252A51" w:rsidP="00252A51">
            <w:pPr>
              <w:jc w:val="center"/>
            </w:pPr>
            <w:r>
              <w:t>10%</w:t>
            </w:r>
          </w:p>
        </w:tc>
        <w:tc>
          <w:tcPr>
            <w:tcW w:w="1710" w:type="dxa"/>
          </w:tcPr>
          <w:p w:rsidR="00252A51" w:rsidRDefault="00252A51" w:rsidP="00252A51">
            <w:pPr>
              <w:jc w:val="center"/>
            </w:pPr>
            <w:r>
              <w:t>100%</w:t>
            </w:r>
          </w:p>
        </w:tc>
      </w:tr>
      <w:tr w:rsidR="00252A51" w:rsidTr="00252A51">
        <w:trPr>
          <w:jc w:val="center"/>
        </w:trPr>
        <w:tc>
          <w:tcPr>
            <w:tcW w:w="2358" w:type="dxa"/>
          </w:tcPr>
          <w:p w:rsidR="00252A51" w:rsidRPr="00252A51" w:rsidRDefault="00252A51" w:rsidP="00252A51">
            <w:r w:rsidRPr="00252A51">
              <w:rPr>
                <w:rFonts w:ascii="Calibri" w:hAnsi="Calibri" w:cs="Calibri"/>
                <w:color w:val="000000"/>
                <w:sz w:val="20"/>
                <w:szCs w:val="20"/>
              </w:rPr>
              <w:t>≤ 1,000,000</w:t>
            </w:r>
          </w:p>
        </w:tc>
        <w:tc>
          <w:tcPr>
            <w:tcW w:w="1440" w:type="dxa"/>
          </w:tcPr>
          <w:p w:rsidR="00252A51" w:rsidRDefault="00252A51" w:rsidP="00252A51">
            <w:pPr>
              <w:jc w:val="center"/>
            </w:pPr>
            <w:r>
              <w:t>20%</w:t>
            </w:r>
          </w:p>
        </w:tc>
        <w:tc>
          <w:tcPr>
            <w:tcW w:w="1710" w:type="dxa"/>
          </w:tcPr>
          <w:p w:rsidR="00252A51" w:rsidRDefault="00252A51" w:rsidP="00252A51">
            <w:pPr>
              <w:jc w:val="center"/>
            </w:pPr>
            <w:r>
              <w:t>N/A</w:t>
            </w:r>
          </w:p>
        </w:tc>
      </w:tr>
    </w:tbl>
    <w:p w:rsidR="00541C75" w:rsidRDefault="00541C75" w:rsidP="00C2105E">
      <w:pPr>
        <w:spacing w:after="0"/>
        <w:ind w:firstLine="360"/>
        <w:rPr>
          <w:u w:val="single"/>
        </w:rPr>
      </w:pPr>
    </w:p>
    <w:p w:rsidR="00C2105E" w:rsidRPr="001E454F" w:rsidRDefault="00C2105E" w:rsidP="004423A7">
      <w:pPr>
        <w:spacing w:after="0"/>
        <w:ind w:firstLine="360"/>
      </w:pPr>
      <w:r w:rsidRPr="00D21562">
        <w:rPr>
          <w:u w:val="single"/>
        </w:rPr>
        <w:lastRenderedPageBreak/>
        <w:t>Examples</w:t>
      </w:r>
      <w:r w:rsidRPr="001E454F">
        <w:t xml:space="preserve">: </w:t>
      </w:r>
    </w:p>
    <w:p w:rsidR="00C2105E" w:rsidRDefault="00284289" w:rsidP="004423A7">
      <w:pPr>
        <w:numPr>
          <w:ilvl w:val="0"/>
          <w:numId w:val="1"/>
        </w:numPr>
        <w:spacing w:after="0"/>
      </w:pPr>
      <w:r>
        <w:t xml:space="preserve">The </w:t>
      </w:r>
      <w:hyperlink r:id="rId165" w:history="1">
        <w:r w:rsidR="00C4246E" w:rsidRPr="00284289">
          <w:rPr>
            <w:rStyle w:val="Hyperlink"/>
          </w:rPr>
          <w:t>City of Falls Church, VA is a Green Power Partner</w:t>
        </w:r>
      </w:hyperlink>
      <w:r w:rsidR="00C4246E">
        <w:t xml:space="preserve"> purchasing 5% of </w:t>
      </w:r>
      <w:r w:rsidR="00FD0932">
        <w:t xml:space="preserve">its total </w:t>
      </w:r>
      <w:r>
        <w:t xml:space="preserve">organization-wide </w:t>
      </w:r>
      <w:r w:rsidR="00FD0932">
        <w:t xml:space="preserve">annual </w:t>
      </w:r>
      <w:r w:rsidR="00C4246E">
        <w:t>electricity use as renewable energy</w:t>
      </w:r>
      <w:r w:rsidR="00C4246E" w:rsidRPr="00C4246E">
        <w:t>, offsetting over 541,000 kilowatt hours.</w:t>
      </w:r>
      <w:r w:rsidR="00C4246E">
        <w:t xml:space="preserve"> </w:t>
      </w:r>
      <w:r w:rsidR="00C2105E" w:rsidRPr="001E454F">
        <w:t xml:space="preserve"> </w:t>
      </w:r>
      <w:r w:rsidR="00FD0932">
        <w:t>The City is working toward becoming a</w:t>
      </w:r>
      <w:r>
        <w:t xml:space="preserve"> Green Power Community Partner. </w:t>
      </w:r>
    </w:p>
    <w:p w:rsidR="00284289" w:rsidRPr="001E454F" w:rsidRDefault="00284289" w:rsidP="004423A7">
      <w:pPr>
        <w:numPr>
          <w:ilvl w:val="0"/>
          <w:numId w:val="1"/>
        </w:numPr>
      </w:pPr>
      <w:r>
        <w:t xml:space="preserve">The </w:t>
      </w:r>
      <w:hyperlink r:id="rId166" w:history="1">
        <w:r w:rsidRPr="00284289">
          <w:rPr>
            <w:rStyle w:val="Hyperlink"/>
          </w:rPr>
          <w:t>City of Greenbelt is a Green Power Partner</w:t>
        </w:r>
      </w:hyperlink>
      <w:r>
        <w:t xml:space="preserve"> in the Leadership Club for purchasing 100% of its total organization-wide annual electricity use as renewable energy. </w:t>
      </w:r>
    </w:p>
    <w:p w:rsidR="00C2105E" w:rsidRDefault="00C2105E" w:rsidP="00C2105E">
      <w:pPr>
        <w:spacing w:after="0"/>
      </w:pPr>
      <w:r>
        <w:t xml:space="preserve">        </w:t>
      </w:r>
      <w:r w:rsidRPr="00D21562">
        <w:rPr>
          <w:u w:val="single"/>
        </w:rPr>
        <w:t>Resources</w:t>
      </w:r>
      <w:r w:rsidRPr="001E454F">
        <w:t xml:space="preserve">: </w:t>
      </w:r>
    </w:p>
    <w:p w:rsidR="00C304E4" w:rsidRDefault="00C304E4" w:rsidP="001D65FA">
      <w:pPr>
        <w:pStyle w:val="ListParagraph"/>
        <w:numPr>
          <w:ilvl w:val="0"/>
          <w:numId w:val="1"/>
        </w:numPr>
        <w:spacing w:after="0"/>
      </w:pPr>
      <w:r>
        <w:t xml:space="preserve">U.S. EPA </w:t>
      </w:r>
      <w:hyperlink r:id="rId167" w:history="1">
        <w:r w:rsidRPr="00C304E4">
          <w:rPr>
            <w:rStyle w:val="Hyperlink"/>
          </w:rPr>
          <w:t>Green Power Partnership</w:t>
        </w:r>
      </w:hyperlink>
    </w:p>
    <w:p w:rsidR="007C5049" w:rsidRDefault="001D65FA" w:rsidP="00960031">
      <w:pPr>
        <w:pStyle w:val="ListParagraph"/>
        <w:numPr>
          <w:ilvl w:val="0"/>
          <w:numId w:val="1"/>
        </w:numPr>
        <w:spacing w:after="0"/>
      </w:pPr>
      <w:r>
        <w:t xml:space="preserve">U.S. DOE </w:t>
      </w:r>
      <w:hyperlink r:id="rId168" w:history="1">
        <w:r w:rsidRPr="001D65FA">
          <w:rPr>
            <w:rStyle w:val="Hyperlink"/>
          </w:rPr>
          <w:t>Guide to Purchasing Green Power</w:t>
        </w:r>
      </w:hyperlink>
      <w:r w:rsidR="00960031">
        <w:t xml:space="preserve"> and </w:t>
      </w:r>
      <w:r w:rsidR="00044DF8">
        <w:t xml:space="preserve"> </w:t>
      </w:r>
      <w:hyperlink r:id="rId169" w:history="1">
        <w:r w:rsidR="00044DF8" w:rsidRPr="00044DF8">
          <w:rPr>
            <w:rStyle w:val="Hyperlink"/>
          </w:rPr>
          <w:t>Quick Guide: Renewable Energy Credits</w:t>
        </w:r>
      </w:hyperlink>
    </w:p>
    <w:p w:rsidR="0078755F" w:rsidRDefault="008C351C" w:rsidP="0078755F">
      <w:pPr>
        <w:pStyle w:val="ListParagraph"/>
        <w:numPr>
          <w:ilvl w:val="0"/>
          <w:numId w:val="1"/>
        </w:numPr>
        <w:spacing w:after="0"/>
      </w:pPr>
      <w:hyperlink r:id="rId170" w:history="1">
        <w:r w:rsidR="007C5049" w:rsidRPr="007C5049">
          <w:rPr>
            <w:rStyle w:val="Hyperlink"/>
          </w:rPr>
          <w:t>Green-e</w:t>
        </w:r>
      </w:hyperlink>
      <w:r w:rsidR="007C5049">
        <w:t xml:space="preserve"> provides certification and verification of renewable energy products </w:t>
      </w:r>
      <w:r w:rsidR="001D65FA">
        <w:t xml:space="preserve"> </w:t>
      </w:r>
    </w:p>
    <w:p w:rsidR="00281F00" w:rsidRPr="0078755F" w:rsidRDefault="008E174D" w:rsidP="0078755F">
      <w:pPr>
        <w:pStyle w:val="ListParagraph"/>
        <w:numPr>
          <w:ilvl w:val="0"/>
          <w:numId w:val="1"/>
        </w:numPr>
        <w:spacing w:after="0"/>
      </w:pPr>
      <w:r w:rsidRPr="0078755F">
        <w:rPr>
          <w:rFonts w:ascii="Calibri" w:hAnsi="Calibri" w:cs="Calibri"/>
          <w:color w:val="000000"/>
        </w:rPr>
        <w:t xml:space="preserve">EPA Local Climate and Energy Strategy Series </w:t>
      </w:r>
      <w:r w:rsidR="001D5A57" w:rsidRPr="0078755F">
        <w:rPr>
          <w:rFonts w:ascii="Calibri" w:hAnsi="Calibri" w:cs="Calibri"/>
          <w:color w:val="000000"/>
        </w:rPr>
        <w:t xml:space="preserve">section on </w:t>
      </w:r>
      <w:hyperlink r:id="rId171" w:history="1">
        <w:r w:rsidRPr="0078755F">
          <w:rPr>
            <w:rStyle w:val="Hyperlink"/>
            <w:rFonts w:ascii="Calibri" w:hAnsi="Calibri" w:cs="Calibri"/>
          </w:rPr>
          <w:t>Green Power Procurement</w:t>
        </w:r>
      </w:hyperlink>
      <w:r w:rsidR="001D5A57" w:rsidRPr="0078755F">
        <w:rPr>
          <w:rFonts w:ascii="Calibri" w:hAnsi="Calibri" w:cs="Calibri"/>
          <w:color w:val="000000"/>
        </w:rPr>
        <w:t xml:space="preserve"> discusses benefits, products, participants, mechanisms for implementation, implementation considerations, cost and funding opportunities, funding opportunities, and resources. </w:t>
      </w:r>
    </w:p>
    <w:p w:rsidR="00DB73DE" w:rsidRPr="0078755F" w:rsidRDefault="008C351C" w:rsidP="0078755F">
      <w:pPr>
        <w:pStyle w:val="ListParagraph"/>
        <w:numPr>
          <w:ilvl w:val="0"/>
          <w:numId w:val="1"/>
        </w:numPr>
      </w:pPr>
      <w:hyperlink r:id="rId172" w:history="1">
        <w:r w:rsidR="00DB73DE" w:rsidRPr="0078755F">
          <w:rPr>
            <w:rStyle w:val="Hyperlink"/>
          </w:rPr>
          <w:t>Virginia Energy Purchasing Governmental Association’s Dominion Green Power Program</w:t>
        </w:r>
      </w:hyperlink>
    </w:p>
    <w:p w:rsidR="0030659D" w:rsidRPr="008672BE" w:rsidRDefault="0030659D" w:rsidP="008672BE">
      <w:pPr>
        <w:pStyle w:val="Heading3"/>
        <w:spacing w:after="200"/>
        <w:rPr>
          <w:rFonts w:cstheme="minorHAnsi"/>
          <w:color w:val="auto"/>
        </w:rPr>
      </w:pPr>
      <w:bookmarkStart w:id="35" w:name="_Toc350866644"/>
      <w:r w:rsidRPr="008672BE">
        <w:rPr>
          <w:rFonts w:cstheme="minorHAnsi"/>
          <w:color w:val="auto"/>
        </w:rPr>
        <w:t>2</w:t>
      </w:r>
      <w:r w:rsidR="00B16BFA">
        <w:rPr>
          <w:rFonts w:cstheme="minorHAnsi"/>
          <w:color w:val="auto"/>
        </w:rPr>
        <w:t>4</w:t>
      </w:r>
      <w:r w:rsidRPr="008672BE">
        <w:rPr>
          <w:rFonts w:cstheme="minorHAnsi"/>
          <w:color w:val="auto"/>
        </w:rPr>
        <w:t>) 25% of jurisdictions become an EPA Green Power Community Partner.</w:t>
      </w:r>
      <w:bookmarkEnd w:id="35"/>
    </w:p>
    <w:p w:rsidR="00C2105E" w:rsidRDefault="00C2105E" w:rsidP="00BA5ECC">
      <w:pPr>
        <w:ind w:left="360"/>
      </w:pPr>
      <w:r w:rsidRPr="00D21562">
        <w:rPr>
          <w:u w:val="single"/>
        </w:rPr>
        <w:t>Description</w:t>
      </w:r>
      <w:r w:rsidRPr="00D21562">
        <w:t xml:space="preserve">: </w:t>
      </w:r>
      <w:r w:rsidR="006E3156">
        <w:t xml:space="preserve">A </w:t>
      </w:r>
      <w:r w:rsidR="00063F03">
        <w:t>Green Power Communit</w:t>
      </w:r>
      <w:r w:rsidR="006E3156">
        <w:t xml:space="preserve">y </w:t>
      </w:r>
      <w:r w:rsidR="00063F03">
        <w:t xml:space="preserve">(GPC) </w:t>
      </w:r>
      <w:r w:rsidR="006E3156">
        <w:t xml:space="preserve">is a town, city, or county where local governments, residents, and businesses collectively meet the minimum green power purchase requirements of the EPA Green Power Community Program. </w:t>
      </w:r>
      <w:r w:rsidR="00E93183">
        <w:t xml:space="preserve">In order to become a </w:t>
      </w:r>
      <w:r w:rsidR="00063F03">
        <w:t>GPC</w:t>
      </w:r>
      <w:r w:rsidR="00E93183">
        <w:t>, t</w:t>
      </w:r>
      <w:r w:rsidR="00BA5ECC">
        <w:t xml:space="preserve">he local government must </w:t>
      </w:r>
      <w:r w:rsidR="00E93183">
        <w:t>become a</w:t>
      </w:r>
      <w:r w:rsidR="00BA5ECC">
        <w:t xml:space="preserve"> Green Power Partner, work with the power provider to determine community-wide energy use and initiate a community-wide campaign to encourage residential and business participation</w:t>
      </w:r>
      <w:r w:rsidR="00E93183">
        <w:t xml:space="preserve">. Once minimum requirements are met, the locality can sign the </w:t>
      </w:r>
      <w:r w:rsidR="00063F03">
        <w:t xml:space="preserve">GPC </w:t>
      </w:r>
      <w:r w:rsidR="00E93183">
        <w:t>Partner</w:t>
      </w:r>
      <w:r w:rsidR="00063F03">
        <w:t>ship</w:t>
      </w:r>
      <w:r w:rsidR="00E93183">
        <w:t xml:space="preserve"> Agreement. Minimum requirements are as follows: </w:t>
      </w:r>
    </w:p>
    <w:tbl>
      <w:tblPr>
        <w:tblStyle w:val="TableGrid"/>
        <w:tblW w:w="0" w:type="auto"/>
        <w:jc w:val="center"/>
        <w:tblLook w:val="04A0"/>
      </w:tblPr>
      <w:tblGrid>
        <w:gridCol w:w="2358"/>
        <w:gridCol w:w="2162"/>
      </w:tblGrid>
      <w:tr w:rsidR="00696966" w:rsidTr="00A52F69">
        <w:trPr>
          <w:jc w:val="center"/>
        </w:trPr>
        <w:tc>
          <w:tcPr>
            <w:tcW w:w="2358" w:type="dxa"/>
          </w:tcPr>
          <w:p w:rsidR="00696966" w:rsidRPr="00237616" w:rsidRDefault="00A52F69" w:rsidP="00696966">
            <w:pPr>
              <w:jc w:val="center"/>
              <w:rPr>
                <w:b/>
              </w:rPr>
            </w:pPr>
            <w:r>
              <w:rPr>
                <w:b/>
              </w:rPr>
              <w:t xml:space="preserve">Community </w:t>
            </w:r>
            <w:r w:rsidR="00696966" w:rsidRPr="00237616">
              <w:rPr>
                <w:b/>
              </w:rPr>
              <w:t xml:space="preserve">Annual </w:t>
            </w:r>
          </w:p>
          <w:p w:rsidR="00696966" w:rsidRPr="00237616" w:rsidRDefault="00696966" w:rsidP="00A52F69">
            <w:pPr>
              <w:jc w:val="center"/>
              <w:rPr>
                <w:b/>
              </w:rPr>
            </w:pPr>
            <w:r w:rsidRPr="00237616">
              <w:rPr>
                <w:b/>
              </w:rPr>
              <w:t>Electricity Us</w:t>
            </w:r>
            <w:r w:rsidR="00A52F69">
              <w:rPr>
                <w:b/>
              </w:rPr>
              <w:t>age (kWh)</w:t>
            </w:r>
            <w:r w:rsidRPr="00237616">
              <w:rPr>
                <w:b/>
              </w:rPr>
              <w:t xml:space="preserve"> </w:t>
            </w:r>
          </w:p>
        </w:tc>
        <w:tc>
          <w:tcPr>
            <w:tcW w:w="2162" w:type="dxa"/>
          </w:tcPr>
          <w:p w:rsidR="00696966" w:rsidRPr="00237616" w:rsidRDefault="00A52F69" w:rsidP="00BC5CF3">
            <w:pPr>
              <w:jc w:val="center"/>
              <w:rPr>
                <w:b/>
              </w:rPr>
            </w:pPr>
            <w:r>
              <w:rPr>
                <w:b/>
              </w:rPr>
              <w:t>Minimum Purchase Requirements</w:t>
            </w:r>
            <w:r w:rsidR="00696966" w:rsidRPr="00237616">
              <w:rPr>
                <w:b/>
              </w:rPr>
              <w:t xml:space="preserve"> </w:t>
            </w:r>
          </w:p>
        </w:tc>
      </w:tr>
      <w:tr w:rsidR="00696966" w:rsidTr="00A52F69">
        <w:trPr>
          <w:jc w:val="center"/>
        </w:trPr>
        <w:tc>
          <w:tcPr>
            <w:tcW w:w="2358" w:type="dxa"/>
          </w:tcPr>
          <w:p w:rsidR="00696966" w:rsidRPr="00252A51" w:rsidRDefault="00696966" w:rsidP="00BC5CF3">
            <w:r w:rsidRPr="00252A51">
              <w:rPr>
                <w:rFonts w:ascii="Calibri" w:hAnsi="Calibri" w:cs="Calibri"/>
                <w:color w:val="000000"/>
                <w:sz w:val="20"/>
                <w:szCs w:val="20"/>
              </w:rPr>
              <w:t>≥ 100,000,001</w:t>
            </w:r>
          </w:p>
        </w:tc>
        <w:tc>
          <w:tcPr>
            <w:tcW w:w="2162" w:type="dxa"/>
          </w:tcPr>
          <w:p w:rsidR="00696966" w:rsidRDefault="00696966" w:rsidP="00BC5CF3">
            <w:pPr>
              <w:jc w:val="center"/>
            </w:pPr>
            <w:r>
              <w:t>3%</w:t>
            </w:r>
          </w:p>
        </w:tc>
      </w:tr>
      <w:tr w:rsidR="00696966" w:rsidTr="00A52F69">
        <w:trPr>
          <w:jc w:val="center"/>
        </w:trPr>
        <w:tc>
          <w:tcPr>
            <w:tcW w:w="2358" w:type="dxa"/>
          </w:tcPr>
          <w:p w:rsidR="00696966" w:rsidRPr="00252A51" w:rsidRDefault="00696966" w:rsidP="00BC5CF3">
            <w:r w:rsidRPr="00252A51">
              <w:rPr>
                <w:rFonts w:ascii="Calibri" w:hAnsi="Calibri" w:cs="Calibri"/>
                <w:color w:val="000000"/>
                <w:sz w:val="20"/>
                <w:szCs w:val="20"/>
              </w:rPr>
              <w:t xml:space="preserve">10,000,001 – 100,000,000 </w:t>
            </w:r>
          </w:p>
        </w:tc>
        <w:tc>
          <w:tcPr>
            <w:tcW w:w="2162" w:type="dxa"/>
          </w:tcPr>
          <w:p w:rsidR="00696966" w:rsidRDefault="00696966" w:rsidP="00BC5CF3">
            <w:pPr>
              <w:jc w:val="center"/>
            </w:pPr>
            <w:r>
              <w:t>5%</w:t>
            </w:r>
          </w:p>
        </w:tc>
      </w:tr>
      <w:tr w:rsidR="00696966" w:rsidTr="00A52F69">
        <w:trPr>
          <w:jc w:val="center"/>
        </w:trPr>
        <w:tc>
          <w:tcPr>
            <w:tcW w:w="2358" w:type="dxa"/>
          </w:tcPr>
          <w:p w:rsidR="00696966" w:rsidRPr="00252A51" w:rsidRDefault="00696966" w:rsidP="00BC5CF3">
            <w:r w:rsidRPr="00252A51">
              <w:rPr>
                <w:rFonts w:ascii="Calibri" w:hAnsi="Calibri" w:cs="Calibri"/>
                <w:color w:val="000000"/>
                <w:sz w:val="20"/>
                <w:szCs w:val="20"/>
              </w:rPr>
              <w:t xml:space="preserve">1,000,001 – 10,000,000 </w:t>
            </w:r>
          </w:p>
        </w:tc>
        <w:tc>
          <w:tcPr>
            <w:tcW w:w="2162" w:type="dxa"/>
          </w:tcPr>
          <w:p w:rsidR="00696966" w:rsidRDefault="00696966" w:rsidP="00BC5CF3">
            <w:pPr>
              <w:jc w:val="center"/>
            </w:pPr>
            <w:r>
              <w:t>10%</w:t>
            </w:r>
          </w:p>
        </w:tc>
      </w:tr>
      <w:tr w:rsidR="00696966" w:rsidTr="00A52F69">
        <w:trPr>
          <w:jc w:val="center"/>
        </w:trPr>
        <w:tc>
          <w:tcPr>
            <w:tcW w:w="2358" w:type="dxa"/>
          </w:tcPr>
          <w:p w:rsidR="00696966" w:rsidRPr="00252A51" w:rsidRDefault="00696966" w:rsidP="00BC5CF3">
            <w:r w:rsidRPr="00252A51">
              <w:rPr>
                <w:rFonts w:ascii="Calibri" w:hAnsi="Calibri" w:cs="Calibri"/>
                <w:color w:val="000000"/>
                <w:sz w:val="20"/>
                <w:szCs w:val="20"/>
              </w:rPr>
              <w:t>≤ 1,000,000</w:t>
            </w:r>
          </w:p>
        </w:tc>
        <w:tc>
          <w:tcPr>
            <w:tcW w:w="2162" w:type="dxa"/>
          </w:tcPr>
          <w:p w:rsidR="00696966" w:rsidRDefault="00696966" w:rsidP="00BC5CF3">
            <w:pPr>
              <w:jc w:val="center"/>
            </w:pPr>
            <w:r>
              <w:t>20%</w:t>
            </w:r>
          </w:p>
        </w:tc>
      </w:tr>
    </w:tbl>
    <w:p w:rsidR="007879BC" w:rsidRDefault="007879BC" w:rsidP="00C2105E">
      <w:pPr>
        <w:spacing w:after="0"/>
        <w:ind w:firstLine="360"/>
      </w:pPr>
    </w:p>
    <w:p w:rsidR="00C2105E" w:rsidRPr="001E454F" w:rsidRDefault="00C2105E" w:rsidP="00C2105E">
      <w:pPr>
        <w:spacing w:after="0"/>
        <w:ind w:firstLine="360"/>
      </w:pPr>
      <w:r w:rsidRPr="00D21562">
        <w:rPr>
          <w:u w:val="single"/>
        </w:rPr>
        <w:t>Examples</w:t>
      </w:r>
      <w:r w:rsidRPr="001E454F">
        <w:t xml:space="preserve">: </w:t>
      </w:r>
    </w:p>
    <w:p w:rsidR="00C2105E" w:rsidRPr="00D4602A" w:rsidRDefault="007D125D" w:rsidP="00F15ADC">
      <w:pPr>
        <w:numPr>
          <w:ilvl w:val="0"/>
          <w:numId w:val="1"/>
        </w:numPr>
        <w:spacing w:after="0"/>
      </w:pPr>
      <w:r w:rsidRPr="00823659">
        <w:rPr>
          <w:rFonts w:cs="Lucida Sans Unicode"/>
          <w:color w:val="151515"/>
        </w:rPr>
        <w:t xml:space="preserve">The </w:t>
      </w:r>
      <w:hyperlink r:id="rId173" w:history="1">
        <w:r w:rsidRPr="00823659">
          <w:rPr>
            <w:rStyle w:val="Hyperlink"/>
            <w:rFonts w:cs="Lucida Sans Unicode"/>
          </w:rPr>
          <w:t>City of College Park is a Green Power Community Partner</w:t>
        </w:r>
      </w:hyperlink>
      <w:r w:rsidR="00823659">
        <w:rPr>
          <w:rFonts w:cs="Lucida Sans Unicode"/>
          <w:color w:val="151515"/>
        </w:rPr>
        <w:t xml:space="preserve">. </w:t>
      </w:r>
      <w:r w:rsidRPr="00823659">
        <w:rPr>
          <w:rFonts w:cs="Lucida Sans Unicode"/>
          <w:color w:val="151515"/>
        </w:rPr>
        <w:t xml:space="preserve"> Green power purchas</w:t>
      </w:r>
      <w:r w:rsidR="00823659">
        <w:rPr>
          <w:rFonts w:cs="Lucida Sans Unicode"/>
          <w:color w:val="151515"/>
        </w:rPr>
        <w:t>es</w:t>
      </w:r>
      <w:r w:rsidRPr="00823659">
        <w:rPr>
          <w:rFonts w:cs="Lucida Sans Unicode"/>
          <w:color w:val="151515"/>
        </w:rPr>
        <w:t xml:space="preserve"> made by the City, University of Maryland, homeowners</w:t>
      </w:r>
      <w:r w:rsidR="00823659">
        <w:rPr>
          <w:rFonts w:cs="Lucida Sans Unicode"/>
          <w:color w:val="151515"/>
        </w:rPr>
        <w:t>,</w:t>
      </w:r>
      <w:r w:rsidRPr="00823659">
        <w:rPr>
          <w:rFonts w:cs="Lucida Sans Unicode"/>
          <w:color w:val="151515"/>
        </w:rPr>
        <w:t xml:space="preserve"> and businesses </w:t>
      </w:r>
      <w:r w:rsidR="00823659">
        <w:rPr>
          <w:rFonts w:cs="Lucida Sans Unicode"/>
          <w:color w:val="151515"/>
        </w:rPr>
        <w:t>equal</w:t>
      </w:r>
      <w:r w:rsidRPr="00823659">
        <w:rPr>
          <w:rFonts w:cs="Lucida Sans Unicode"/>
          <w:color w:val="151515"/>
        </w:rPr>
        <w:t xml:space="preserve"> 3% of the total community’s annual energy use</w:t>
      </w:r>
      <w:r w:rsidR="00823659">
        <w:rPr>
          <w:rFonts w:cs="Lucida Sans Unicode"/>
          <w:color w:val="151515"/>
        </w:rPr>
        <w:t xml:space="preserve">, which is </w:t>
      </w:r>
      <w:r w:rsidRPr="00823659">
        <w:rPr>
          <w:rFonts w:cs="Lucida Sans Unicode"/>
          <w:color w:val="151515"/>
        </w:rPr>
        <w:t xml:space="preserve">more than 1.5 million kilowatt hours. </w:t>
      </w:r>
    </w:p>
    <w:p w:rsidR="00D4602A" w:rsidRPr="00823659" w:rsidRDefault="008C351C" w:rsidP="00760506">
      <w:pPr>
        <w:numPr>
          <w:ilvl w:val="0"/>
          <w:numId w:val="1"/>
        </w:numPr>
      </w:pPr>
      <w:hyperlink r:id="rId174" w:history="1">
        <w:r w:rsidR="00D4602A" w:rsidRPr="00D4602A">
          <w:rPr>
            <w:rStyle w:val="Hyperlink"/>
            <w:rFonts w:cs="Lucida Sans Unicode"/>
          </w:rPr>
          <w:t xml:space="preserve">Washington D.C. </w:t>
        </w:r>
        <w:r w:rsidR="00F15ADC">
          <w:rPr>
            <w:rStyle w:val="Hyperlink"/>
            <w:rFonts w:cs="Lucida Sans Unicode"/>
          </w:rPr>
          <w:t>is the largest</w:t>
        </w:r>
        <w:r w:rsidR="00D4602A" w:rsidRPr="00D4602A">
          <w:rPr>
            <w:rStyle w:val="Hyperlink"/>
            <w:rFonts w:cs="Lucida Sans Unicode"/>
          </w:rPr>
          <w:t xml:space="preserve"> Green Power Community Partner</w:t>
        </w:r>
      </w:hyperlink>
      <w:r w:rsidR="00F15ADC">
        <w:rPr>
          <w:rFonts w:cs="Lucida Sans Unicode"/>
          <w:color w:val="151515"/>
        </w:rPr>
        <w:t xml:space="preserve"> in the nation. More than one billion kilowatt hours of green power (more than 11% of the community-wide annual energy use) </w:t>
      </w:r>
      <w:proofErr w:type="gramStart"/>
      <w:r w:rsidR="00F15ADC">
        <w:rPr>
          <w:rFonts w:cs="Lucida Sans Unicode"/>
          <w:color w:val="151515"/>
        </w:rPr>
        <w:t>is</w:t>
      </w:r>
      <w:proofErr w:type="gramEnd"/>
      <w:r w:rsidR="00F15ADC">
        <w:rPr>
          <w:rFonts w:cs="Lucida Sans Unicode"/>
          <w:color w:val="151515"/>
        </w:rPr>
        <w:t xml:space="preserve"> purchased by government entities, businesses, residents, and institutions. </w:t>
      </w:r>
    </w:p>
    <w:p w:rsidR="00C2105E" w:rsidRDefault="00C2105E" w:rsidP="00C2105E">
      <w:pPr>
        <w:spacing w:after="0"/>
      </w:pPr>
      <w:r>
        <w:t xml:space="preserve">        </w:t>
      </w:r>
      <w:r w:rsidRPr="00D21562">
        <w:rPr>
          <w:u w:val="single"/>
        </w:rPr>
        <w:t>Resources</w:t>
      </w:r>
      <w:r w:rsidRPr="001E454F">
        <w:t xml:space="preserve">: </w:t>
      </w:r>
    </w:p>
    <w:p w:rsidR="00F54422" w:rsidRDefault="00F54422" w:rsidP="00F54422">
      <w:pPr>
        <w:pStyle w:val="ListParagraph"/>
        <w:numPr>
          <w:ilvl w:val="0"/>
          <w:numId w:val="1"/>
        </w:numPr>
        <w:spacing w:after="0"/>
      </w:pPr>
      <w:r>
        <w:t xml:space="preserve">U.S. EPA </w:t>
      </w:r>
      <w:hyperlink r:id="rId175" w:history="1">
        <w:r w:rsidRPr="00014F3B">
          <w:rPr>
            <w:rStyle w:val="Hyperlink"/>
          </w:rPr>
          <w:t xml:space="preserve">Green Power </w:t>
        </w:r>
        <w:r w:rsidR="00014F3B" w:rsidRPr="00014F3B">
          <w:rPr>
            <w:rStyle w:val="Hyperlink"/>
          </w:rPr>
          <w:t>Communities</w:t>
        </w:r>
      </w:hyperlink>
    </w:p>
    <w:p w:rsidR="00F54422" w:rsidRDefault="00F54422" w:rsidP="00F54422">
      <w:pPr>
        <w:pStyle w:val="ListParagraph"/>
        <w:numPr>
          <w:ilvl w:val="0"/>
          <w:numId w:val="1"/>
        </w:numPr>
        <w:spacing w:after="0"/>
      </w:pPr>
      <w:r>
        <w:t xml:space="preserve">U.S. DOE </w:t>
      </w:r>
      <w:hyperlink r:id="rId176" w:history="1">
        <w:r w:rsidRPr="001D65FA">
          <w:rPr>
            <w:rStyle w:val="Hyperlink"/>
          </w:rPr>
          <w:t>Guide to Purchasing Green Power</w:t>
        </w:r>
      </w:hyperlink>
      <w:r w:rsidR="00960031">
        <w:t xml:space="preserve"> and </w:t>
      </w:r>
      <w:hyperlink r:id="rId177" w:history="1">
        <w:r w:rsidRPr="00044DF8">
          <w:rPr>
            <w:rStyle w:val="Hyperlink"/>
          </w:rPr>
          <w:t>Quick Guide: Renewable Energy Credits</w:t>
        </w:r>
      </w:hyperlink>
    </w:p>
    <w:p w:rsidR="00D271D3" w:rsidRDefault="008C351C" w:rsidP="00D271D3">
      <w:pPr>
        <w:pStyle w:val="ListParagraph"/>
        <w:numPr>
          <w:ilvl w:val="0"/>
          <w:numId w:val="1"/>
        </w:numPr>
        <w:spacing w:after="0"/>
      </w:pPr>
      <w:hyperlink r:id="rId178" w:history="1">
        <w:r w:rsidR="00F54422" w:rsidRPr="007C5049">
          <w:rPr>
            <w:rStyle w:val="Hyperlink"/>
          </w:rPr>
          <w:t>Green-e</w:t>
        </w:r>
      </w:hyperlink>
      <w:r w:rsidR="00F54422">
        <w:t xml:space="preserve"> provides certification and verification of renewable energy products  </w:t>
      </w:r>
    </w:p>
    <w:p w:rsidR="00F54422" w:rsidRPr="00D271D3" w:rsidRDefault="00F54422" w:rsidP="00D271D3">
      <w:pPr>
        <w:pStyle w:val="ListParagraph"/>
        <w:numPr>
          <w:ilvl w:val="0"/>
          <w:numId w:val="1"/>
        </w:numPr>
        <w:spacing w:after="0"/>
      </w:pPr>
      <w:r w:rsidRPr="00D271D3">
        <w:rPr>
          <w:rFonts w:ascii="Calibri" w:hAnsi="Calibri" w:cs="Calibri"/>
          <w:color w:val="000000"/>
        </w:rPr>
        <w:t xml:space="preserve"> EPA Local Climate and Energy Strategy Series section on </w:t>
      </w:r>
      <w:hyperlink r:id="rId179" w:history="1">
        <w:r w:rsidRPr="00D271D3">
          <w:rPr>
            <w:rStyle w:val="Hyperlink"/>
            <w:rFonts w:ascii="Calibri" w:hAnsi="Calibri" w:cs="Calibri"/>
          </w:rPr>
          <w:t>Green Power Procurement</w:t>
        </w:r>
      </w:hyperlink>
      <w:r w:rsidRPr="00D271D3">
        <w:rPr>
          <w:rFonts w:ascii="Calibri" w:hAnsi="Calibri" w:cs="Calibri"/>
          <w:color w:val="000000"/>
        </w:rPr>
        <w:t xml:space="preserve"> discusses benefits, products, participants, mechanisms for implementation, implementation considerations, cost and funding opportunities, funding opportunities, and resources. </w:t>
      </w:r>
    </w:p>
    <w:p w:rsidR="0030659D" w:rsidRPr="00853A46" w:rsidRDefault="00307B00" w:rsidP="00853A46">
      <w:pPr>
        <w:pStyle w:val="Heading3"/>
        <w:spacing w:after="200"/>
        <w:rPr>
          <w:rFonts w:cstheme="minorHAnsi"/>
          <w:color w:val="auto"/>
        </w:rPr>
      </w:pPr>
      <w:bookmarkStart w:id="36" w:name="_Toc350866645"/>
      <w:r w:rsidRPr="00853A46">
        <w:rPr>
          <w:rFonts w:cstheme="minorHAnsi"/>
          <w:color w:val="auto"/>
        </w:rPr>
        <w:t>2</w:t>
      </w:r>
      <w:r w:rsidR="00B16BFA">
        <w:rPr>
          <w:rFonts w:cstheme="minorHAnsi"/>
          <w:color w:val="auto"/>
        </w:rPr>
        <w:t>5</w:t>
      </w:r>
      <w:r w:rsidR="0030659D" w:rsidRPr="00853A46">
        <w:rPr>
          <w:rFonts w:cstheme="minorHAnsi"/>
          <w:color w:val="auto"/>
        </w:rPr>
        <w:t>) Implement two regional pilot projects promoting a renewable energy park.</w:t>
      </w:r>
      <w:bookmarkEnd w:id="36"/>
    </w:p>
    <w:p w:rsidR="00AB60ED" w:rsidRDefault="00AB60ED" w:rsidP="00AB60ED">
      <w:pPr>
        <w:ind w:left="360"/>
      </w:pPr>
      <w:r w:rsidRPr="00D21562">
        <w:rPr>
          <w:u w:val="single"/>
        </w:rPr>
        <w:t>Description</w:t>
      </w:r>
      <w:r w:rsidRPr="00D21562">
        <w:t xml:space="preserve">: </w:t>
      </w:r>
      <w:r>
        <w:t xml:space="preserve">Renewable energy “parks” are demonstrations sites for energy technologies and implementation strategies, and can serve as education resources for the community.  They can be located at industrial sites, brownfield sites, waste management facilities, military bases, or other government or private land.  </w:t>
      </w:r>
    </w:p>
    <w:p w:rsidR="00AB60ED" w:rsidRPr="001E454F" w:rsidRDefault="00AB60ED" w:rsidP="00AB60ED">
      <w:pPr>
        <w:spacing w:after="0"/>
        <w:ind w:firstLine="360"/>
      </w:pPr>
      <w:r w:rsidRPr="00D21562">
        <w:rPr>
          <w:u w:val="single"/>
        </w:rPr>
        <w:t>Examples</w:t>
      </w:r>
      <w:r w:rsidRPr="001E454F">
        <w:t xml:space="preserve">: </w:t>
      </w:r>
    </w:p>
    <w:p w:rsidR="00AB60ED" w:rsidRDefault="008C351C" w:rsidP="00AB60ED">
      <w:pPr>
        <w:numPr>
          <w:ilvl w:val="0"/>
          <w:numId w:val="1"/>
        </w:numPr>
        <w:spacing w:after="0"/>
      </w:pPr>
      <w:hyperlink r:id="rId180" w:history="1">
        <w:r w:rsidR="00AB60ED" w:rsidRPr="00A76133">
          <w:rPr>
            <w:rStyle w:val="Hyperlink"/>
          </w:rPr>
          <w:t xml:space="preserve"> Prince William County</w:t>
        </w:r>
      </w:hyperlink>
      <w:r w:rsidR="00AB60ED">
        <w:t xml:space="preserve"> is developing a renewable energy park at the County landfill, employing waste-to-energy technology and evaluating options for solar and wind.</w:t>
      </w:r>
    </w:p>
    <w:p w:rsidR="00AB60ED" w:rsidRDefault="00AB60ED" w:rsidP="00AB60ED">
      <w:pPr>
        <w:numPr>
          <w:ilvl w:val="0"/>
          <w:numId w:val="1"/>
        </w:numPr>
        <w:spacing w:after="0"/>
      </w:pPr>
      <w:r>
        <w:t xml:space="preserve">The </w:t>
      </w:r>
      <w:hyperlink r:id="rId181" w:history="1">
        <w:r w:rsidRPr="00CB26AE">
          <w:rPr>
            <w:rStyle w:val="Hyperlink"/>
          </w:rPr>
          <w:t>Lancaster County, Pennsylvania Solid Waste Management Authority</w:t>
        </w:r>
      </w:hyperlink>
      <w:r>
        <w:t xml:space="preserve"> worked with a renewable energy company and a large local business to create a renewable energy park that features a landfill gas plant, wind project, welcome center, and energy pavilion.</w:t>
      </w:r>
    </w:p>
    <w:p w:rsidR="00AB60ED" w:rsidRDefault="00AB60ED" w:rsidP="00AB60ED">
      <w:pPr>
        <w:numPr>
          <w:ilvl w:val="0"/>
          <w:numId w:val="1"/>
        </w:numPr>
        <w:spacing w:after="0"/>
      </w:pPr>
      <w:r>
        <w:t xml:space="preserve">The city of </w:t>
      </w:r>
      <w:hyperlink r:id="rId182" w:history="1">
        <w:r w:rsidRPr="00CB26AE">
          <w:rPr>
            <w:rStyle w:val="Hyperlink"/>
          </w:rPr>
          <w:t>Ellensburg, Washington</w:t>
        </w:r>
      </w:hyperlink>
      <w:r>
        <w:t>, created a 36-kW solar energy park that was financed through community sources</w:t>
      </w:r>
      <w:r w:rsidR="00A113A3">
        <w:t>.</w:t>
      </w:r>
      <w:r>
        <w:t xml:space="preserve">      </w:t>
      </w:r>
    </w:p>
    <w:p w:rsidR="00B16BFA" w:rsidRDefault="00B16BFA" w:rsidP="00AB60ED">
      <w:pPr>
        <w:spacing w:after="0"/>
        <w:ind w:left="360"/>
        <w:rPr>
          <w:u w:val="single"/>
        </w:rPr>
      </w:pPr>
    </w:p>
    <w:p w:rsidR="00AB60ED" w:rsidRDefault="00AB60ED" w:rsidP="00AB60ED">
      <w:pPr>
        <w:spacing w:after="0"/>
        <w:ind w:left="360"/>
      </w:pPr>
      <w:r w:rsidRPr="00D21562">
        <w:rPr>
          <w:u w:val="single"/>
        </w:rPr>
        <w:t>R</w:t>
      </w:r>
      <w:r w:rsidRPr="002F5210">
        <w:rPr>
          <w:u w:val="single"/>
        </w:rPr>
        <w:t>esources:</w:t>
      </w:r>
      <w:r w:rsidRPr="001E454F">
        <w:t xml:space="preserve"> </w:t>
      </w:r>
    </w:p>
    <w:p w:rsidR="00AB60ED" w:rsidRPr="001E454F" w:rsidRDefault="00AB60ED" w:rsidP="00AB60ED">
      <w:pPr>
        <w:numPr>
          <w:ilvl w:val="0"/>
          <w:numId w:val="1"/>
        </w:numPr>
        <w:spacing w:after="0"/>
      </w:pPr>
      <w:r>
        <w:t xml:space="preserve">The Department of Energy has developed a </w:t>
      </w:r>
      <w:hyperlink r:id="rId183" w:history="1">
        <w:r w:rsidRPr="00F60DF6">
          <w:rPr>
            <w:rStyle w:val="Hyperlink"/>
          </w:rPr>
          <w:t>Renewable Energy Project Development tool</w:t>
        </w:r>
      </w:hyperlink>
      <w:r>
        <w:t xml:space="preserve"> for communities. </w:t>
      </w:r>
    </w:p>
    <w:p w:rsidR="00AB60ED" w:rsidRDefault="00AB60ED" w:rsidP="00AB60ED">
      <w:pPr>
        <w:numPr>
          <w:ilvl w:val="0"/>
          <w:numId w:val="1"/>
        </w:numPr>
      </w:pPr>
      <w:r>
        <w:t xml:space="preserve">EPA has provided guidance on </w:t>
      </w:r>
      <w:hyperlink r:id="rId184" w:history="1">
        <w:proofErr w:type="spellStart"/>
        <w:r w:rsidRPr="00A76133">
          <w:rPr>
            <w:rStyle w:val="Hyperlink"/>
          </w:rPr>
          <w:t>Siting</w:t>
        </w:r>
        <w:proofErr w:type="spellEnd"/>
        <w:r w:rsidRPr="00A76133">
          <w:rPr>
            <w:rStyle w:val="Hyperlink"/>
          </w:rPr>
          <w:t xml:space="preserve"> Solar </w:t>
        </w:r>
        <w:proofErr w:type="spellStart"/>
        <w:r w:rsidRPr="00A76133">
          <w:rPr>
            <w:rStyle w:val="Hyperlink"/>
          </w:rPr>
          <w:t>Voltaics</w:t>
        </w:r>
        <w:proofErr w:type="spellEnd"/>
        <w:r w:rsidRPr="00A76133">
          <w:rPr>
            <w:rStyle w:val="Hyperlink"/>
          </w:rPr>
          <w:t xml:space="preserve"> on Municipal Solid Waste Landfills</w:t>
        </w:r>
      </w:hyperlink>
      <w:r>
        <w:t>.</w:t>
      </w:r>
    </w:p>
    <w:p w:rsidR="009227C0" w:rsidRPr="00707EB1" w:rsidRDefault="00853A46" w:rsidP="00CC5927">
      <w:pPr>
        <w:pStyle w:val="Heading1"/>
        <w:rPr>
          <w:color w:val="auto"/>
        </w:rPr>
      </w:pPr>
      <w:bookmarkStart w:id="37" w:name="_Toc350866646"/>
      <w:r w:rsidRPr="00707EB1">
        <w:rPr>
          <w:color w:val="auto"/>
          <w:u w:val="single"/>
        </w:rPr>
        <w:t>TRANSPORTATION AND LAND USE GOAL</w:t>
      </w:r>
      <w:bookmarkEnd w:id="37"/>
    </w:p>
    <w:p w:rsidR="009227C0" w:rsidRPr="00853A46" w:rsidRDefault="009227C0" w:rsidP="009227C0">
      <w:pPr>
        <w:rPr>
          <w:b/>
        </w:rPr>
      </w:pPr>
      <w:r w:rsidRPr="00853A46">
        <w:t>To minimize the greenhouse gas impact of our transportation system, which contributes one third of regional emissions, by reducing vehicle miles travelled and increasing the use of alternative fuel and high efficiency vehicles.</w:t>
      </w:r>
      <w:r w:rsidRPr="00853A46">
        <w:rPr>
          <w:b/>
        </w:rPr>
        <w:t xml:space="preserve"> </w:t>
      </w:r>
    </w:p>
    <w:p w:rsidR="009227C0" w:rsidRPr="00707EB1" w:rsidRDefault="00D22AB2" w:rsidP="00CC5927">
      <w:pPr>
        <w:pStyle w:val="Heading2"/>
        <w:rPr>
          <w:rFonts w:cstheme="minorHAnsi"/>
          <w:color w:val="595959" w:themeColor="text1" w:themeTint="A6"/>
        </w:rPr>
      </w:pPr>
      <w:bookmarkStart w:id="38" w:name="_Toc350866647"/>
      <w:r w:rsidRPr="00707EB1">
        <w:rPr>
          <w:rFonts w:cstheme="minorHAnsi"/>
          <w:color w:val="595959" w:themeColor="text1" w:themeTint="A6"/>
        </w:rPr>
        <w:t>Transportation</w:t>
      </w:r>
      <w:r w:rsidR="00CC5927" w:rsidRPr="00707EB1">
        <w:rPr>
          <w:rFonts w:cstheme="minorHAnsi"/>
          <w:color w:val="595959" w:themeColor="text1" w:themeTint="A6"/>
        </w:rPr>
        <w:t xml:space="preserve"> Implementation Actions</w:t>
      </w:r>
      <w:bookmarkEnd w:id="38"/>
      <w:r w:rsidR="00CC5927" w:rsidRPr="00707EB1">
        <w:rPr>
          <w:rFonts w:cstheme="minorHAnsi"/>
          <w:color w:val="595959" w:themeColor="text1" w:themeTint="A6"/>
        </w:rPr>
        <w:t xml:space="preserve"> </w:t>
      </w:r>
    </w:p>
    <w:p w:rsidR="00D46126" w:rsidRPr="00707EB1" w:rsidRDefault="00D46126" w:rsidP="00707EB1">
      <w:pPr>
        <w:pStyle w:val="Heading3"/>
        <w:spacing w:after="200"/>
        <w:rPr>
          <w:rFonts w:cstheme="minorHAnsi"/>
          <w:color w:val="auto"/>
        </w:rPr>
      </w:pPr>
      <w:bookmarkStart w:id="39" w:name="_Toc350866648"/>
      <w:r w:rsidRPr="00707EB1">
        <w:rPr>
          <w:rFonts w:cstheme="minorHAnsi"/>
          <w:color w:val="auto"/>
        </w:rPr>
        <w:t>2</w:t>
      </w:r>
      <w:r w:rsidR="00B16BFA">
        <w:rPr>
          <w:rFonts w:cstheme="minorHAnsi"/>
          <w:color w:val="auto"/>
        </w:rPr>
        <w:t>6</w:t>
      </w:r>
      <w:r w:rsidRPr="00707EB1">
        <w:rPr>
          <w:rFonts w:cstheme="minorHAnsi"/>
          <w:color w:val="auto"/>
        </w:rPr>
        <w:t>) 100% of jurisdictions have idling regulations and promote them, as reflected through review of citations and/or education/outreach.</w:t>
      </w:r>
      <w:bookmarkEnd w:id="39"/>
    </w:p>
    <w:p w:rsidR="00A4408A" w:rsidRDefault="00A4408A" w:rsidP="00A447C5">
      <w:pPr>
        <w:autoSpaceDE w:val="0"/>
        <w:autoSpaceDN w:val="0"/>
        <w:adjustRightInd w:val="0"/>
        <w:spacing w:after="0"/>
        <w:ind w:left="360"/>
        <w:rPr>
          <w:rFonts w:ascii="Calibri" w:hAnsi="Calibri" w:cs="Calibri"/>
        </w:rPr>
      </w:pPr>
      <w:r w:rsidRPr="00D21562">
        <w:rPr>
          <w:u w:val="single"/>
        </w:rPr>
        <w:t>Description</w:t>
      </w:r>
      <w:r w:rsidRPr="00D21562">
        <w:t xml:space="preserve">: </w:t>
      </w:r>
      <w:r w:rsidR="00B12020">
        <w:t xml:space="preserve">Anti-idling policies help to reduce greenhouse gas emissions, improve air quality, and decrease fuel use. This action refers </w:t>
      </w:r>
      <w:r w:rsidR="00B12020" w:rsidRPr="00B12020">
        <w:t>to t</w:t>
      </w:r>
      <w:r w:rsidR="00714166" w:rsidRPr="00B12020">
        <w:rPr>
          <w:rFonts w:ascii="Calibri" w:hAnsi="Calibri" w:cs="Calibri"/>
        </w:rPr>
        <w:t xml:space="preserve">he local government </w:t>
      </w:r>
      <w:r w:rsidR="00B12020" w:rsidRPr="00B12020">
        <w:rPr>
          <w:rFonts w:ascii="Calibri" w:hAnsi="Calibri" w:cs="Calibri"/>
        </w:rPr>
        <w:t>having an adopted idle reduction policy or ordinance for, at a minimum, local government fleet vehicles.</w:t>
      </w:r>
      <w:r w:rsidR="00B12020">
        <w:rPr>
          <w:rFonts w:ascii="Calibri" w:hAnsi="Calibri" w:cs="Calibri"/>
        </w:rPr>
        <w:t xml:space="preserve"> However, policies can apply to all mobile sources. Anti-idling policies may have a 3-5 minute idling time limit and include exemptions such as </w:t>
      </w:r>
      <w:r w:rsidR="00B12020" w:rsidRPr="00734163">
        <w:rPr>
          <w:rFonts w:ascii="Calibri" w:hAnsi="Calibri" w:cs="Calibri"/>
        </w:rPr>
        <w:t xml:space="preserve">emergency vehicles, temperatures below freezing, traffic conditions, repairs, etc. </w:t>
      </w:r>
      <w:r w:rsidR="00E84076">
        <w:rPr>
          <w:rFonts w:ascii="Calibri" w:hAnsi="Calibri" w:cs="Calibri"/>
        </w:rPr>
        <w:t xml:space="preserve">Policy should involve education and outreach and may include citations and fines. </w:t>
      </w:r>
    </w:p>
    <w:p w:rsidR="00734163" w:rsidRPr="00D21562" w:rsidRDefault="00734163" w:rsidP="00A447C5">
      <w:pPr>
        <w:autoSpaceDE w:val="0"/>
        <w:autoSpaceDN w:val="0"/>
        <w:adjustRightInd w:val="0"/>
        <w:spacing w:after="0"/>
      </w:pPr>
    </w:p>
    <w:p w:rsidR="00A4408A" w:rsidRPr="001E454F" w:rsidRDefault="00A4408A" w:rsidP="00A4408A">
      <w:pPr>
        <w:spacing w:after="0"/>
        <w:ind w:firstLine="360"/>
      </w:pPr>
      <w:r w:rsidRPr="00D21562">
        <w:rPr>
          <w:u w:val="single"/>
        </w:rPr>
        <w:lastRenderedPageBreak/>
        <w:t>Examples</w:t>
      </w:r>
      <w:r w:rsidRPr="001E454F">
        <w:t xml:space="preserve">: </w:t>
      </w:r>
    </w:p>
    <w:p w:rsidR="001547AC" w:rsidRDefault="00744EE7" w:rsidP="00574349">
      <w:pPr>
        <w:numPr>
          <w:ilvl w:val="0"/>
          <w:numId w:val="1"/>
        </w:numPr>
        <w:spacing w:after="0"/>
      </w:pPr>
      <w:r w:rsidRPr="00753C80">
        <w:t>Frederick County</w:t>
      </w:r>
      <w:r w:rsidR="00AD6DA7">
        <w:t>,</w:t>
      </w:r>
      <w:r w:rsidR="00580365">
        <w:t xml:space="preserve"> MD</w:t>
      </w:r>
      <w:r w:rsidRPr="00753C80">
        <w:t xml:space="preserve"> has an idling policy for its own vehicles and an outreach campaign was used with internal staff that required signatures from all county drivers.</w:t>
      </w:r>
      <w:r w:rsidR="00753C80" w:rsidRPr="00753C80">
        <w:t xml:space="preserve"> </w:t>
      </w:r>
    </w:p>
    <w:p w:rsidR="00574349" w:rsidRDefault="008C351C" w:rsidP="00574349">
      <w:pPr>
        <w:numPr>
          <w:ilvl w:val="0"/>
          <w:numId w:val="1"/>
        </w:numPr>
        <w:spacing w:after="0"/>
      </w:pPr>
      <w:hyperlink r:id="rId185" w:history="1">
        <w:r w:rsidR="00574349" w:rsidRPr="00397AB4">
          <w:rPr>
            <w:rStyle w:val="Hyperlink"/>
          </w:rPr>
          <w:t>Fairfax County, VA Code</w:t>
        </w:r>
      </w:hyperlink>
      <w:r w:rsidR="00574349" w:rsidRPr="00397AB4">
        <w:t xml:space="preserve"> on Air Pollution Control for Mobile Sources</w:t>
      </w:r>
      <w:r w:rsidR="00574349">
        <w:t xml:space="preserve"> (Section 103-3-10) has a 3 minute time limit on idling for any mobile source once the source has completed its work or function. </w:t>
      </w:r>
    </w:p>
    <w:p w:rsidR="00763319" w:rsidRDefault="00763319" w:rsidP="00331FCA">
      <w:pPr>
        <w:numPr>
          <w:ilvl w:val="0"/>
          <w:numId w:val="1"/>
        </w:numPr>
        <w:spacing w:after="0"/>
      </w:pPr>
      <w:r>
        <w:t xml:space="preserve">The </w:t>
      </w:r>
      <w:hyperlink r:id="rId186" w:history="1">
        <w:r w:rsidRPr="00763319">
          <w:rPr>
            <w:rStyle w:val="Hyperlink"/>
          </w:rPr>
          <w:t>City of Newark, DE Anti-Idling Campaign</w:t>
        </w:r>
      </w:hyperlink>
      <w:r>
        <w:t xml:space="preserve"> promotes the 5 minute limit anti-idling law by educating the public on the pounds of air pollution they can personally save in a month and money they can save by not idling. </w:t>
      </w:r>
    </w:p>
    <w:p w:rsidR="008B0013" w:rsidRDefault="008B0013" w:rsidP="008B0013">
      <w:pPr>
        <w:pStyle w:val="ListParagraph"/>
        <w:numPr>
          <w:ilvl w:val="0"/>
          <w:numId w:val="1"/>
        </w:numPr>
        <w:spacing w:after="0"/>
      </w:pPr>
      <w:r>
        <w:t xml:space="preserve">Clean Air Council (PA) website </w:t>
      </w:r>
      <w:hyperlink r:id="rId187" w:history="1">
        <w:r w:rsidRPr="008B0013">
          <w:rPr>
            <w:rStyle w:val="Hyperlink"/>
          </w:rPr>
          <w:t>IdleFreePhilly</w:t>
        </w:r>
        <w:r>
          <w:rPr>
            <w:rStyle w:val="Hyperlink"/>
          </w:rPr>
          <w:t>.org</w:t>
        </w:r>
        <w:r w:rsidRPr="008B0013">
          <w:rPr>
            <w:rStyle w:val="Hyperlink"/>
          </w:rPr>
          <w:t xml:space="preserve"> </w:t>
        </w:r>
      </w:hyperlink>
      <w:r>
        <w:t xml:space="preserve"> is an online reporting for citizens to report illegal idling and allows city officials to target idling “hotspots” for enforcement. </w:t>
      </w:r>
    </w:p>
    <w:p w:rsidR="00763319" w:rsidRDefault="00763319" w:rsidP="00A4408A">
      <w:pPr>
        <w:spacing w:after="0"/>
      </w:pPr>
    </w:p>
    <w:p w:rsidR="00A4408A" w:rsidRDefault="00A4408A" w:rsidP="00A4408A">
      <w:pPr>
        <w:spacing w:after="0"/>
      </w:pPr>
      <w:r>
        <w:t xml:space="preserve">        </w:t>
      </w:r>
      <w:r w:rsidRPr="00D21562">
        <w:rPr>
          <w:u w:val="single"/>
        </w:rPr>
        <w:t>Resources</w:t>
      </w:r>
      <w:r w:rsidRPr="001E454F">
        <w:t xml:space="preserve">: </w:t>
      </w:r>
    </w:p>
    <w:p w:rsidR="00FC7284" w:rsidRDefault="008C351C" w:rsidP="00D72BED">
      <w:pPr>
        <w:pStyle w:val="ListParagraph"/>
        <w:numPr>
          <w:ilvl w:val="0"/>
          <w:numId w:val="1"/>
        </w:numPr>
        <w:spacing w:after="0"/>
      </w:pPr>
      <w:hyperlink r:id="rId188" w:history="1">
        <w:r w:rsidR="00FC7284" w:rsidRPr="00FC7284">
          <w:rPr>
            <w:rStyle w:val="Hyperlink"/>
          </w:rPr>
          <w:t>Turn Off Your Engine Campaign</w:t>
        </w:r>
      </w:hyperlink>
      <w:r w:rsidR="00FC7284" w:rsidRPr="00FC7284">
        <w:t xml:space="preserve"> </w:t>
      </w:r>
      <w:r w:rsidR="00FC7284">
        <w:t>promotes idle reduction in the National Capital Region</w:t>
      </w:r>
    </w:p>
    <w:p w:rsidR="00D72BED" w:rsidRDefault="008C351C" w:rsidP="00D72BED">
      <w:pPr>
        <w:pStyle w:val="ListParagraph"/>
        <w:numPr>
          <w:ilvl w:val="0"/>
          <w:numId w:val="1"/>
        </w:numPr>
        <w:spacing w:after="0"/>
      </w:pPr>
      <w:hyperlink r:id="rId189" w:history="1">
        <w:r w:rsidR="00D72BED" w:rsidRPr="00D72BED">
          <w:rPr>
            <w:rStyle w:val="Hyperlink"/>
          </w:rPr>
          <w:t>U.S. DOE Alternative Fuels Data Center Idle Reduction Resources</w:t>
        </w:r>
      </w:hyperlink>
    </w:p>
    <w:p w:rsidR="006E4539" w:rsidRDefault="006E4539" w:rsidP="00D72BED">
      <w:pPr>
        <w:pStyle w:val="ListParagraph"/>
        <w:numPr>
          <w:ilvl w:val="0"/>
          <w:numId w:val="1"/>
        </w:numPr>
        <w:spacing w:after="0"/>
      </w:pPr>
      <w:r>
        <w:t xml:space="preserve">Argonne National Laboratory </w:t>
      </w:r>
      <w:hyperlink r:id="rId190" w:history="1">
        <w:r w:rsidRPr="006E4539">
          <w:rPr>
            <w:rStyle w:val="Hyperlink"/>
          </w:rPr>
          <w:t>Idle Reduction Savings Worksheet</w:t>
        </w:r>
      </w:hyperlink>
      <w:r>
        <w:t xml:space="preserve"> </w:t>
      </w:r>
    </w:p>
    <w:p w:rsidR="002472D0" w:rsidRPr="005772E8" w:rsidRDefault="002472D0" w:rsidP="002472D0">
      <w:pPr>
        <w:pStyle w:val="ListParagraph"/>
        <w:numPr>
          <w:ilvl w:val="0"/>
          <w:numId w:val="1"/>
        </w:numPr>
        <w:autoSpaceDE w:val="0"/>
        <w:autoSpaceDN w:val="0"/>
        <w:adjustRightInd w:val="0"/>
        <w:spacing w:after="0" w:line="240" w:lineRule="auto"/>
        <w:rPr>
          <w:rFonts w:ascii="Calibri" w:hAnsi="Calibri" w:cs="Calibri"/>
          <w:color w:val="000000"/>
        </w:rPr>
      </w:pPr>
      <w:r w:rsidRPr="005772E8">
        <w:rPr>
          <w:rFonts w:ascii="Calibri" w:hAnsi="Calibri" w:cs="Calibri"/>
          <w:color w:val="000000"/>
        </w:rPr>
        <w:t xml:space="preserve">American Transportation Research Institute </w:t>
      </w:r>
      <w:hyperlink r:id="rId191" w:history="1">
        <w:r w:rsidR="00A258AC" w:rsidRPr="005772E8">
          <w:rPr>
            <w:rStyle w:val="Hyperlink"/>
            <w:rFonts w:ascii="Calibri" w:hAnsi="Calibri" w:cs="Calibri"/>
          </w:rPr>
          <w:t xml:space="preserve">Compendium of </w:t>
        </w:r>
        <w:r w:rsidRPr="005772E8">
          <w:rPr>
            <w:rStyle w:val="Hyperlink"/>
            <w:rFonts w:ascii="Calibri" w:hAnsi="Calibri" w:cs="Calibri"/>
          </w:rPr>
          <w:t>Idling Regulations</w:t>
        </w:r>
      </w:hyperlink>
      <w:r w:rsidRPr="005772E8">
        <w:rPr>
          <w:rFonts w:ascii="Calibri" w:hAnsi="Calibri" w:cs="Calibri"/>
          <w:color w:val="000000"/>
        </w:rPr>
        <w:t xml:space="preserve"> </w:t>
      </w:r>
    </w:p>
    <w:p w:rsidR="00A258AC" w:rsidRDefault="008C351C" w:rsidP="00A258AC">
      <w:pPr>
        <w:pStyle w:val="ListParagraph"/>
        <w:numPr>
          <w:ilvl w:val="0"/>
          <w:numId w:val="1"/>
        </w:numPr>
        <w:spacing w:after="0"/>
      </w:pPr>
      <w:hyperlink r:id="rId192" w:history="1">
        <w:r w:rsidR="00A258AC" w:rsidRPr="00226B29">
          <w:rPr>
            <w:rStyle w:val="Hyperlink"/>
          </w:rPr>
          <w:t>Model Idling Control Program for Municipal Fleets</w:t>
        </w:r>
      </w:hyperlink>
      <w:r w:rsidR="00A258AC">
        <w:t xml:space="preserve"> by the Toronto Clean Air Partnership</w:t>
      </w:r>
    </w:p>
    <w:p w:rsidR="00331FCA" w:rsidRDefault="008C351C" w:rsidP="00A258AC">
      <w:pPr>
        <w:pStyle w:val="ListParagraph"/>
        <w:numPr>
          <w:ilvl w:val="0"/>
          <w:numId w:val="1"/>
        </w:numPr>
        <w:spacing w:after="0"/>
      </w:pPr>
      <w:hyperlink r:id="rId193" w:history="1">
        <w:proofErr w:type="spellStart"/>
        <w:r w:rsidR="00C765ED" w:rsidRPr="00C765ED">
          <w:rPr>
            <w:rStyle w:val="Hyperlink"/>
          </w:rPr>
          <w:t>IdleFreePA</w:t>
        </w:r>
        <w:proofErr w:type="spellEnd"/>
        <w:r w:rsidR="00C765ED" w:rsidRPr="00C765ED">
          <w:rPr>
            <w:rStyle w:val="Hyperlink"/>
          </w:rPr>
          <w:t xml:space="preserve"> Facts Sheets</w:t>
        </w:r>
      </w:hyperlink>
      <w:r w:rsidR="00C765ED">
        <w:t xml:space="preserve"> on the health effects, economic costs, and environmental effects of diesel</w:t>
      </w:r>
    </w:p>
    <w:p w:rsidR="00D46126" w:rsidRPr="00735FB1" w:rsidRDefault="00307B00" w:rsidP="00735FB1">
      <w:pPr>
        <w:pStyle w:val="Heading3"/>
        <w:spacing w:after="200"/>
        <w:rPr>
          <w:rFonts w:cstheme="minorHAnsi"/>
          <w:color w:val="auto"/>
        </w:rPr>
      </w:pPr>
      <w:bookmarkStart w:id="40" w:name="_Toc350866649"/>
      <w:r w:rsidRPr="00735FB1">
        <w:rPr>
          <w:rFonts w:cstheme="minorHAnsi"/>
          <w:color w:val="auto"/>
        </w:rPr>
        <w:t>2</w:t>
      </w:r>
      <w:r w:rsidR="00B16BFA">
        <w:rPr>
          <w:rFonts w:cstheme="minorHAnsi"/>
          <w:color w:val="auto"/>
        </w:rPr>
        <w:t>7</w:t>
      </w:r>
      <w:r w:rsidR="00D46126" w:rsidRPr="00735FB1">
        <w:rPr>
          <w:rFonts w:cstheme="minorHAnsi"/>
          <w:color w:val="auto"/>
        </w:rPr>
        <w:t>) 75% of jurisdictions offer a comm</w:t>
      </w:r>
      <w:r w:rsidR="00E57D44" w:rsidRPr="00735FB1">
        <w:rPr>
          <w:rFonts w:cstheme="minorHAnsi"/>
          <w:color w:val="auto"/>
        </w:rPr>
        <w:t xml:space="preserve">ute options program </w:t>
      </w:r>
      <w:r w:rsidR="00633B2C">
        <w:rPr>
          <w:rFonts w:cstheme="minorHAnsi"/>
          <w:color w:val="auto"/>
        </w:rPr>
        <w:t xml:space="preserve">for their workers </w:t>
      </w:r>
      <w:r w:rsidR="00E57D44" w:rsidRPr="00735FB1">
        <w:rPr>
          <w:rFonts w:cstheme="minorHAnsi"/>
          <w:color w:val="auto"/>
        </w:rPr>
        <w:t xml:space="preserve">(telework, </w:t>
      </w:r>
      <w:r w:rsidR="00D46126" w:rsidRPr="00735FB1">
        <w:rPr>
          <w:rFonts w:cstheme="minorHAnsi"/>
          <w:color w:val="auto"/>
        </w:rPr>
        <w:t>alternative work schedule, car pool, van pool, guaranteed ride home, bike/pedestrian, and/or financial incentive).</w:t>
      </w:r>
      <w:bookmarkEnd w:id="40"/>
    </w:p>
    <w:p w:rsidR="00442B1C" w:rsidRDefault="00A4408A" w:rsidP="003279EA">
      <w:pPr>
        <w:autoSpaceDE w:val="0"/>
        <w:autoSpaceDN w:val="0"/>
        <w:adjustRightInd w:val="0"/>
        <w:spacing w:after="120"/>
        <w:ind w:left="360"/>
      </w:pPr>
      <w:r w:rsidRPr="00D21562">
        <w:rPr>
          <w:u w:val="single"/>
        </w:rPr>
        <w:t>Description</w:t>
      </w:r>
      <w:r w:rsidRPr="00D21562">
        <w:t xml:space="preserve">: </w:t>
      </w:r>
      <w:r w:rsidR="00F959E6">
        <w:t>The goal of the commute options program</w:t>
      </w:r>
      <w:r w:rsidR="0041690C">
        <w:t xml:space="preserve"> for local government workers </w:t>
      </w:r>
      <w:r w:rsidR="00F959E6">
        <w:t xml:space="preserve"> is for local governments to support alternatives to driving along and </w:t>
      </w:r>
      <w:r w:rsidR="00C16331">
        <w:t>during</w:t>
      </w:r>
      <w:r w:rsidR="00F959E6">
        <w:t xml:space="preserve"> peak hours</w:t>
      </w:r>
      <w:r w:rsidR="00F22390">
        <w:t xml:space="preserve"> to help reduce traffic congestion</w:t>
      </w:r>
      <w:r w:rsidR="001F44A7">
        <w:t xml:space="preserve">, air pollution and crowding. </w:t>
      </w:r>
      <w:r w:rsidR="0041690C">
        <w:t>C</w:t>
      </w:r>
      <w:r w:rsidR="001F44A7">
        <w:t xml:space="preserve">ommute option programs </w:t>
      </w:r>
      <w:r w:rsidR="0041690C">
        <w:t xml:space="preserve">for local government workers </w:t>
      </w:r>
      <w:r w:rsidR="001F44A7">
        <w:t xml:space="preserve">may include: </w:t>
      </w:r>
    </w:p>
    <w:p w:rsidR="00912B93" w:rsidRPr="001F44A7" w:rsidRDefault="008C351C" w:rsidP="00502650">
      <w:pPr>
        <w:pStyle w:val="ListParagraph"/>
        <w:numPr>
          <w:ilvl w:val="0"/>
          <w:numId w:val="22"/>
        </w:numPr>
        <w:autoSpaceDE w:val="0"/>
        <w:autoSpaceDN w:val="0"/>
        <w:adjustRightInd w:val="0"/>
        <w:spacing w:after="0"/>
        <w:rPr>
          <w:rFonts w:cs="Arial"/>
        </w:rPr>
      </w:pPr>
      <w:hyperlink r:id="rId194" w:history="1">
        <w:r w:rsidR="00912B93" w:rsidRPr="00E57D44">
          <w:rPr>
            <w:rStyle w:val="Hyperlink"/>
            <w:rFonts w:cs="Arial"/>
          </w:rPr>
          <w:t>Teleworking</w:t>
        </w:r>
      </w:hyperlink>
      <w:r w:rsidR="001F44A7">
        <w:rPr>
          <w:rFonts w:cs="Arial"/>
        </w:rPr>
        <w:t>: use of</w:t>
      </w:r>
      <w:r w:rsidR="00912B93" w:rsidRPr="001F44A7">
        <w:rPr>
          <w:rFonts w:cs="Arial"/>
        </w:rPr>
        <w:t xml:space="preserve"> technology and telecommunications to work at home or closer to home</w:t>
      </w:r>
      <w:r w:rsidR="001F44A7">
        <w:rPr>
          <w:rFonts w:cs="Arial"/>
        </w:rPr>
        <w:t xml:space="preserve"> at</w:t>
      </w:r>
      <w:r w:rsidR="00912B93" w:rsidRPr="001F44A7">
        <w:rPr>
          <w:rFonts w:cs="Arial"/>
        </w:rPr>
        <w:t xml:space="preserve"> a local </w:t>
      </w:r>
      <w:hyperlink r:id="rId195" w:history="1">
        <w:r w:rsidR="00912B93" w:rsidRPr="001F44A7">
          <w:rPr>
            <w:rStyle w:val="Hyperlink"/>
            <w:rFonts w:cs="Arial"/>
          </w:rPr>
          <w:t>telework center</w:t>
        </w:r>
      </w:hyperlink>
      <w:r w:rsidR="001F44A7">
        <w:rPr>
          <w:rFonts w:cs="Arial"/>
        </w:rPr>
        <w:t xml:space="preserve">. </w:t>
      </w:r>
    </w:p>
    <w:p w:rsidR="00442B1C" w:rsidRPr="00514F9E" w:rsidRDefault="008C351C" w:rsidP="00502650">
      <w:pPr>
        <w:pStyle w:val="ListParagraph"/>
        <w:numPr>
          <w:ilvl w:val="0"/>
          <w:numId w:val="22"/>
        </w:numPr>
        <w:autoSpaceDE w:val="0"/>
        <w:autoSpaceDN w:val="0"/>
        <w:adjustRightInd w:val="0"/>
        <w:spacing w:after="0"/>
      </w:pPr>
      <w:hyperlink r:id="rId196" w:history="1">
        <w:r w:rsidR="001F44A7" w:rsidRPr="00E57D44">
          <w:rPr>
            <w:rStyle w:val="Hyperlink"/>
            <w:rFonts w:cs="Arial"/>
          </w:rPr>
          <w:t>Alternative work schedule</w:t>
        </w:r>
      </w:hyperlink>
      <w:r w:rsidR="001F44A7">
        <w:rPr>
          <w:rFonts w:cs="Arial"/>
        </w:rPr>
        <w:t xml:space="preserve">: </w:t>
      </w:r>
      <w:r w:rsidR="00E57D44">
        <w:rPr>
          <w:rFonts w:cs="Arial"/>
        </w:rPr>
        <w:t>can include flextime or</w:t>
      </w:r>
      <w:r w:rsidR="001F44A7">
        <w:rPr>
          <w:rFonts w:cs="Arial"/>
        </w:rPr>
        <w:t xml:space="preserve"> c</w:t>
      </w:r>
      <w:r w:rsidR="00442B1C" w:rsidRPr="001F44A7">
        <w:rPr>
          <w:rFonts w:cs="Arial"/>
        </w:rPr>
        <w:t>ompressed work schedules</w:t>
      </w:r>
      <w:r w:rsidR="00E57D44">
        <w:rPr>
          <w:rFonts w:cs="Arial"/>
        </w:rPr>
        <w:t xml:space="preserve">. Flextime is when </w:t>
      </w:r>
      <w:r w:rsidR="00E57D44" w:rsidRPr="001F44A7">
        <w:rPr>
          <w:rFonts w:cs="Arial"/>
        </w:rPr>
        <w:t xml:space="preserve">employees </w:t>
      </w:r>
      <w:r w:rsidR="00E57D44">
        <w:rPr>
          <w:rFonts w:cs="Arial"/>
        </w:rPr>
        <w:t xml:space="preserve">can </w:t>
      </w:r>
      <w:r w:rsidR="00E57D44" w:rsidRPr="001F44A7">
        <w:rPr>
          <w:rFonts w:cs="Arial"/>
        </w:rPr>
        <w:t>adjust their arrival and departure times</w:t>
      </w:r>
      <w:r w:rsidR="00E57D44">
        <w:rPr>
          <w:rFonts w:cs="Arial"/>
        </w:rPr>
        <w:t xml:space="preserve"> at non-peak travel times.</w:t>
      </w:r>
      <w:r w:rsidR="00E57D44" w:rsidRPr="00E57D44">
        <w:rPr>
          <w:rFonts w:cs="Arial"/>
        </w:rPr>
        <w:t xml:space="preserve"> </w:t>
      </w:r>
      <w:r w:rsidR="00E57D44">
        <w:rPr>
          <w:rFonts w:cs="Arial"/>
        </w:rPr>
        <w:t>C</w:t>
      </w:r>
      <w:r w:rsidR="00E57D44" w:rsidRPr="001F44A7">
        <w:rPr>
          <w:rFonts w:cs="Arial"/>
        </w:rPr>
        <w:t>ompressed work schedules</w:t>
      </w:r>
      <w:r w:rsidR="00E57D44">
        <w:rPr>
          <w:rFonts w:cs="Arial"/>
        </w:rPr>
        <w:t xml:space="preserve"> </w:t>
      </w:r>
      <w:r w:rsidR="00442B1C" w:rsidRPr="001F44A7">
        <w:rPr>
          <w:rFonts w:cs="Arial"/>
        </w:rPr>
        <w:t>can eliminate commuting one day a week for employees</w:t>
      </w:r>
      <w:r w:rsidR="00656FAE">
        <w:rPr>
          <w:rFonts w:cs="Arial"/>
        </w:rPr>
        <w:t xml:space="preserve"> with a four-day 40-hour work week</w:t>
      </w:r>
      <w:r w:rsidR="00442B1C" w:rsidRPr="001F44A7">
        <w:rPr>
          <w:rFonts w:cs="Arial"/>
        </w:rPr>
        <w:t>.</w:t>
      </w:r>
    </w:p>
    <w:p w:rsidR="00514F9E" w:rsidRPr="00056C49" w:rsidRDefault="008C351C" w:rsidP="00502650">
      <w:pPr>
        <w:pStyle w:val="ListParagraph"/>
        <w:numPr>
          <w:ilvl w:val="0"/>
          <w:numId w:val="22"/>
        </w:numPr>
        <w:autoSpaceDE w:val="0"/>
        <w:autoSpaceDN w:val="0"/>
        <w:adjustRightInd w:val="0"/>
        <w:spacing w:after="0"/>
      </w:pPr>
      <w:hyperlink r:id="rId197" w:history="1">
        <w:r w:rsidR="00E57D44" w:rsidRPr="00A2442B">
          <w:rPr>
            <w:rStyle w:val="Hyperlink"/>
            <w:rFonts w:cs="Arial"/>
          </w:rPr>
          <w:t>Carpools and vanpools</w:t>
        </w:r>
      </w:hyperlink>
      <w:r w:rsidR="00E57D44">
        <w:rPr>
          <w:rFonts w:cs="Arial"/>
        </w:rPr>
        <w:t>:</w:t>
      </w:r>
      <w:r w:rsidR="008E0617">
        <w:rPr>
          <w:rFonts w:cs="Arial"/>
        </w:rPr>
        <w:t xml:space="preserve"> local governments can encourage participation in carpools and vanpools, offer preferred parking, offer reduced parking fees, </w:t>
      </w:r>
      <w:r w:rsidR="0048794C">
        <w:rPr>
          <w:rFonts w:cs="Arial"/>
        </w:rPr>
        <w:t xml:space="preserve">and/or </w:t>
      </w:r>
      <w:r w:rsidR="008E0617">
        <w:rPr>
          <w:rFonts w:cs="Arial"/>
        </w:rPr>
        <w:t xml:space="preserve">offer </w:t>
      </w:r>
      <w:r w:rsidR="0048794C">
        <w:rPr>
          <w:rFonts w:cs="Arial"/>
        </w:rPr>
        <w:t xml:space="preserve">pre- or post tax </w:t>
      </w:r>
      <w:r w:rsidR="004F16B0">
        <w:rPr>
          <w:rFonts w:cs="Arial"/>
        </w:rPr>
        <w:t>subsidies</w:t>
      </w:r>
      <w:r w:rsidR="008E0617">
        <w:rPr>
          <w:rFonts w:cs="Arial"/>
        </w:rPr>
        <w:t xml:space="preserve"> for carpool and vanpool participants. </w:t>
      </w:r>
      <w:r w:rsidR="00E57D44">
        <w:rPr>
          <w:rFonts w:cs="Arial"/>
        </w:rPr>
        <w:t xml:space="preserve">  </w:t>
      </w:r>
    </w:p>
    <w:p w:rsidR="00056C49" w:rsidRPr="001F44A7" w:rsidRDefault="008C351C" w:rsidP="00502650">
      <w:pPr>
        <w:pStyle w:val="ListParagraph"/>
        <w:numPr>
          <w:ilvl w:val="0"/>
          <w:numId w:val="22"/>
        </w:numPr>
        <w:autoSpaceDE w:val="0"/>
        <w:autoSpaceDN w:val="0"/>
        <w:adjustRightInd w:val="0"/>
        <w:spacing w:after="0"/>
      </w:pPr>
      <w:hyperlink r:id="rId198" w:history="1">
        <w:r w:rsidR="00056C49" w:rsidRPr="00056C49">
          <w:rPr>
            <w:rStyle w:val="Hyperlink"/>
            <w:rFonts w:cs="Arial"/>
          </w:rPr>
          <w:t>Bicycling</w:t>
        </w:r>
      </w:hyperlink>
      <w:r w:rsidR="00056C49">
        <w:rPr>
          <w:rFonts w:cs="Arial"/>
        </w:rPr>
        <w:t xml:space="preserve">: </w:t>
      </w:r>
      <w:r w:rsidR="008E0617">
        <w:rPr>
          <w:rFonts w:cs="Arial"/>
        </w:rPr>
        <w:t>l</w:t>
      </w:r>
      <w:r w:rsidR="00056C49">
        <w:rPr>
          <w:rFonts w:cs="Arial"/>
        </w:rPr>
        <w:t xml:space="preserve">ocal governments can support biking to work by appointing a bike coordinator, providing safe bike parking (lockers, racks, shelters, etc), showers for employees, and/or </w:t>
      </w:r>
      <w:r w:rsidR="00AB7DFC">
        <w:rPr>
          <w:rFonts w:cs="Arial"/>
        </w:rPr>
        <w:t xml:space="preserve">incentives.  </w:t>
      </w:r>
    </w:p>
    <w:p w:rsidR="00683986" w:rsidRPr="00683986" w:rsidRDefault="008C351C" w:rsidP="00502650">
      <w:pPr>
        <w:pStyle w:val="ListParagraph"/>
        <w:numPr>
          <w:ilvl w:val="0"/>
          <w:numId w:val="22"/>
        </w:numPr>
        <w:rPr>
          <w:rFonts w:cstheme="minorHAnsi"/>
        </w:rPr>
      </w:pPr>
      <w:hyperlink r:id="rId199" w:history="1">
        <w:r w:rsidR="00FF3D15" w:rsidRPr="00683986">
          <w:rPr>
            <w:rStyle w:val="Hyperlink"/>
            <w:rFonts w:cs="Arial"/>
          </w:rPr>
          <w:t>Guaranteed Ride Home Program</w:t>
        </w:r>
      </w:hyperlink>
      <w:r w:rsidR="002977C1" w:rsidRPr="00683986">
        <w:rPr>
          <w:rFonts w:cs="Arial"/>
        </w:rPr>
        <w:t>:</w:t>
      </w:r>
      <w:r w:rsidR="00FF3D15" w:rsidRPr="00683986">
        <w:rPr>
          <w:rFonts w:cs="Arial"/>
        </w:rPr>
        <w:t xml:space="preserve"> provides a free ride home to regular commuters in the event of an emergency. Local governments can promote employe</w:t>
      </w:r>
      <w:r w:rsidR="00683986">
        <w:rPr>
          <w:rFonts w:cs="Arial"/>
        </w:rPr>
        <w:t>e participation in the program.</w:t>
      </w:r>
    </w:p>
    <w:p w:rsidR="001B5BE0" w:rsidRPr="00683986" w:rsidRDefault="001B5BE0" w:rsidP="00502650">
      <w:pPr>
        <w:pStyle w:val="ListParagraph"/>
        <w:numPr>
          <w:ilvl w:val="0"/>
          <w:numId w:val="22"/>
        </w:numPr>
        <w:rPr>
          <w:rFonts w:cstheme="minorHAnsi"/>
        </w:rPr>
      </w:pPr>
      <w:r w:rsidRPr="00683986">
        <w:rPr>
          <w:rFonts w:cstheme="minorHAnsi"/>
        </w:rPr>
        <w:t xml:space="preserve">Financial incentives: </w:t>
      </w:r>
      <w:r w:rsidR="0048794C" w:rsidRPr="00683986">
        <w:rPr>
          <w:rFonts w:cstheme="minorHAnsi"/>
        </w:rPr>
        <w:t xml:space="preserve">in additional to financial incentives mentioned above, local governments can offer pre- or post tax subsidies for transit passes and walking to work. </w:t>
      </w:r>
    </w:p>
    <w:p w:rsidR="00A4408A" w:rsidRDefault="00A4408A" w:rsidP="00A4408A">
      <w:pPr>
        <w:spacing w:after="0"/>
        <w:ind w:firstLine="360"/>
      </w:pPr>
      <w:r w:rsidRPr="00D21562">
        <w:rPr>
          <w:u w:val="single"/>
        </w:rPr>
        <w:t>Examples</w:t>
      </w:r>
      <w:r w:rsidRPr="001E454F">
        <w:t xml:space="preserve">: </w:t>
      </w:r>
    </w:p>
    <w:p w:rsidR="008105C8" w:rsidRPr="00BF5BB3" w:rsidRDefault="008105C8" w:rsidP="00502650">
      <w:pPr>
        <w:pStyle w:val="ListParagraph"/>
        <w:numPr>
          <w:ilvl w:val="0"/>
          <w:numId w:val="16"/>
        </w:numPr>
        <w:spacing w:after="0"/>
      </w:pPr>
      <w:r w:rsidRPr="00BF5BB3">
        <w:t xml:space="preserve">Over 20% of </w:t>
      </w:r>
      <w:r w:rsidR="00BF5BB3" w:rsidRPr="00BF5BB3">
        <w:t xml:space="preserve">Loudoun </w:t>
      </w:r>
      <w:r w:rsidRPr="00BF5BB3">
        <w:t>County employees are currently teleworking.</w:t>
      </w:r>
    </w:p>
    <w:p w:rsidR="00667939" w:rsidRPr="00BF5BB3" w:rsidRDefault="00BF5BB3" w:rsidP="00502650">
      <w:pPr>
        <w:pStyle w:val="ListParagraph"/>
        <w:numPr>
          <w:ilvl w:val="0"/>
          <w:numId w:val="16"/>
        </w:numPr>
        <w:spacing w:after="0"/>
      </w:pPr>
      <w:r w:rsidRPr="00BF5BB3">
        <w:t xml:space="preserve">The City of </w:t>
      </w:r>
      <w:r w:rsidR="00667939" w:rsidRPr="00BF5BB3">
        <w:t xml:space="preserve">College Park allows pre-tax purchase of </w:t>
      </w:r>
      <w:proofErr w:type="spellStart"/>
      <w:r w:rsidR="00667939" w:rsidRPr="00BF5BB3">
        <w:t>Metrocheck</w:t>
      </w:r>
      <w:proofErr w:type="spellEnd"/>
      <w:r w:rsidR="00667939" w:rsidRPr="00BF5BB3">
        <w:t xml:space="preserve"> and has a bicycle for staff use for short trips during the course of the business day.</w:t>
      </w:r>
    </w:p>
    <w:p w:rsidR="008C0ACD" w:rsidRDefault="00A4408A" w:rsidP="00A4408A">
      <w:pPr>
        <w:spacing w:after="0"/>
      </w:pPr>
      <w:r>
        <w:t xml:space="preserve">       </w:t>
      </w:r>
    </w:p>
    <w:p w:rsidR="00A4408A" w:rsidRDefault="00A4408A" w:rsidP="00C92042">
      <w:pPr>
        <w:spacing w:after="0"/>
        <w:ind w:firstLine="360"/>
      </w:pPr>
      <w:r>
        <w:t xml:space="preserve"> </w:t>
      </w:r>
      <w:r w:rsidRPr="00D21562">
        <w:rPr>
          <w:u w:val="single"/>
        </w:rPr>
        <w:t>Resources</w:t>
      </w:r>
      <w:r w:rsidRPr="001E454F">
        <w:t xml:space="preserve">: </w:t>
      </w:r>
    </w:p>
    <w:p w:rsidR="00E62C69" w:rsidRPr="00055FF2" w:rsidRDefault="008C351C" w:rsidP="00C16331">
      <w:pPr>
        <w:pStyle w:val="ListParagraph"/>
        <w:numPr>
          <w:ilvl w:val="0"/>
          <w:numId w:val="1"/>
        </w:numPr>
        <w:rPr>
          <w:rFonts w:cstheme="minorHAnsi"/>
        </w:rPr>
      </w:pPr>
      <w:hyperlink r:id="rId200" w:history="1">
        <w:r w:rsidR="00E62C69" w:rsidRPr="00055FF2">
          <w:rPr>
            <w:rStyle w:val="Hyperlink"/>
            <w:rFonts w:cstheme="minorHAnsi"/>
          </w:rPr>
          <w:t>Commuter Connections</w:t>
        </w:r>
      </w:hyperlink>
      <w:r w:rsidR="00E62C69" w:rsidRPr="00055FF2">
        <w:rPr>
          <w:rFonts w:cstheme="minorHAnsi"/>
        </w:rPr>
        <w:t xml:space="preserve"> offers alternative commuting option resources in the metropolitan Washington region</w:t>
      </w:r>
      <w:r w:rsidR="00F22390" w:rsidRPr="00055FF2">
        <w:rPr>
          <w:rFonts w:cstheme="minorHAnsi"/>
        </w:rPr>
        <w:t>.</w:t>
      </w:r>
      <w:r w:rsidR="00683986" w:rsidRPr="00055FF2">
        <w:rPr>
          <w:rFonts w:cstheme="minorHAnsi"/>
        </w:rPr>
        <w:t xml:space="preserve"> </w:t>
      </w:r>
      <w:r w:rsidR="00F22390" w:rsidRPr="00055FF2">
        <w:rPr>
          <w:rFonts w:cstheme="minorHAnsi"/>
        </w:rPr>
        <w:t xml:space="preserve"> </w:t>
      </w:r>
      <w:r w:rsidR="00E62C69" w:rsidRPr="00055FF2">
        <w:rPr>
          <w:rFonts w:cstheme="minorHAnsi"/>
        </w:rPr>
        <w:t xml:space="preserve"> </w:t>
      </w:r>
    </w:p>
    <w:p w:rsidR="00C16331" w:rsidRPr="00B16BFA" w:rsidRDefault="00C16331" w:rsidP="00C16331">
      <w:pPr>
        <w:pStyle w:val="ListParagraph"/>
        <w:numPr>
          <w:ilvl w:val="0"/>
          <w:numId w:val="1"/>
        </w:numPr>
        <w:rPr>
          <w:rFonts w:cstheme="minorHAnsi"/>
          <w:b/>
        </w:rPr>
      </w:pPr>
      <w:r w:rsidRPr="00C16331">
        <w:rPr>
          <w:rFonts w:cs="Arial"/>
        </w:rPr>
        <w:t xml:space="preserve">The </w:t>
      </w:r>
      <w:hyperlink r:id="rId201" w:history="1">
        <w:r w:rsidRPr="00C16331">
          <w:rPr>
            <w:rStyle w:val="Hyperlink"/>
            <w:rFonts w:cs="Arial"/>
          </w:rPr>
          <w:t>Ridesharing Program</w:t>
        </w:r>
      </w:hyperlink>
      <w:r w:rsidRPr="00C16331">
        <w:rPr>
          <w:rFonts w:cs="Arial"/>
        </w:rPr>
        <w:t xml:space="preserve"> </w:t>
      </w:r>
      <w:r w:rsidR="00F60FFD">
        <w:rPr>
          <w:rFonts w:cs="Arial"/>
        </w:rPr>
        <w:t xml:space="preserve">through Commuter Connections </w:t>
      </w:r>
      <w:r>
        <w:rPr>
          <w:rFonts w:cs="Arial"/>
        </w:rPr>
        <w:t xml:space="preserve">helps commuters find carpool and vanpool options near where you live and work and with commuters with similar work schedules. </w:t>
      </w:r>
    </w:p>
    <w:p w:rsidR="00D46126" w:rsidRPr="0097462B" w:rsidRDefault="00161B46" w:rsidP="0097462B">
      <w:pPr>
        <w:pStyle w:val="Heading3"/>
        <w:spacing w:after="200"/>
        <w:rPr>
          <w:color w:val="auto"/>
        </w:rPr>
      </w:pPr>
      <w:bookmarkStart w:id="41" w:name="_Toc350866650"/>
      <w:r>
        <w:rPr>
          <w:rFonts w:cstheme="minorHAnsi"/>
          <w:color w:val="auto"/>
        </w:rPr>
        <w:t>2</w:t>
      </w:r>
      <w:r w:rsidR="00B16BFA">
        <w:rPr>
          <w:rFonts w:cstheme="minorHAnsi"/>
          <w:color w:val="auto"/>
        </w:rPr>
        <w:t>8</w:t>
      </w:r>
      <w:r w:rsidR="00D46126" w:rsidRPr="0097462B">
        <w:rPr>
          <w:rFonts w:cstheme="minorHAnsi"/>
          <w:color w:val="auto"/>
        </w:rPr>
        <w:t xml:space="preserve">) </w:t>
      </w:r>
      <w:r w:rsidR="00D46126" w:rsidRPr="0097462B">
        <w:rPr>
          <w:color w:val="auto"/>
        </w:rPr>
        <w:t xml:space="preserve">A </w:t>
      </w:r>
      <w:r w:rsidR="00C60C4E">
        <w:rPr>
          <w:color w:val="auto"/>
        </w:rPr>
        <w:t>regional employer-based and general public commute</w:t>
      </w:r>
      <w:r w:rsidR="00D46126" w:rsidRPr="0097462B">
        <w:rPr>
          <w:color w:val="auto"/>
        </w:rPr>
        <w:t xml:space="preserve"> option program (telework, alternative work schedule, car pool, van pool, guaranteed ride home, bike/pedestrian, and/or financial incentives) continues operating in all jurisdictions.</w:t>
      </w:r>
      <w:bookmarkEnd w:id="41"/>
      <w:r w:rsidR="00D46126" w:rsidRPr="0097462B">
        <w:rPr>
          <w:color w:val="auto"/>
        </w:rPr>
        <w:t xml:space="preserve"> </w:t>
      </w:r>
    </w:p>
    <w:p w:rsidR="0073204A" w:rsidRPr="005E4A21" w:rsidRDefault="00A4408A" w:rsidP="005E4A21">
      <w:pPr>
        <w:ind w:left="360"/>
        <w:rPr>
          <w:rFonts w:cstheme="minorHAnsi"/>
        </w:rPr>
      </w:pPr>
      <w:r w:rsidRPr="005E4A21">
        <w:rPr>
          <w:u w:val="single"/>
        </w:rPr>
        <w:t>Description</w:t>
      </w:r>
      <w:r w:rsidRPr="00D21562">
        <w:t xml:space="preserve">: </w:t>
      </w:r>
      <w:hyperlink r:id="rId202" w:history="1">
        <w:r w:rsidR="005E4A21" w:rsidRPr="005E4A21">
          <w:rPr>
            <w:rStyle w:val="Hyperlink"/>
            <w:rFonts w:cstheme="minorHAnsi"/>
          </w:rPr>
          <w:t>Commuter Connections</w:t>
        </w:r>
      </w:hyperlink>
      <w:r w:rsidR="005E4A21" w:rsidRPr="005E4A21">
        <w:rPr>
          <w:rFonts w:cstheme="minorHAnsi"/>
        </w:rPr>
        <w:t xml:space="preserve"> </w:t>
      </w:r>
      <w:r w:rsidR="0073204A" w:rsidRPr="0073204A">
        <w:rPr>
          <w:rFonts w:cstheme="minorHAnsi"/>
        </w:rPr>
        <w:t xml:space="preserve">is a </w:t>
      </w:r>
      <w:r w:rsidR="00C60C4E">
        <w:rPr>
          <w:rFonts w:cstheme="minorHAnsi"/>
        </w:rPr>
        <w:t xml:space="preserve">regional </w:t>
      </w:r>
      <w:r w:rsidR="0073204A" w:rsidRPr="0073204A">
        <w:rPr>
          <w:rFonts w:cstheme="minorHAnsi"/>
        </w:rPr>
        <w:t xml:space="preserve">commuter options program for residents and businesses in the Washington </w:t>
      </w:r>
      <w:r w:rsidR="00C60C4E" w:rsidRPr="0073204A">
        <w:rPr>
          <w:rFonts w:cstheme="minorHAnsi"/>
        </w:rPr>
        <w:t xml:space="preserve">metropolitan </w:t>
      </w:r>
      <w:r w:rsidR="0073204A" w:rsidRPr="0073204A">
        <w:rPr>
          <w:rFonts w:cstheme="minorHAnsi"/>
        </w:rPr>
        <w:t xml:space="preserve">region. It is a regional </w:t>
      </w:r>
      <w:r w:rsidR="0073204A" w:rsidRPr="0073204A">
        <w:rPr>
          <w:rFonts w:eastAsia="Times New Roman" w:cs="Arial"/>
        </w:rPr>
        <w:t>network of transportation organizations coordinated by the Metropolitan Washington Council of Governments</w:t>
      </w:r>
      <w:r w:rsidR="00C60C4E">
        <w:rPr>
          <w:rFonts w:eastAsia="Times New Roman" w:cs="Arial"/>
        </w:rPr>
        <w:t>’ National Capital Region Transportation Planning Board</w:t>
      </w:r>
      <w:r w:rsidR="0073204A" w:rsidRPr="0073204A">
        <w:rPr>
          <w:rFonts w:eastAsia="Times New Roman" w:cs="Arial"/>
        </w:rPr>
        <w:t xml:space="preserve"> that provides commuters information about their commuting options and assists employers in establishing commuting benefits and assistance programs. </w:t>
      </w:r>
      <w:r w:rsidR="007B7A61">
        <w:rPr>
          <w:rFonts w:eastAsia="Times New Roman" w:cs="Arial"/>
        </w:rPr>
        <w:t xml:space="preserve">This goal recognizes the importance of this program and the need for local governments to continue to support and promote Commuter Connections and </w:t>
      </w:r>
      <w:r w:rsidR="00664BAA">
        <w:rPr>
          <w:rFonts w:eastAsia="Times New Roman" w:cs="Arial"/>
        </w:rPr>
        <w:t xml:space="preserve">local programs. A few local programs </w:t>
      </w:r>
      <w:r w:rsidR="00D17816">
        <w:rPr>
          <w:rFonts w:eastAsia="Times New Roman" w:cs="Arial"/>
        </w:rPr>
        <w:t>in the regional network are highlighted</w:t>
      </w:r>
      <w:r w:rsidR="00664BAA">
        <w:rPr>
          <w:rFonts w:eastAsia="Times New Roman" w:cs="Arial"/>
        </w:rPr>
        <w:t xml:space="preserve"> under Examples below. </w:t>
      </w:r>
    </w:p>
    <w:p w:rsidR="00A4408A" w:rsidRPr="001E454F" w:rsidRDefault="00A4408A" w:rsidP="00A4408A">
      <w:pPr>
        <w:spacing w:after="0"/>
        <w:ind w:firstLine="360"/>
      </w:pPr>
      <w:r w:rsidRPr="00055FF2">
        <w:rPr>
          <w:u w:val="single"/>
        </w:rPr>
        <w:t>Examples</w:t>
      </w:r>
      <w:r w:rsidRPr="00055FF2">
        <w:t>:</w:t>
      </w:r>
      <w:r w:rsidRPr="001E454F">
        <w:t xml:space="preserve"> </w:t>
      </w:r>
    </w:p>
    <w:p w:rsidR="00F05CEF" w:rsidRDefault="00F05CEF" w:rsidP="00F05CEF">
      <w:pPr>
        <w:numPr>
          <w:ilvl w:val="0"/>
          <w:numId w:val="1"/>
        </w:numPr>
        <w:spacing w:after="0"/>
      </w:pPr>
      <w:r>
        <w:t xml:space="preserve">City of Alexandria </w:t>
      </w:r>
      <w:hyperlink r:id="rId203" w:history="1">
        <w:r w:rsidRPr="00F05CEF">
          <w:rPr>
            <w:rStyle w:val="Hyperlink"/>
          </w:rPr>
          <w:t>Local Motion</w:t>
        </w:r>
      </w:hyperlink>
      <w:r w:rsidR="00D17816">
        <w:t xml:space="preserve"> offers </w:t>
      </w:r>
      <w:proofErr w:type="spellStart"/>
      <w:r w:rsidR="00D17816">
        <w:t>Carshare</w:t>
      </w:r>
      <w:proofErr w:type="spellEnd"/>
      <w:r w:rsidR="00D17816">
        <w:t xml:space="preserve"> Alexandria</w:t>
      </w:r>
      <w:r w:rsidR="00B01675">
        <w:t xml:space="preserve"> as well as </w:t>
      </w:r>
      <w:r w:rsidR="00D17816">
        <w:t xml:space="preserve">promotes Capital Bike Share in Alexandria, </w:t>
      </w:r>
      <w:r w:rsidR="00B01675">
        <w:t xml:space="preserve">Commuter Connection Pool Rewards, and </w:t>
      </w:r>
      <w:r w:rsidR="00C60C4E">
        <w:t>a Commuter Challenge event</w:t>
      </w:r>
      <w:r w:rsidR="00B01675">
        <w:t xml:space="preserve">. </w:t>
      </w:r>
    </w:p>
    <w:p w:rsidR="00A4408A" w:rsidRPr="001E454F" w:rsidRDefault="00F05CEF" w:rsidP="00F05CEF">
      <w:pPr>
        <w:numPr>
          <w:ilvl w:val="0"/>
          <w:numId w:val="1"/>
        </w:numPr>
      </w:pPr>
      <w:r>
        <w:t xml:space="preserve"> </w:t>
      </w:r>
      <w:r w:rsidR="00B01675">
        <w:t xml:space="preserve">As part of the </w:t>
      </w:r>
      <w:r>
        <w:t xml:space="preserve">Montgomery County Commuter Services </w:t>
      </w:r>
      <w:hyperlink r:id="rId204" w:history="1">
        <w:r w:rsidRPr="00F05CEF">
          <w:rPr>
            <w:rStyle w:val="Hyperlink"/>
          </w:rPr>
          <w:t>Better Ways to Work</w:t>
        </w:r>
      </w:hyperlink>
      <w:r>
        <w:t xml:space="preserve"> </w:t>
      </w:r>
      <w:r w:rsidR="00B01675">
        <w:t xml:space="preserve">Program, </w:t>
      </w:r>
      <w:r w:rsidR="00AC1E76">
        <w:t xml:space="preserve">saving benefits for employers and employees are promoted, such as pre-tax transit benefits and the </w:t>
      </w:r>
      <w:hyperlink r:id="rId205" w:history="1">
        <w:r w:rsidR="00AC1E76" w:rsidRPr="00AC1E76">
          <w:rPr>
            <w:rStyle w:val="Hyperlink"/>
          </w:rPr>
          <w:t>Maryland Commuter Tax Credit</w:t>
        </w:r>
      </w:hyperlink>
      <w:r w:rsidR="00AC1E76">
        <w:t xml:space="preserve">. </w:t>
      </w:r>
    </w:p>
    <w:p w:rsidR="00A4408A" w:rsidRDefault="00A4408A" w:rsidP="00A4408A">
      <w:pPr>
        <w:spacing w:after="0"/>
      </w:pPr>
      <w:r>
        <w:t xml:space="preserve">        </w:t>
      </w:r>
      <w:r w:rsidRPr="00D21562">
        <w:rPr>
          <w:u w:val="single"/>
        </w:rPr>
        <w:t>Resources</w:t>
      </w:r>
      <w:r w:rsidRPr="001E454F">
        <w:t xml:space="preserve">: </w:t>
      </w:r>
    </w:p>
    <w:p w:rsidR="00F60FFD" w:rsidRPr="00C16331" w:rsidRDefault="00F60FFD" w:rsidP="00F60FFD">
      <w:pPr>
        <w:pStyle w:val="ListParagraph"/>
        <w:numPr>
          <w:ilvl w:val="0"/>
          <w:numId w:val="1"/>
        </w:numPr>
        <w:rPr>
          <w:rFonts w:cstheme="minorHAnsi"/>
          <w:b/>
        </w:rPr>
      </w:pPr>
      <w:r w:rsidRPr="00C16331">
        <w:rPr>
          <w:rFonts w:cs="Arial"/>
        </w:rPr>
        <w:t xml:space="preserve">The </w:t>
      </w:r>
      <w:hyperlink r:id="rId206" w:history="1">
        <w:r w:rsidRPr="00C16331">
          <w:rPr>
            <w:rStyle w:val="Hyperlink"/>
            <w:rFonts w:cs="Arial"/>
          </w:rPr>
          <w:t>Ridesharing Program</w:t>
        </w:r>
      </w:hyperlink>
      <w:r w:rsidRPr="00C16331">
        <w:rPr>
          <w:rFonts w:cs="Arial"/>
        </w:rPr>
        <w:t xml:space="preserve"> </w:t>
      </w:r>
      <w:r>
        <w:rPr>
          <w:rFonts w:cs="Arial"/>
        </w:rPr>
        <w:t>through Commuter Connections helps commuters find carpool and vanpool options near where you live and work and with commuters with similar work schedules</w:t>
      </w:r>
      <w:r w:rsidR="00C60C4E" w:rsidRPr="00C60C4E">
        <w:rPr>
          <w:rFonts w:cs="Arial"/>
        </w:rPr>
        <w:t xml:space="preserve"> </w:t>
      </w:r>
      <w:r w:rsidR="00C60C4E">
        <w:rPr>
          <w:rFonts w:cs="Arial"/>
        </w:rPr>
        <w:t>as well as the closest transit stop, park and ride lot, and Telework center to their home.  Information is also available on teleworking and bicycling options.</w:t>
      </w:r>
    </w:p>
    <w:p w:rsidR="00F60FFD" w:rsidRPr="00C16331" w:rsidRDefault="00F60FFD" w:rsidP="00F60FFD">
      <w:pPr>
        <w:pStyle w:val="ListParagraph"/>
        <w:numPr>
          <w:ilvl w:val="0"/>
          <w:numId w:val="1"/>
        </w:numPr>
        <w:rPr>
          <w:rFonts w:cstheme="minorHAnsi"/>
          <w:b/>
        </w:rPr>
      </w:pPr>
      <w:r>
        <w:rPr>
          <w:rFonts w:cs="Arial"/>
        </w:rPr>
        <w:lastRenderedPageBreak/>
        <w:t xml:space="preserve">The </w:t>
      </w:r>
      <w:hyperlink r:id="rId207" w:history="1">
        <w:r w:rsidRPr="003632D2">
          <w:rPr>
            <w:rStyle w:val="Hyperlink"/>
            <w:rFonts w:cs="Arial"/>
          </w:rPr>
          <w:t>Guaranteed Ride Home Program</w:t>
        </w:r>
      </w:hyperlink>
      <w:r>
        <w:rPr>
          <w:rFonts w:cs="Arial"/>
        </w:rPr>
        <w:t xml:space="preserve"> through Commuter Connections provides a free ride home to regular commuters in the event of an </w:t>
      </w:r>
      <w:r w:rsidR="00C60C4E">
        <w:rPr>
          <w:rFonts w:cs="Arial"/>
        </w:rPr>
        <w:t xml:space="preserve">unexpected </w:t>
      </w:r>
      <w:r>
        <w:rPr>
          <w:rFonts w:cs="Arial"/>
        </w:rPr>
        <w:t>emergency</w:t>
      </w:r>
      <w:r w:rsidR="00C60C4E">
        <w:rPr>
          <w:rFonts w:cs="Arial"/>
        </w:rPr>
        <w:t xml:space="preserve"> or unscheduled overtime</w:t>
      </w:r>
      <w:r>
        <w:rPr>
          <w:rFonts w:cs="Arial"/>
        </w:rPr>
        <w:t xml:space="preserve">.  </w:t>
      </w:r>
      <w:r w:rsidRPr="00C16331">
        <w:rPr>
          <w:rFonts w:cstheme="minorHAnsi"/>
          <w:b/>
        </w:rPr>
        <w:t xml:space="preserve"> </w:t>
      </w:r>
    </w:p>
    <w:p w:rsidR="006A03F2" w:rsidRPr="000A17EA" w:rsidRDefault="008C351C" w:rsidP="006A03F2">
      <w:pPr>
        <w:pStyle w:val="ListParagraph"/>
        <w:numPr>
          <w:ilvl w:val="0"/>
          <w:numId w:val="1"/>
        </w:numPr>
        <w:rPr>
          <w:rFonts w:cstheme="minorHAnsi"/>
          <w:b/>
        </w:rPr>
      </w:pPr>
      <w:hyperlink r:id="rId208" w:history="1">
        <w:r w:rsidR="006A03F2" w:rsidRPr="000A17EA">
          <w:rPr>
            <w:rStyle w:val="Hyperlink"/>
            <w:rFonts w:cs="Arial"/>
          </w:rPr>
          <w:t>Pool Rewards</w:t>
        </w:r>
      </w:hyperlink>
      <w:r w:rsidR="006A03F2" w:rsidRPr="000A17EA">
        <w:rPr>
          <w:rFonts w:cs="Arial"/>
        </w:rPr>
        <w:t xml:space="preserve"> </w:t>
      </w:r>
      <w:r w:rsidR="006A03F2">
        <w:rPr>
          <w:rFonts w:cs="Arial"/>
        </w:rPr>
        <w:t xml:space="preserve">is an </w:t>
      </w:r>
      <w:r w:rsidR="006A03F2" w:rsidRPr="000A17EA">
        <w:rPr>
          <w:rFonts w:cs="Arial"/>
        </w:rPr>
        <w:t xml:space="preserve">incentive program </w:t>
      </w:r>
      <w:r w:rsidR="00F60FFD">
        <w:rPr>
          <w:rFonts w:cs="Arial"/>
        </w:rPr>
        <w:t xml:space="preserve">through Commuter Connections </w:t>
      </w:r>
      <w:r w:rsidR="006A03F2">
        <w:rPr>
          <w:rFonts w:cs="Arial"/>
        </w:rPr>
        <w:t xml:space="preserve">in the metropolitan Washington region that </w:t>
      </w:r>
      <w:r w:rsidR="006A03F2" w:rsidRPr="000A17EA">
        <w:rPr>
          <w:rFonts w:cs="Arial"/>
        </w:rPr>
        <w:t>encourage</w:t>
      </w:r>
      <w:r w:rsidR="006A03F2">
        <w:rPr>
          <w:rFonts w:cs="Arial"/>
        </w:rPr>
        <w:t>s</w:t>
      </w:r>
      <w:r w:rsidR="006A03F2" w:rsidRPr="000A17EA">
        <w:rPr>
          <w:rFonts w:cs="Arial"/>
        </w:rPr>
        <w:t xml:space="preserve"> drive alone commuters to start ridesharing.</w:t>
      </w:r>
    </w:p>
    <w:p w:rsidR="00D46126" w:rsidRPr="0097462B" w:rsidRDefault="00B16BFA" w:rsidP="0097462B">
      <w:pPr>
        <w:pStyle w:val="Heading3"/>
        <w:spacing w:after="200"/>
        <w:rPr>
          <w:rFonts w:cstheme="minorHAnsi"/>
          <w:color w:val="auto"/>
        </w:rPr>
      </w:pPr>
      <w:bookmarkStart w:id="42" w:name="_Toc350866651"/>
      <w:r>
        <w:rPr>
          <w:rFonts w:cstheme="minorHAnsi"/>
          <w:color w:val="auto"/>
        </w:rPr>
        <w:t>29</w:t>
      </w:r>
      <w:r w:rsidR="00D46126" w:rsidRPr="0097462B">
        <w:rPr>
          <w:rFonts w:cstheme="minorHAnsi"/>
          <w:color w:val="auto"/>
        </w:rPr>
        <w:t>) 75% of jurisdictions adopt and implement a bicycle/pedestrian plan.</w:t>
      </w:r>
      <w:bookmarkEnd w:id="42"/>
    </w:p>
    <w:p w:rsidR="00AE31A3" w:rsidRPr="00255AB3" w:rsidRDefault="00A4408A" w:rsidP="007E542A">
      <w:pPr>
        <w:autoSpaceDE w:val="0"/>
        <w:autoSpaceDN w:val="0"/>
        <w:adjustRightInd w:val="0"/>
        <w:spacing w:after="0"/>
        <w:ind w:left="360"/>
        <w:rPr>
          <w:rFonts w:ascii="Calibri" w:hAnsi="Calibri" w:cs="Calibri"/>
        </w:rPr>
      </w:pPr>
      <w:r w:rsidRPr="007E542A">
        <w:rPr>
          <w:u w:val="single"/>
        </w:rPr>
        <w:t>Description</w:t>
      </w:r>
      <w:r w:rsidRPr="007E542A">
        <w:t xml:space="preserve">: </w:t>
      </w:r>
      <w:r w:rsidR="00AE31A3" w:rsidRPr="007E542A">
        <w:rPr>
          <w:rFonts w:ascii="Calibri" w:hAnsi="Calibri" w:cs="Calibri"/>
        </w:rPr>
        <w:t xml:space="preserve">The local </w:t>
      </w:r>
      <w:r w:rsidR="00851131" w:rsidRPr="007E542A">
        <w:rPr>
          <w:rFonts w:ascii="Calibri" w:hAnsi="Calibri" w:cs="Calibri"/>
        </w:rPr>
        <w:t>jurisdiction</w:t>
      </w:r>
      <w:r w:rsidR="00AE31A3" w:rsidRPr="007E542A">
        <w:rPr>
          <w:rFonts w:ascii="Calibri" w:hAnsi="Calibri" w:cs="Calibri"/>
        </w:rPr>
        <w:t xml:space="preserve"> has adopted </w:t>
      </w:r>
      <w:r w:rsidR="001E29BB" w:rsidRPr="007E542A">
        <w:rPr>
          <w:rFonts w:ascii="Calibri" w:hAnsi="Calibri" w:cs="Calibri"/>
        </w:rPr>
        <w:t xml:space="preserve">a bicycle and pedestrian plan or has incorporated policies and planning into a transportation plan. </w:t>
      </w:r>
      <w:r w:rsidR="007E542A">
        <w:rPr>
          <w:rFonts w:ascii="Calibri" w:hAnsi="Calibri" w:cs="Calibri"/>
        </w:rPr>
        <w:t>Plans include policies, standards, and projects that will enhance bicycle network connectivity</w:t>
      </w:r>
      <w:r w:rsidR="00A933C6">
        <w:rPr>
          <w:rFonts w:ascii="Calibri" w:hAnsi="Calibri" w:cs="Calibri"/>
        </w:rPr>
        <w:t xml:space="preserve"> and</w:t>
      </w:r>
      <w:r w:rsidR="007E542A">
        <w:rPr>
          <w:rFonts w:ascii="Calibri" w:hAnsi="Calibri" w:cs="Calibri"/>
        </w:rPr>
        <w:t xml:space="preserve"> pedestrian safety and access to transit</w:t>
      </w:r>
      <w:r w:rsidR="007E542A" w:rsidRPr="00055FF2">
        <w:rPr>
          <w:rFonts w:ascii="Calibri" w:hAnsi="Calibri" w:cs="Calibri"/>
        </w:rPr>
        <w:t>.</w:t>
      </w:r>
      <w:r w:rsidR="00A933C6" w:rsidRPr="00055FF2">
        <w:rPr>
          <w:rFonts w:cstheme="minorHAnsi"/>
          <w:b/>
        </w:rPr>
        <w:t xml:space="preserve"> </w:t>
      </w:r>
      <w:r w:rsidR="00A933C6" w:rsidRPr="00055FF2">
        <w:t>Jurisdictions with existing or planned Metrorail access should invest in bicycle and pedestrian facilities that increase access to existing stations.</w:t>
      </w:r>
    </w:p>
    <w:p w:rsidR="007E542A" w:rsidRDefault="007E542A" w:rsidP="00A4408A">
      <w:pPr>
        <w:spacing w:after="0"/>
        <w:ind w:firstLine="360"/>
        <w:rPr>
          <w:u w:val="single"/>
        </w:rPr>
      </w:pPr>
    </w:p>
    <w:p w:rsidR="00A4408A" w:rsidRPr="001E454F" w:rsidRDefault="00A4408A" w:rsidP="00A4408A">
      <w:pPr>
        <w:spacing w:after="0"/>
        <w:ind w:firstLine="360"/>
      </w:pPr>
      <w:r w:rsidRPr="00D21562">
        <w:rPr>
          <w:u w:val="single"/>
        </w:rPr>
        <w:t>Examples</w:t>
      </w:r>
      <w:r w:rsidRPr="001E454F">
        <w:t xml:space="preserve">: </w:t>
      </w:r>
    </w:p>
    <w:p w:rsidR="00A4408A" w:rsidRDefault="00A4408A" w:rsidP="00223D34">
      <w:pPr>
        <w:numPr>
          <w:ilvl w:val="0"/>
          <w:numId w:val="1"/>
        </w:numPr>
        <w:spacing w:after="0"/>
      </w:pPr>
      <w:r>
        <w:t>T</w:t>
      </w:r>
      <w:r w:rsidR="00BC3828">
        <w:t xml:space="preserve">he </w:t>
      </w:r>
      <w:hyperlink r:id="rId209" w:anchor="Council" w:history="1">
        <w:r w:rsidR="00BC3828" w:rsidRPr="000C36EA">
          <w:rPr>
            <w:rStyle w:val="Hyperlink"/>
          </w:rPr>
          <w:t>Montgomery County</w:t>
        </w:r>
        <w:r w:rsidR="000C36EA" w:rsidRPr="000C36EA">
          <w:rPr>
            <w:rStyle w:val="Hyperlink"/>
          </w:rPr>
          <w:t>wide B</w:t>
        </w:r>
        <w:r w:rsidR="003C783A">
          <w:rPr>
            <w:rStyle w:val="Hyperlink"/>
          </w:rPr>
          <w:t>i</w:t>
        </w:r>
        <w:r w:rsidR="000C36EA" w:rsidRPr="000C36EA">
          <w:rPr>
            <w:rStyle w:val="Hyperlink"/>
          </w:rPr>
          <w:t>keways</w:t>
        </w:r>
        <w:r w:rsidR="00BC3828" w:rsidRPr="000C36EA">
          <w:rPr>
            <w:rStyle w:val="Hyperlink"/>
          </w:rPr>
          <w:t xml:space="preserve"> </w:t>
        </w:r>
        <w:r w:rsidR="000C36EA" w:rsidRPr="000C36EA">
          <w:rPr>
            <w:rStyle w:val="Hyperlink"/>
          </w:rPr>
          <w:t>Functional Master Plan</w:t>
        </w:r>
      </w:hyperlink>
      <w:r w:rsidR="000C36EA">
        <w:t xml:space="preserve"> establishes the countywide network plan for utilitarian bicycle </w:t>
      </w:r>
      <w:proofErr w:type="gramStart"/>
      <w:r w:rsidR="000C36EA">
        <w:t>transportation,</w:t>
      </w:r>
      <w:proofErr w:type="gramEnd"/>
      <w:r w:rsidR="000C36EA">
        <w:t xml:space="preserve"> compliments the Countywide Park Trails Plan and recommends nearly 200 bikeways, totaling more than 500 miles. </w:t>
      </w:r>
    </w:p>
    <w:p w:rsidR="00F17E86" w:rsidRPr="001E454F" w:rsidRDefault="008C351C" w:rsidP="00395987">
      <w:pPr>
        <w:numPr>
          <w:ilvl w:val="0"/>
          <w:numId w:val="1"/>
        </w:numPr>
        <w:spacing w:after="0"/>
      </w:pPr>
      <w:hyperlink r:id="rId210" w:history="1">
        <w:r w:rsidR="00F17E86" w:rsidRPr="00F17E86">
          <w:rPr>
            <w:rStyle w:val="Hyperlink"/>
          </w:rPr>
          <w:t xml:space="preserve">Loudoun County Pedestrian and Bicycle Mobility Plan </w:t>
        </w:r>
      </w:hyperlink>
      <w:r w:rsidR="00223D34">
        <w:t xml:space="preserve">recommends a countywide network to connect citizens to </w:t>
      </w:r>
      <w:r w:rsidR="00F17E86">
        <w:t xml:space="preserve">parks, schools, jobs, shopping areas and rural open space without relying on automobiles. </w:t>
      </w:r>
    </w:p>
    <w:p w:rsidR="00165AB8" w:rsidRDefault="00A4408A" w:rsidP="00A4408A">
      <w:pPr>
        <w:spacing w:after="0"/>
      </w:pPr>
      <w:r>
        <w:t xml:space="preserve">        </w:t>
      </w:r>
    </w:p>
    <w:p w:rsidR="00A4408A" w:rsidRDefault="00A4408A" w:rsidP="00C4783A">
      <w:pPr>
        <w:spacing w:after="0"/>
        <w:ind w:firstLine="360"/>
      </w:pPr>
      <w:r w:rsidRPr="00D21562">
        <w:rPr>
          <w:u w:val="single"/>
        </w:rPr>
        <w:t>Resources</w:t>
      </w:r>
      <w:r w:rsidRPr="001E454F">
        <w:t xml:space="preserve">: </w:t>
      </w:r>
    </w:p>
    <w:p w:rsidR="00FC24EE" w:rsidRDefault="008C351C" w:rsidP="007F324F">
      <w:pPr>
        <w:pStyle w:val="ListParagraph"/>
        <w:numPr>
          <w:ilvl w:val="0"/>
          <w:numId w:val="1"/>
        </w:numPr>
        <w:spacing w:after="0"/>
      </w:pPr>
      <w:hyperlink r:id="rId211" w:history="1">
        <w:r w:rsidR="00FC24EE" w:rsidRPr="00FC24EE">
          <w:rPr>
            <w:rStyle w:val="Hyperlink"/>
          </w:rPr>
          <w:t>2010 Bicycle and Pedestrian Plan for the National Capital Region</w:t>
        </w:r>
      </w:hyperlink>
      <w:r w:rsidR="00FC24EE">
        <w:t xml:space="preserve"> </w:t>
      </w:r>
      <w:r w:rsidR="00AE263D">
        <w:t xml:space="preserve">and </w:t>
      </w:r>
      <w:hyperlink r:id="rId212" w:history="1">
        <w:r w:rsidR="00AE263D" w:rsidRPr="00AE263D">
          <w:rPr>
            <w:rStyle w:val="Hyperlink"/>
          </w:rPr>
          <w:t>online database of bike and pedestrian projects in the National Capital Region</w:t>
        </w:r>
      </w:hyperlink>
    </w:p>
    <w:p w:rsidR="002264B4" w:rsidRDefault="002264B4" w:rsidP="007F324F">
      <w:pPr>
        <w:pStyle w:val="ListParagraph"/>
        <w:numPr>
          <w:ilvl w:val="0"/>
          <w:numId w:val="1"/>
        </w:numPr>
        <w:spacing w:after="0"/>
      </w:pPr>
      <w:r>
        <w:t xml:space="preserve">Virginia Department of Transportation </w:t>
      </w:r>
      <w:hyperlink r:id="rId213" w:history="1">
        <w:r w:rsidRPr="002264B4">
          <w:rPr>
            <w:rStyle w:val="Hyperlink"/>
          </w:rPr>
          <w:t>Biking and Walking Implementation Guidance Documents for Localities</w:t>
        </w:r>
      </w:hyperlink>
    </w:p>
    <w:p w:rsidR="003C5912" w:rsidRPr="003C5912" w:rsidRDefault="003C5912" w:rsidP="007F324F">
      <w:pPr>
        <w:pStyle w:val="ListParagraph"/>
        <w:numPr>
          <w:ilvl w:val="0"/>
          <w:numId w:val="1"/>
        </w:numPr>
        <w:spacing w:after="0"/>
      </w:pPr>
      <w:r w:rsidRPr="003C5912">
        <w:rPr>
          <w:rFonts w:cs="Times New Roman"/>
        </w:rPr>
        <w:t>American Association of State Highway and Transportation Officials</w:t>
      </w:r>
      <w:r w:rsidRPr="003C5912">
        <w:rPr>
          <w:rFonts w:cs="Calibri"/>
          <w:color w:val="000000"/>
        </w:rPr>
        <w:t xml:space="preserve"> </w:t>
      </w:r>
      <w:hyperlink r:id="rId214" w:history="1">
        <w:r w:rsidRPr="00ED2B79">
          <w:rPr>
            <w:rStyle w:val="Hyperlink"/>
            <w:rFonts w:cs="Calibri"/>
          </w:rPr>
          <w:t>Guide for the Development of Bicycle Facilities</w:t>
        </w:r>
      </w:hyperlink>
      <w:r w:rsidRPr="003C5912">
        <w:rPr>
          <w:rFonts w:cs="Calibri"/>
          <w:color w:val="000000"/>
        </w:rPr>
        <w:t xml:space="preserve"> </w:t>
      </w:r>
    </w:p>
    <w:p w:rsidR="007F324F" w:rsidRPr="00AE263D" w:rsidRDefault="007F324F" w:rsidP="007F324F">
      <w:pPr>
        <w:pStyle w:val="ListParagraph"/>
        <w:numPr>
          <w:ilvl w:val="0"/>
          <w:numId w:val="1"/>
        </w:numPr>
        <w:spacing w:after="0"/>
      </w:pPr>
      <w:r w:rsidRPr="007F324F">
        <w:rPr>
          <w:rFonts w:ascii="Calibri" w:hAnsi="Calibri" w:cs="Calibri"/>
          <w:color w:val="000000"/>
        </w:rPr>
        <w:t xml:space="preserve">The </w:t>
      </w:r>
      <w:hyperlink r:id="rId215" w:history="1">
        <w:r w:rsidRPr="007F324F">
          <w:rPr>
            <w:rStyle w:val="Hyperlink"/>
            <w:rFonts w:ascii="Calibri" w:hAnsi="Calibri" w:cs="Calibri"/>
          </w:rPr>
          <w:t>National Center for Bicycling and Walking Resources</w:t>
        </w:r>
      </w:hyperlink>
      <w:r>
        <w:rPr>
          <w:rFonts w:ascii="Calibri" w:hAnsi="Calibri" w:cs="Calibri"/>
          <w:color w:val="000000"/>
        </w:rPr>
        <w:t xml:space="preserve"> on accommodating and planning for bicycles and pedestrians</w:t>
      </w:r>
    </w:p>
    <w:p w:rsidR="00AE263D" w:rsidRPr="007F324F" w:rsidRDefault="008F0D05" w:rsidP="007F324F">
      <w:pPr>
        <w:pStyle w:val="ListParagraph"/>
        <w:numPr>
          <w:ilvl w:val="0"/>
          <w:numId w:val="1"/>
        </w:numPr>
        <w:spacing w:after="0"/>
      </w:pPr>
      <w:r>
        <w:rPr>
          <w:rFonts w:ascii="Calibri" w:hAnsi="Calibri" w:cs="Calibri"/>
          <w:color w:val="000000"/>
        </w:rPr>
        <w:t xml:space="preserve">The </w:t>
      </w:r>
      <w:hyperlink r:id="rId216" w:history="1">
        <w:r w:rsidRPr="008F0D05">
          <w:rPr>
            <w:rStyle w:val="Hyperlink"/>
            <w:rFonts w:ascii="Calibri" w:hAnsi="Calibri" w:cs="Calibri"/>
          </w:rPr>
          <w:t>Pedestrian and Bicycle Information Center</w:t>
        </w:r>
      </w:hyperlink>
      <w:r>
        <w:rPr>
          <w:rFonts w:ascii="Calibri" w:hAnsi="Calibri" w:cs="Calibri"/>
          <w:color w:val="000000"/>
        </w:rPr>
        <w:t xml:space="preserve"> o</w:t>
      </w:r>
      <w:r w:rsidRPr="008F0D05">
        <w:rPr>
          <w:rFonts w:ascii="Calibri" w:hAnsi="Calibri" w:cs="Calibri"/>
          <w:color w:val="000000"/>
        </w:rPr>
        <w:t>ffers</w:t>
      </w:r>
      <w:r>
        <w:rPr>
          <w:rFonts w:ascii="Calibri" w:hAnsi="Calibri" w:cs="Calibri"/>
          <w:color w:val="000000"/>
        </w:rPr>
        <w:t xml:space="preserve"> information on bike and pedestrian planning resources, model programs, plans, and more. </w:t>
      </w:r>
    </w:p>
    <w:p w:rsidR="00D46126" w:rsidRPr="0097462B" w:rsidRDefault="00D46126" w:rsidP="0097462B">
      <w:pPr>
        <w:pStyle w:val="Heading3"/>
        <w:spacing w:after="200"/>
        <w:rPr>
          <w:rFonts w:cstheme="minorHAnsi"/>
          <w:color w:val="auto"/>
        </w:rPr>
      </w:pPr>
      <w:bookmarkStart w:id="43" w:name="_Toc350866652"/>
      <w:r w:rsidRPr="0097462B">
        <w:rPr>
          <w:color w:val="auto"/>
        </w:rPr>
        <w:t>3</w:t>
      </w:r>
      <w:r w:rsidR="00B16BFA">
        <w:rPr>
          <w:color w:val="auto"/>
        </w:rPr>
        <w:t>0</w:t>
      </w:r>
      <w:r w:rsidRPr="0097462B">
        <w:rPr>
          <w:color w:val="auto"/>
        </w:rPr>
        <w:t xml:space="preserve">) </w:t>
      </w:r>
      <w:r w:rsidRPr="0097462B">
        <w:rPr>
          <w:rFonts w:cstheme="minorHAnsi"/>
          <w:color w:val="auto"/>
        </w:rPr>
        <w:t>75% of jurisdictions adopt a complete streets policy.</w:t>
      </w:r>
      <w:bookmarkEnd w:id="43"/>
    </w:p>
    <w:p w:rsidR="0064430F" w:rsidRPr="000D69A6" w:rsidRDefault="00A4408A" w:rsidP="000D69A6">
      <w:pPr>
        <w:autoSpaceDE w:val="0"/>
        <w:autoSpaceDN w:val="0"/>
        <w:adjustRightInd w:val="0"/>
        <w:spacing w:after="0"/>
        <w:ind w:left="360"/>
        <w:rPr>
          <w:rFonts w:cs="Calibri"/>
        </w:rPr>
      </w:pPr>
      <w:r w:rsidRPr="000D69A6">
        <w:rPr>
          <w:u w:val="single"/>
        </w:rPr>
        <w:t>Description</w:t>
      </w:r>
      <w:r w:rsidRPr="000D69A6">
        <w:t xml:space="preserve">: </w:t>
      </w:r>
      <w:r w:rsidR="00221831" w:rsidRPr="000D69A6">
        <w:rPr>
          <w:rFonts w:cs="Calibri"/>
        </w:rPr>
        <w:t xml:space="preserve">The local </w:t>
      </w:r>
      <w:r w:rsidR="0064430F" w:rsidRPr="000D69A6">
        <w:rPr>
          <w:rFonts w:cs="Calibri"/>
        </w:rPr>
        <w:t>jurisdiction</w:t>
      </w:r>
      <w:r w:rsidR="00221831" w:rsidRPr="000D69A6">
        <w:rPr>
          <w:rFonts w:cs="Calibri"/>
        </w:rPr>
        <w:t xml:space="preserve"> has adopted a </w:t>
      </w:r>
      <w:r w:rsidR="0064430F" w:rsidRPr="000D69A6">
        <w:rPr>
          <w:rFonts w:cs="Calibri"/>
        </w:rPr>
        <w:t xml:space="preserve">complete streets </w:t>
      </w:r>
      <w:r w:rsidR="00AD1547" w:rsidRPr="000D69A6">
        <w:rPr>
          <w:rFonts w:cs="Calibri"/>
        </w:rPr>
        <w:t>policy or ordinance. Complete streets safely and adequately accommodate all users and all modes. This includes pedestrians, bicyclists, motorists, freight vehicles, emergency vehicles, and transit riders of all ages and abilities. Complete streets policies applies to both new and retrofit projects</w:t>
      </w:r>
      <w:r w:rsidR="000D69A6">
        <w:rPr>
          <w:rFonts w:cs="Calibri"/>
        </w:rPr>
        <w:t xml:space="preserve"> for the entire right-of-way</w:t>
      </w:r>
      <w:r w:rsidR="000D69A6" w:rsidRPr="000D69A6">
        <w:rPr>
          <w:rFonts w:cs="Calibri"/>
        </w:rPr>
        <w:t xml:space="preserve">, encourages street connectivity, and use of the latest and best design criteria. </w:t>
      </w:r>
      <w:r w:rsidR="0064430F">
        <w:rPr>
          <w:rFonts w:ascii="Arial" w:hAnsi="Arial" w:cs="Arial"/>
          <w:color w:val="333333"/>
          <w:sz w:val="20"/>
          <w:szCs w:val="20"/>
        </w:rPr>
        <w:t>.</w:t>
      </w:r>
    </w:p>
    <w:p w:rsidR="000D69A6" w:rsidRDefault="000D69A6" w:rsidP="00A4408A">
      <w:pPr>
        <w:spacing w:after="0"/>
        <w:ind w:firstLine="360"/>
        <w:rPr>
          <w:u w:val="single"/>
        </w:rPr>
      </w:pPr>
    </w:p>
    <w:p w:rsidR="00BD7371" w:rsidRDefault="00BD7371" w:rsidP="00A4408A">
      <w:pPr>
        <w:spacing w:after="0"/>
        <w:ind w:firstLine="360"/>
        <w:rPr>
          <w:u w:val="single"/>
        </w:rPr>
      </w:pPr>
    </w:p>
    <w:p w:rsidR="00BD7371" w:rsidRDefault="00BD7371" w:rsidP="00A4408A">
      <w:pPr>
        <w:spacing w:after="0"/>
        <w:ind w:firstLine="360"/>
        <w:rPr>
          <w:u w:val="single"/>
        </w:rPr>
      </w:pPr>
    </w:p>
    <w:p w:rsidR="00A4408A" w:rsidRPr="001E454F" w:rsidRDefault="00A4408A" w:rsidP="00A4408A">
      <w:pPr>
        <w:spacing w:after="0"/>
        <w:ind w:firstLine="360"/>
      </w:pPr>
      <w:r w:rsidRPr="00D21562">
        <w:rPr>
          <w:u w:val="single"/>
        </w:rPr>
        <w:lastRenderedPageBreak/>
        <w:t>Examples</w:t>
      </w:r>
      <w:r w:rsidRPr="001E454F">
        <w:t xml:space="preserve">: </w:t>
      </w:r>
    </w:p>
    <w:p w:rsidR="00A4408A" w:rsidRDefault="008C351C" w:rsidP="00B50BBA">
      <w:pPr>
        <w:numPr>
          <w:ilvl w:val="0"/>
          <w:numId w:val="1"/>
        </w:numPr>
        <w:spacing w:after="0"/>
      </w:pPr>
      <w:hyperlink r:id="rId217" w:history="1">
        <w:r w:rsidR="000D69A6" w:rsidRPr="003D765F">
          <w:rPr>
            <w:rStyle w:val="Hyperlink"/>
          </w:rPr>
          <w:t>Prince George’s County, MD</w:t>
        </w:r>
        <w:r w:rsidR="009E0622" w:rsidRPr="003D765F">
          <w:rPr>
            <w:rStyle w:val="Hyperlink"/>
          </w:rPr>
          <w:t xml:space="preserve"> </w:t>
        </w:r>
        <w:r w:rsidR="003D765F" w:rsidRPr="003D765F">
          <w:rPr>
            <w:rStyle w:val="Hyperlink"/>
          </w:rPr>
          <w:t>C</w:t>
        </w:r>
        <w:r w:rsidR="009E0622" w:rsidRPr="003D765F">
          <w:rPr>
            <w:rStyle w:val="Hyperlink"/>
          </w:rPr>
          <w:t xml:space="preserve">omplete and </w:t>
        </w:r>
        <w:r w:rsidR="003D765F" w:rsidRPr="003D765F">
          <w:rPr>
            <w:rStyle w:val="Hyperlink"/>
          </w:rPr>
          <w:t>Green Streets P</w:t>
        </w:r>
        <w:r w:rsidR="00925954" w:rsidRPr="003D765F">
          <w:rPr>
            <w:rStyle w:val="Hyperlink"/>
          </w:rPr>
          <w:t>olicy</w:t>
        </w:r>
      </w:hyperlink>
      <w:r w:rsidR="00925954">
        <w:t xml:space="preserve"> </w:t>
      </w:r>
      <w:r w:rsidR="003D765F">
        <w:t xml:space="preserve">was adopted </w:t>
      </w:r>
      <w:r w:rsidR="00925954">
        <w:t>to create m</w:t>
      </w:r>
      <w:r w:rsidR="009E0622">
        <w:t xml:space="preserve">ore livable communities and places; make it easier for people to walk, bike and use public transportation; and manage stormwater in an environmentally friendly way. </w:t>
      </w:r>
    </w:p>
    <w:p w:rsidR="00B50BBA" w:rsidRPr="001E454F" w:rsidRDefault="00F61D0F" w:rsidP="003D765F">
      <w:pPr>
        <w:numPr>
          <w:ilvl w:val="0"/>
          <w:numId w:val="1"/>
        </w:numPr>
      </w:pPr>
      <w:r>
        <w:t xml:space="preserve">The </w:t>
      </w:r>
      <w:hyperlink r:id="rId218" w:history="1">
        <w:r w:rsidRPr="009822FE">
          <w:rPr>
            <w:rStyle w:val="Hyperlink"/>
          </w:rPr>
          <w:t>Arlington County Master Transportation</w:t>
        </w:r>
        <w:r w:rsidR="009822FE" w:rsidRPr="009822FE">
          <w:rPr>
            <w:rStyle w:val="Hyperlink"/>
          </w:rPr>
          <w:t xml:space="preserve"> Plan’s Goals and Policies</w:t>
        </w:r>
      </w:hyperlink>
      <w:r w:rsidR="009822FE">
        <w:t xml:space="preserve"> includes a general policy to support to design and operation of complete streets. </w:t>
      </w:r>
    </w:p>
    <w:p w:rsidR="00A4408A" w:rsidRDefault="00A4408A" w:rsidP="00A4408A">
      <w:pPr>
        <w:spacing w:after="0"/>
      </w:pPr>
      <w:r>
        <w:t xml:space="preserve">        </w:t>
      </w:r>
      <w:r w:rsidRPr="00D21562">
        <w:rPr>
          <w:u w:val="single"/>
        </w:rPr>
        <w:t>Resources</w:t>
      </w:r>
      <w:r w:rsidRPr="001E454F">
        <w:t xml:space="preserve">: </w:t>
      </w:r>
    </w:p>
    <w:p w:rsidR="004F216C" w:rsidRDefault="004F216C" w:rsidP="006D483F">
      <w:pPr>
        <w:pStyle w:val="ListParagraph"/>
        <w:numPr>
          <w:ilvl w:val="0"/>
          <w:numId w:val="1"/>
        </w:numPr>
        <w:spacing w:after="0"/>
      </w:pPr>
      <w:r>
        <w:t xml:space="preserve">COG Transportation Planning Board’s </w:t>
      </w:r>
      <w:hyperlink r:id="rId219" w:history="1">
        <w:r w:rsidRPr="004F216C">
          <w:rPr>
            <w:rStyle w:val="Hyperlink"/>
          </w:rPr>
          <w:t>Complete Streets Policy for the National Capital Region</w:t>
        </w:r>
      </w:hyperlink>
    </w:p>
    <w:p w:rsidR="006D483F" w:rsidRDefault="008C351C" w:rsidP="006D483F">
      <w:pPr>
        <w:pStyle w:val="ListParagraph"/>
        <w:numPr>
          <w:ilvl w:val="0"/>
          <w:numId w:val="1"/>
        </w:numPr>
        <w:spacing w:after="0"/>
      </w:pPr>
      <w:hyperlink r:id="rId220" w:history="1">
        <w:r w:rsidR="006D483F" w:rsidRPr="004F216C">
          <w:rPr>
            <w:rStyle w:val="Hyperlink"/>
          </w:rPr>
          <w:t>National Complete Streets Coalition’s Policy Elements</w:t>
        </w:r>
      </w:hyperlink>
      <w:r w:rsidR="00370018">
        <w:t xml:space="preserve">, </w:t>
      </w:r>
      <w:hyperlink r:id="rId221" w:history="1">
        <w:r w:rsidR="006D483F" w:rsidRPr="004F216C">
          <w:rPr>
            <w:rStyle w:val="Hyperlink"/>
          </w:rPr>
          <w:t>Complete Streets Local Policy Workbook</w:t>
        </w:r>
      </w:hyperlink>
      <w:r w:rsidR="00370018">
        <w:t xml:space="preserve"> and </w:t>
      </w:r>
      <w:hyperlink r:id="rId222" w:history="1">
        <w:r w:rsidR="00370018" w:rsidRPr="00370018">
          <w:rPr>
            <w:rStyle w:val="Hyperlink"/>
          </w:rPr>
          <w:t>Complete Streets Policy Analysis</w:t>
        </w:r>
      </w:hyperlink>
    </w:p>
    <w:p w:rsidR="00D46126" w:rsidRPr="0097462B" w:rsidRDefault="00D46126" w:rsidP="0097462B">
      <w:pPr>
        <w:pStyle w:val="Heading3"/>
        <w:spacing w:after="200"/>
        <w:rPr>
          <w:rFonts w:cstheme="minorHAnsi"/>
          <w:color w:val="auto"/>
        </w:rPr>
      </w:pPr>
      <w:bookmarkStart w:id="44" w:name="_Toc350866653"/>
      <w:r w:rsidRPr="0097462B">
        <w:rPr>
          <w:rFonts w:cstheme="minorHAnsi"/>
          <w:color w:val="auto"/>
        </w:rPr>
        <w:t>3</w:t>
      </w:r>
      <w:r w:rsidR="00B16BFA">
        <w:rPr>
          <w:rFonts w:cstheme="minorHAnsi"/>
          <w:color w:val="auto"/>
        </w:rPr>
        <w:t>1</w:t>
      </w:r>
      <w:r w:rsidRPr="0097462B">
        <w:rPr>
          <w:rFonts w:cstheme="minorHAnsi"/>
          <w:color w:val="auto"/>
        </w:rPr>
        <w:t>) 75% of jurisdictions adopt a green fleet policy.</w:t>
      </w:r>
      <w:bookmarkEnd w:id="44"/>
    </w:p>
    <w:p w:rsidR="003C1A82" w:rsidRDefault="00A4408A" w:rsidP="008A32E7">
      <w:pPr>
        <w:autoSpaceDE w:val="0"/>
        <w:autoSpaceDN w:val="0"/>
        <w:adjustRightInd w:val="0"/>
        <w:spacing w:after="0"/>
        <w:ind w:left="360"/>
        <w:rPr>
          <w:rFonts w:ascii="Calibri" w:hAnsi="Calibri" w:cs="Calibri"/>
          <w:highlight w:val="yellow"/>
        </w:rPr>
      </w:pPr>
      <w:r w:rsidRPr="00D21562">
        <w:rPr>
          <w:u w:val="single"/>
        </w:rPr>
        <w:t>Description</w:t>
      </w:r>
      <w:r w:rsidRPr="00D21562">
        <w:t xml:space="preserve">: </w:t>
      </w:r>
      <w:r w:rsidR="002436B7">
        <w:t xml:space="preserve">The local government has adopted a green fleet policy that gives preference to alternative fuel and/or </w:t>
      </w:r>
      <w:r w:rsidR="00001135">
        <w:t>advanced fuel</w:t>
      </w:r>
      <w:r w:rsidR="002436B7">
        <w:t xml:space="preserve"> vehicles. </w:t>
      </w:r>
      <w:r w:rsidR="00001135">
        <w:t>Alternative and advanced fuel vehicles include biodiesel, electricity (includes hybrids), ethanol, hydrogen, natural gas, and propane. Green fleet po</w:t>
      </w:r>
      <w:r w:rsidR="00171C97">
        <w:t xml:space="preserve">licies can also include goals for alternative and/or advanced fuel vehicles or goals for fleet emission reductions; </w:t>
      </w:r>
      <w:r w:rsidR="00001135">
        <w:t xml:space="preserve">statements about purchasing the most energy efficient vehicle that will meet the </w:t>
      </w:r>
      <w:r w:rsidR="001A055E">
        <w:t>operational needs</w:t>
      </w:r>
      <w:r w:rsidR="00171C97">
        <w:t xml:space="preserve">; and </w:t>
      </w:r>
      <w:r w:rsidR="001A055E">
        <w:t>maint</w:t>
      </w:r>
      <w:r w:rsidR="00171C97">
        <w:t>aining</w:t>
      </w:r>
      <w:r w:rsidR="001A055E">
        <w:t xml:space="preserve"> </w:t>
      </w:r>
      <w:r w:rsidR="00171C97">
        <w:t>and operating vehicles for optimal energy efficiency and emission reduction</w:t>
      </w:r>
      <w:r w:rsidR="001A055E">
        <w:t xml:space="preserve"> </w:t>
      </w:r>
      <w:r w:rsidR="00171C97">
        <w:t>(engine tuning, tire inflation, efficient driving practices)</w:t>
      </w:r>
    </w:p>
    <w:p w:rsidR="00F0294F" w:rsidRPr="003C1A82" w:rsidRDefault="00F0294F" w:rsidP="008A32E7">
      <w:pPr>
        <w:autoSpaceDE w:val="0"/>
        <w:autoSpaceDN w:val="0"/>
        <w:adjustRightInd w:val="0"/>
        <w:spacing w:after="0"/>
        <w:rPr>
          <w:rFonts w:ascii="Calibri,Bold" w:hAnsi="Calibri,Bold" w:cs="Calibri,Bold"/>
          <w:b/>
          <w:bCs/>
          <w:sz w:val="18"/>
          <w:szCs w:val="18"/>
          <w:highlight w:val="yellow"/>
        </w:rPr>
      </w:pPr>
    </w:p>
    <w:p w:rsidR="00A4408A" w:rsidRPr="001E454F" w:rsidRDefault="00A4408A" w:rsidP="008A32E7">
      <w:pPr>
        <w:spacing w:after="0"/>
        <w:ind w:firstLine="360"/>
      </w:pPr>
      <w:r w:rsidRPr="00D21562">
        <w:rPr>
          <w:u w:val="single"/>
        </w:rPr>
        <w:t>Examples</w:t>
      </w:r>
      <w:r w:rsidRPr="001E454F">
        <w:t xml:space="preserve">: </w:t>
      </w:r>
    </w:p>
    <w:p w:rsidR="0040675F" w:rsidRPr="0040675F" w:rsidRDefault="0040675F" w:rsidP="00502650">
      <w:pPr>
        <w:pStyle w:val="ListParagraph"/>
        <w:numPr>
          <w:ilvl w:val="0"/>
          <w:numId w:val="13"/>
        </w:numPr>
        <w:autoSpaceDE w:val="0"/>
        <w:autoSpaceDN w:val="0"/>
        <w:adjustRightInd w:val="0"/>
        <w:spacing w:after="0"/>
        <w:rPr>
          <w:rFonts w:ascii="Calibri" w:hAnsi="Calibri" w:cs="Calibri"/>
        </w:rPr>
      </w:pPr>
      <w:r w:rsidRPr="0040675F">
        <w:rPr>
          <w:rFonts w:ascii="Calibri" w:hAnsi="Calibri" w:cs="Calibri"/>
        </w:rPr>
        <w:t>The City Manassas has a goal of 10 percent of fleet to be clean alternative or clean fuel vehicles.</w:t>
      </w:r>
    </w:p>
    <w:p w:rsidR="0040675F" w:rsidRPr="005D640B" w:rsidRDefault="0040675F" w:rsidP="00502650">
      <w:pPr>
        <w:pStyle w:val="ListParagraph"/>
        <w:numPr>
          <w:ilvl w:val="0"/>
          <w:numId w:val="13"/>
        </w:numPr>
        <w:autoSpaceDE w:val="0"/>
        <w:autoSpaceDN w:val="0"/>
        <w:adjustRightInd w:val="0"/>
        <w:spacing w:after="0"/>
        <w:rPr>
          <w:rFonts w:ascii="Calibri" w:hAnsi="Calibri" w:cs="Calibri"/>
        </w:rPr>
      </w:pPr>
      <w:r w:rsidRPr="005D640B">
        <w:rPr>
          <w:rFonts w:ascii="Calibri" w:hAnsi="Calibri" w:cs="Calibri"/>
        </w:rPr>
        <w:t xml:space="preserve">In 2009, Montgomery County won second place for the </w:t>
      </w:r>
      <w:hyperlink r:id="rId223" w:history="1">
        <w:r w:rsidRPr="008C30AB">
          <w:rPr>
            <w:rStyle w:val="Hyperlink"/>
            <w:rFonts w:ascii="Calibri" w:hAnsi="Calibri" w:cs="Calibri"/>
          </w:rPr>
          <w:t>Government Green Fleet Award</w:t>
        </w:r>
      </w:hyperlink>
      <w:r w:rsidR="005D640B" w:rsidRPr="005D640B">
        <w:rPr>
          <w:rFonts w:ascii="Calibri" w:hAnsi="Calibri" w:cs="Calibri"/>
        </w:rPr>
        <w:t xml:space="preserve"> from the 100 </w:t>
      </w:r>
      <w:proofErr w:type="gramStart"/>
      <w:r w:rsidR="005D640B" w:rsidRPr="005D640B">
        <w:rPr>
          <w:rFonts w:ascii="Calibri" w:hAnsi="Calibri" w:cs="Calibri"/>
        </w:rPr>
        <w:t>Best</w:t>
      </w:r>
      <w:proofErr w:type="gramEnd"/>
      <w:r w:rsidR="005D640B" w:rsidRPr="005D640B">
        <w:rPr>
          <w:rFonts w:ascii="Calibri" w:hAnsi="Calibri" w:cs="Calibri"/>
        </w:rPr>
        <w:t xml:space="preserve"> Fleets Program</w:t>
      </w:r>
      <w:r w:rsidRPr="005D640B">
        <w:rPr>
          <w:rFonts w:ascii="Calibri" w:hAnsi="Calibri" w:cs="Calibri"/>
        </w:rPr>
        <w:t xml:space="preserve">. </w:t>
      </w:r>
    </w:p>
    <w:p w:rsidR="0040675F" w:rsidRDefault="00A4408A" w:rsidP="008A32E7">
      <w:pPr>
        <w:spacing w:after="0"/>
      </w:pPr>
      <w:r>
        <w:t xml:space="preserve">     </w:t>
      </w:r>
    </w:p>
    <w:p w:rsidR="00A4408A" w:rsidRDefault="0040675F" w:rsidP="0040675F">
      <w:pPr>
        <w:spacing w:after="0"/>
      </w:pPr>
      <w:r>
        <w:t xml:space="preserve">     </w:t>
      </w:r>
      <w:r w:rsidR="00A4408A">
        <w:t xml:space="preserve">   </w:t>
      </w:r>
      <w:r w:rsidR="00A4408A" w:rsidRPr="00D21562">
        <w:rPr>
          <w:u w:val="single"/>
        </w:rPr>
        <w:t>Resources</w:t>
      </w:r>
      <w:r w:rsidR="00A4408A" w:rsidRPr="001E454F">
        <w:t xml:space="preserve">: </w:t>
      </w:r>
    </w:p>
    <w:p w:rsidR="00226B29" w:rsidRDefault="008C351C" w:rsidP="00502650">
      <w:pPr>
        <w:pStyle w:val="ListParagraph"/>
        <w:numPr>
          <w:ilvl w:val="0"/>
          <w:numId w:val="14"/>
        </w:numPr>
        <w:spacing w:after="0"/>
      </w:pPr>
      <w:hyperlink r:id="rId224" w:history="1">
        <w:r w:rsidR="00226B29" w:rsidRPr="00776410">
          <w:rPr>
            <w:rStyle w:val="Hyperlink"/>
          </w:rPr>
          <w:t>Green Fleet Model Policy Language and Strategies</w:t>
        </w:r>
      </w:hyperlink>
      <w:r w:rsidR="00226B29">
        <w:t xml:space="preserve"> by the South Caroline Department of Public Health and Environmental Control</w:t>
      </w:r>
    </w:p>
    <w:p w:rsidR="00EA436F" w:rsidRDefault="00EA436F" w:rsidP="00502650">
      <w:pPr>
        <w:pStyle w:val="ListParagraph"/>
        <w:numPr>
          <w:ilvl w:val="0"/>
          <w:numId w:val="14"/>
        </w:numPr>
        <w:spacing w:after="0"/>
      </w:pPr>
      <w:r>
        <w:t xml:space="preserve">ICLEI </w:t>
      </w:r>
      <w:hyperlink r:id="rId225" w:history="1">
        <w:r w:rsidRPr="00EA436F">
          <w:rPr>
            <w:rStyle w:val="Hyperlink"/>
          </w:rPr>
          <w:t>Green Your Fleet Brochure</w:t>
        </w:r>
      </w:hyperlink>
    </w:p>
    <w:p w:rsidR="005D640B" w:rsidRPr="00C130B9" w:rsidRDefault="00562B30" w:rsidP="005D640B">
      <w:pPr>
        <w:pStyle w:val="ListParagraph"/>
        <w:numPr>
          <w:ilvl w:val="0"/>
          <w:numId w:val="14"/>
        </w:numPr>
        <w:spacing w:after="0"/>
      </w:pPr>
      <w:r w:rsidRPr="00C130B9">
        <w:t xml:space="preserve">The 100 Best Fleets </w:t>
      </w:r>
      <w:hyperlink r:id="rId226" w:history="1">
        <w:r w:rsidR="005D640B" w:rsidRPr="00C130B9">
          <w:rPr>
            <w:rStyle w:val="Hyperlink"/>
          </w:rPr>
          <w:t xml:space="preserve">Government Greet Fleet Award </w:t>
        </w:r>
      </w:hyperlink>
      <w:r w:rsidR="005D640B" w:rsidRPr="00C130B9">
        <w:t xml:space="preserve">is open to all Federal, State, and Local Government Fleets in North America. </w:t>
      </w:r>
      <w:r w:rsidRPr="00C130B9">
        <w:t>It is a comprehensive set of criteria specifically tailored around the challenges and requirements of the government fleet manager.</w:t>
      </w:r>
    </w:p>
    <w:p w:rsidR="007133B3" w:rsidRDefault="008C351C" w:rsidP="00502650">
      <w:pPr>
        <w:pStyle w:val="ListParagraph"/>
        <w:numPr>
          <w:ilvl w:val="0"/>
          <w:numId w:val="14"/>
        </w:numPr>
        <w:rPr>
          <w:rFonts w:ascii="Calibri" w:hAnsi="Calibri" w:cs="Calibri"/>
          <w:color w:val="000000"/>
        </w:rPr>
      </w:pPr>
      <w:hyperlink r:id="rId227" w:history="1">
        <w:r w:rsidR="007133B3" w:rsidRPr="007133B3">
          <w:rPr>
            <w:rStyle w:val="Hyperlink"/>
            <w:rFonts w:ascii="Calibri" w:hAnsi="Calibri" w:cs="Calibri"/>
          </w:rPr>
          <w:t>FuelEconomy.gov</w:t>
        </w:r>
      </w:hyperlink>
      <w:r w:rsidR="007133B3" w:rsidRPr="007133B3">
        <w:rPr>
          <w:rFonts w:ascii="Calibri" w:hAnsi="Calibri" w:cs="Calibri"/>
          <w:color w:val="000000"/>
        </w:rPr>
        <w:t xml:space="preserve"> </w:t>
      </w:r>
      <w:r w:rsidR="00767B24" w:rsidRPr="00243201">
        <w:rPr>
          <w:rFonts w:ascii="Calibri" w:hAnsi="Calibri" w:cs="Calibri"/>
          <w:color w:val="000000"/>
        </w:rPr>
        <w:t xml:space="preserve">provides a tool to research and compare the fuel economy and greenhouse gas ratings and smog ratings of vehicles on the market, information on </w:t>
      </w:r>
      <w:r w:rsidR="00767B24">
        <w:rPr>
          <w:rFonts w:ascii="Calibri" w:hAnsi="Calibri" w:cs="Calibri"/>
          <w:color w:val="000000"/>
        </w:rPr>
        <w:t xml:space="preserve">advanced vehicles </w:t>
      </w:r>
      <w:r w:rsidR="00767B24" w:rsidRPr="00243201">
        <w:rPr>
          <w:rFonts w:ascii="Calibri" w:hAnsi="Calibri" w:cs="Calibri"/>
          <w:color w:val="000000"/>
        </w:rPr>
        <w:t xml:space="preserve">and fuel, </w:t>
      </w:r>
      <w:r w:rsidR="00767B24">
        <w:rPr>
          <w:rFonts w:ascii="Calibri" w:hAnsi="Calibri" w:cs="Calibri"/>
          <w:color w:val="000000"/>
        </w:rPr>
        <w:t>cost</w:t>
      </w:r>
      <w:r w:rsidR="00767B24" w:rsidRPr="00243201">
        <w:rPr>
          <w:rFonts w:ascii="Calibri" w:hAnsi="Calibri" w:cs="Calibri"/>
          <w:color w:val="000000"/>
        </w:rPr>
        <w:t xml:space="preserve"> calculators and </w:t>
      </w:r>
      <w:r w:rsidR="00767B24">
        <w:rPr>
          <w:rFonts w:ascii="Calibri" w:hAnsi="Calibri" w:cs="Calibri"/>
          <w:color w:val="000000"/>
        </w:rPr>
        <w:t>more</w:t>
      </w:r>
      <w:r w:rsidR="00767B24" w:rsidRPr="00243201">
        <w:rPr>
          <w:rFonts w:ascii="Calibri" w:hAnsi="Calibri" w:cs="Calibri"/>
          <w:color w:val="000000"/>
        </w:rPr>
        <w:t>.</w:t>
      </w:r>
    </w:p>
    <w:p w:rsidR="00645E9F" w:rsidRPr="007133B3" w:rsidRDefault="008C351C" w:rsidP="00502650">
      <w:pPr>
        <w:pStyle w:val="ListParagraph"/>
        <w:numPr>
          <w:ilvl w:val="0"/>
          <w:numId w:val="14"/>
        </w:numPr>
        <w:rPr>
          <w:rFonts w:ascii="Calibri" w:hAnsi="Calibri" w:cs="Calibri"/>
          <w:color w:val="000000"/>
        </w:rPr>
      </w:pPr>
      <w:hyperlink r:id="rId228" w:history="1">
        <w:r w:rsidR="00645E9F" w:rsidRPr="00645E9F">
          <w:rPr>
            <w:rStyle w:val="Hyperlink"/>
            <w:rFonts w:ascii="Calibri" w:hAnsi="Calibri" w:cs="Calibri"/>
          </w:rPr>
          <w:t>U.S. DOE Alternative Fuels Data Center</w:t>
        </w:r>
      </w:hyperlink>
      <w:r w:rsidR="0083097A">
        <w:rPr>
          <w:rFonts w:ascii="Calibri" w:hAnsi="Calibri" w:cs="Calibri"/>
          <w:color w:val="000000"/>
        </w:rPr>
        <w:t xml:space="preserve"> provides resources on fuels and vehicles, conserving fuel, station location, and laws and incentives. </w:t>
      </w:r>
    </w:p>
    <w:p w:rsidR="00A74C43" w:rsidRDefault="00A74C43" w:rsidP="00502650">
      <w:pPr>
        <w:pStyle w:val="ListParagraph"/>
        <w:numPr>
          <w:ilvl w:val="0"/>
          <w:numId w:val="14"/>
        </w:numPr>
        <w:rPr>
          <w:rFonts w:ascii="Calibri" w:hAnsi="Calibri" w:cs="Calibri"/>
          <w:color w:val="000000"/>
        </w:rPr>
      </w:pPr>
      <w:r w:rsidRPr="00243201">
        <w:rPr>
          <w:rFonts w:ascii="Calibri" w:hAnsi="Calibri" w:cs="Calibri"/>
          <w:color w:val="000000"/>
        </w:rPr>
        <w:t xml:space="preserve">The </w:t>
      </w:r>
      <w:hyperlink r:id="rId229" w:history="1">
        <w:r w:rsidRPr="00243201">
          <w:rPr>
            <w:rStyle w:val="Hyperlink"/>
            <w:rFonts w:ascii="Calibri" w:hAnsi="Calibri" w:cs="Calibri"/>
          </w:rPr>
          <w:t>American Council for an Energy-Efficient Economy (ACEEE) Green Book</w:t>
        </w:r>
      </w:hyperlink>
      <w:r w:rsidRPr="00243201">
        <w:rPr>
          <w:rFonts w:ascii="Calibri" w:hAnsi="Calibri" w:cs="Calibri"/>
          <w:color w:val="000000"/>
        </w:rPr>
        <w:t xml:space="preserve"> provides green ratings for every vehicle on the market. </w:t>
      </w:r>
    </w:p>
    <w:p w:rsidR="00F778DD" w:rsidRPr="00243201" w:rsidRDefault="00F778DD" w:rsidP="00502650">
      <w:pPr>
        <w:pStyle w:val="ListParagraph"/>
        <w:numPr>
          <w:ilvl w:val="0"/>
          <w:numId w:val="14"/>
        </w:numPr>
        <w:rPr>
          <w:rFonts w:ascii="Calibri" w:hAnsi="Calibri" w:cs="Calibri"/>
          <w:color w:val="000000"/>
        </w:rPr>
      </w:pPr>
      <w:r>
        <w:rPr>
          <w:rFonts w:ascii="Calibri" w:hAnsi="Calibri" w:cs="Calibri"/>
          <w:color w:val="000000"/>
        </w:rPr>
        <w:t xml:space="preserve">Metropolitan Washington </w:t>
      </w:r>
      <w:hyperlink r:id="rId230" w:history="1">
        <w:r w:rsidRPr="00F778DD">
          <w:rPr>
            <w:rStyle w:val="Hyperlink"/>
            <w:rFonts w:ascii="Calibri" w:hAnsi="Calibri" w:cs="Calibri"/>
          </w:rPr>
          <w:t>Eco Driving</w:t>
        </w:r>
      </w:hyperlink>
      <w:r>
        <w:rPr>
          <w:rFonts w:ascii="Calibri" w:hAnsi="Calibri" w:cs="Calibri"/>
          <w:color w:val="000000"/>
        </w:rPr>
        <w:t xml:space="preserve"> Information and Resources</w:t>
      </w:r>
    </w:p>
    <w:p w:rsidR="00D46126" w:rsidRPr="0097462B" w:rsidRDefault="00D46126" w:rsidP="0097462B">
      <w:pPr>
        <w:pStyle w:val="Heading3"/>
        <w:spacing w:after="200"/>
        <w:rPr>
          <w:rFonts w:cstheme="minorHAnsi"/>
          <w:color w:val="auto"/>
        </w:rPr>
      </w:pPr>
      <w:bookmarkStart w:id="45" w:name="_Toc350866654"/>
      <w:r w:rsidRPr="0097462B">
        <w:rPr>
          <w:rFonts w:cstheme="minorHAnsi"/>
          <w:color w:val="auto"/>
        </w:rPr>
        <w:lastRenderedPageBreak/>
        <w:t>3</w:t>
      </w:r>
      <w:r w:rsidR="00B16BFA">
        <w:rPr>
          <w:rFonts w:cstheme="minorHAnsi"/>
          <w:color w:val="auto"/>
        </w:rPr>
        <w:t>2</w:t>
      </w:r>
      <w:r w:rsidRPr="0097462B">
        <w:rPr>
          <w:rFonts w:cstheme="minorHAnsi"/>
          <w:color w:val="auto"/>
        </w:rPr>
        <w:t>) 75% of jurisdictions implement alternative fuel vehicle infrastructure projects (</w:t>
      </w:r>
      <w:proofErr w:type="spellStart"/>
      <w:r w:rsidRPr="0097462B">
        <w:rPr>
          <w:rFonts w:cstheme="minorHAnsi"/>
          <w:color w:val="auto"/>
        </w:rPr>
        <w:t>e.g</w:t>
      </w:r>
      <w:proofErr w:type="spellEnd"/>
      <w:r w:rsidRPr="0097462B">
        <w:rPr>
          <w:rFonts w:cstheme="minorHAnsi"/>
          <w:color w:val="auto"/>
        </w:rPr>
        <w:t>, natural gas, biofuel, electric, hydrogen).</w:t>
      </w:r>
      <w:bookmarkEnd w:id="45"/>
    </w:p>
    <w:p w:rsidR="0068485C" w:rsidRDefault="00A4408A" w:rsidP="00C92042">
      <w:pPr>
        <w:autoSpaceDE w:val="0"/>
        <w:autoSpaceDN w:val="0"/>
        <w:adjustRightInd w:val="0"/>
        <w:spacing w:after="0"/>
        <w:ind w:left="389"/>
      </w:pPr>
      <w:r w:rsidRPr="00D21562">
        <w:rPr>
          <w:u w:val="single"/>
        </w:rPr>
        <w:t>Description</w:t>
      </w:r>
      <w:r w:rsidR="00E55772">
        <w:t xml:space="preserve">: The local government has at least one alternative or advanced fuel station. The station can be for the local government fleet only or open to the public. Alternative and advanced fuels include biodiesel, electricity, ethanol, hydrogen, natural gas, and propane. Electric charging stations must at least provide Level II charging. </w:t>
      </w:r>
    </w:p>
    <w:p w:rsidR="00E55772" w:rsidRDefault="00E55772" w:rsidP="00A4408A">
      <w:pPr>
        <w:spacing w:after="0"/>
        <w:ind w:firstLine="360"/>
        <w:rPr>
          <w:u w:val="single"/>
        </w:rPr>
      </w:pPr>
    </w:p>
    <w:p w:rsidR="00A4408A" w:rsidRPr="001E454F" w:rsidRDefault="00A4408A" w:rsidP="00A4408A">
      <w:pPr>
        <w:spacing w:after="0"/>
        <w:ind w:firstLine="360"/>
      </w:pPr>
      <w:r w:rsidRPr="00D21562">
        <w:rPr>
          <w:u w:val="single"/>
        </w:rPr>
        <w:t>Examples</w:t>
      </w:r>
      <w:r w:rsidRPr="001E454F">
        <w:t xml:space="preserve">: </w:t>
      </w:r>
    </w:p>
    <w:p w:rsidR="00CF4E23" w:rsidRDefault="00D12403" w:rsidP="00502650">
      <w:pPr>
        <w:pStyle w:val="ListParagraph"/>
        <w:numPr>
          <w:ilvl w:val="0"/>
          <w:numId w:val="17"/>
        </w:numPr>
        <w:spacing w:after="0"/>
      </w:pPr>
      <w:r>
        <w:t xml:space="preserve">Loudoun County </w:t>
      </w:r>
      <w:r w:rsidRPr="00D12403">
        <w:t xml:space="preserve">completed installation of </w:t>
      </w:r>
      <w:r>
        <w:t>five electric vehicle</w:t>
      </w:r>
      <w:r w:rsidRPr="00D12403">
        <w:t xml:space="preserve"> charging stations at Scott Jenkins Memorial Park in July 2011.</w:t>
      </w:r>
      <w:r w:rsidR="00A4408A">
        <w:t xml:space="preserve">  </w:t>
      </w:r>
    </w:p>
    <w:p w:rsidR="00D12403" w:rsidRDefault="008B6160" w:rsidP="00502650">
      <w:pPr>
        <w:pStyle w:val="ListParagraph"/>
        <w:numPr>
          <w:ilvl w:val="0"/>
          <w:numId w:val="17"/>
        </w:numPr>
        <w:spacing w:after="0"/>
      </w:pPr>
      <w:r>
        <w:t xml:space="preserve">Arlington has alternative fuel stations for Arlington Transit and government fleet vehicles. The County use alternative fuels or partial battery power for 61% of its fleet. (source: </w:t>
      </w:r>
      <w:hyperlink r:id="rId231" w:history="1">
        <w:r w:rsidRPr="008B6160">
          <w:rPr>
            <w:rStyle w:val="Hyperlink"/>
          </w:rPr>
          <w:t>AIRE</w:t>
        </w:r>
      </w:hyperlink>
      <w:r>
        <w:t xml:space="preserve">) </w:t>
      </w:r>
      <w:r w:rsidR="00A4408A">
        <w:t xml:space="preserve">     </w:t>
      </w:r>
    </w:p>
    <w:p w:rsidR="00D12403" w:rsidRDefault="00D12403" w:rsidP="00D12403">
      <w:pPr>
        <w:spacing w:after="0"/>
        <w:ind w:left="360"/>
      </w:pPr>
    </w:p>
    <w:p w:rsidR="00A4408A" w:rsidRDefault="00A4408A" w:rsidP="00D12403">
      <w:pPr>
        <w:spacing w:after="0"/>
        <w:ind w:left="360"/>
      </w:pPr>
      <w:r>
        <w:t xml:space="preserve"> </w:t>
      </w:r>
      <w:r w:rsidRPr="00D12403">
        <w:rPr>
          <w:u w:val="single"/>
        </w:rPr>
        <w:t>Resources</w:t>
      </w:r>
      <w:r w:rsidRPr="001E454F">
        <w:t xml:space="preserve">: </w:t>
      </w:r>
    </w:p>
    <w:p w:rsidR="008D0982" w:rsidRDefault="008C351C" w:rsidP="00502650">
      <w:pPr>
        <w:pStyle w:val="ListParagraph"/>
        <w:numPr>
          <w:ilvl w:val="0"/>
          <w:numId w:val="14"/>
        </w:numPr>
        <w:rPr>
          <w:rFonts w:ascii="Calibri" w:hAnsi="Calibri" w:cs="Calibri"/>
          <w:color w:val="000000"/>
        </w:rPr>
      </w:pPr>
      <w:hyperlink r:id="rId232" w:history="1">
        <w:r w:rsidR="008D0982" w:rsidRPr="007133B3">
          <w:rPr>
            <w:rStyle w:val="Hyperlink"/>
            <w:rFonts w:ascii="Calibri" w:hAnsi="Calibri" w:cs="Calibri"/>
          </w:rPr>
          <w:t>FuelEconomy.gov</w:t>
        </w:r>
      </w:hyperlink>
      <w:r w:rsidR="008D0982" w:rsidRPr="007133B3">
        <w:rPr>
          <w:rFonts w:ascii="Calibri" w:hAnsi="Calibri" w:cs="Calibri"/>
          <w:color w:val="000000"/>
        </w:rPr>
        <w:t xml:space="preserve"> </w:t>
      </w:r>
      <w:r w:rsidR="008D0982" w:rsidRPr="00243201">
        <w:rPr>
          <w:rFonts w:ascii="Calibri" w:hAnsi="Calibri" w:cs="Calibri"/>
          <w:color w:val="000000"/>
        </w:rPr>
        <w:t xml:space="preserve">provides a tool to research and compare the fuel economy and greenhouse gas ratings and smog ratings of vehicles on the market, information on </w:t>
      </w:r>
      <w:r w:rsidR="008D0982">
        <w:rPr>
          <w:rFonts w:ascii="Calibri" w:hAnsi="Calibri" w:cs="Calibri"/>
          <w:color w:val="000000"/>
        </w:rPr>
        <w:t xml:space="preserve">advanced vehicles </w:t>
      </w:r>
      <w:r w:rsidR="008D0982" w:rsidRPr="00243201">
        <w:rPr>
          <w:rFonts w:ascii="Calibri" w:hAnsi="Calibri" w:cs="Calibri"/>
          <w:color w:val="000000"/>
        </w:rPr>
        <w:t xml:space="preserve">and fuel, </w:t>
      </w:r>
      <w:r w:rsidR="008D0982">
        <w:rPr>
          <w:rFonts w:ascii="Calibri" w:hAnsi="Calibri" w:cs="Calibri"/>
          <w:color w:val="000000"/>
        </w:rPr>
        <w:t>cost</w:t>
      </w:r>
      <w:r w:rsidR="008D0982" w:rsidRPr="00243201">
        <w:rPr>
          <w:rFonts w:ascii="Calibri" w:hAnsi="Calibri" w:cs="Calibri"/>
          <w:color w:val="000000"/>
        </w:rPr>
        <w:t xml:space="preserve"> calculators and </w:t>
      </w:r>
      <w:r w:rsidR="008D0982">
        <w:rPr>
          <w:rFonts w:ascii="Calibri" w:hAnsi="Calibri" w:cs="Calibri"/>
          <w:color w:val="000000"/>
        </w:rPr>
        <w:t>more</w:t>
      </w:r>
      <w:r w:rsidR="008D0982" w:rsidRPr="00243201">
        <w:rPr>
          <w:rFonts w:ascii="Calibri" w:hAnsi="Calibri" w:cs="Calibri"/>
          <w:color w:val="000000"/>
        </w:rPr>
        <w:t>.</w:t>
      </w:r>
    </w:p>
    <w:p w:rsidR="008D0982" w:rsidRDefault="008C351C" w:rsidP="00502650">
      <w:pPr>
        <w:pStyle w:val="ListParagraph"/>
        <w:numPr>
          <w:ilvl w:val="0"/>
          <w:numId w:val="14"/>
        </w:numPr>
        <w:rPr>
          <w:rFonts w:ascii="Calibri" w:hAnsi="Calibri" w:cs="Calibri"/>
          <w:color w:val="000000"/>
        </w:rPr>
      </w:pPr>
      <w:hyperlink r:id="rId233" w:history="1">
        <w:r w:rsidR="008D0982" w:rsidRPr="00645E9F">
          <w:rPr>
            <w:rStyle w:val="Hyperlink"/>
            <w:rFonts w:ascii="Calibri" w:hAnsi="Calibri" w:cs="Calibri"/>
          </w:rPr>
          <w:t>U.S. DOE Alternative Fuels Data Center</w:t>
        </w:r>
      </w:hyperlink>
      <w:r w:rsidR="00B14CC9" w:rsidRPr="00B14CC9">
        <w:rPr>
          <w:rFonts w:ascii="Calibri" w:hAnsi="Calibri" w:cs="Calibri"/>
          <w:color w:val="000000"/>
        </w:rPr>
        <w:t xml:space="preserve"> </w:t>
      </w:r>
      <w:r w:rsidR="00B14CC9">
        <w:rPr>
          <w:rFonts w:ascii="Calibri" w:hAnsi="Calibri" w:cs="Calibri"/>
          <w:color w:val="000000"/>
        </w:rPr>
        <w:t xml:space="preserve">provides resources on fuels and vehicles, conserving fuel, station location, and laws and incentives. </w:t>
      </w:r>
    </w:p>
    <w:p w:rsidR="00D21818" w:rsidRDefault="00D21818" w:rsidP="00502650">
      <w:pPr>
        <w:pStyle w:val="ListParagraph"/>
        <w:numPr>
          <w:ilvl w:val="0"/>
          <w:numId w:val="14"/>
        </w:numPr>
        <w:autoSpaceDE w:val="0"/>
        <w:autoSpaceDN w:val="0"/>
        <w:adjustRightInd w:val="0"/>
        <w:spacing w:after="0"/>
        <w:rPr>
          <w:rFonts w:cs="Calibri"/>
          <w:color w:val="000000"/>
        </w:rPr>
      </w:pPr>
      <w:r w:rsidRPr="002563DE">
        <w:rPr>
          <w:rFonts w:ascii="Calibri" w:hAnsi="Calibri" w:cs="Calibri"/>
          <w:color w:val="000000"/>
        </w:rPr>
        <w:t xml:space="preserve">The Federal Highway Administration </w:t>
      </w:r>
      <w:hyperlink r:id="rId234" w:history="1">
        <w:r w:rsidRPr="002563DE">
          <w:rPr>
            <w:rStyle w:val="Hyperlink"/>
            <w:rFonts w:ascii="Calibri" w:hAnsi="Calibri" w:cs="Calibri"/>
          </w:rPr>
          <w:t>Congestion Mitigation and Air Quality (CMAQ) Improvement Program</w:t>
        </w:r>
      </w:hyperlink>
      <w:r w:rsidRPr="002563DE">
        <w:rPr>
          <w:rFonts w:ascii="Calibri" w:hAnsi="Calibri" w:cs="Calibri"/>
          <w:color w:val="000000"/>
        </w:rPr>
        <w:t xml:space="preserve"> </w:t>
      </w:r>
      <w:r w:rsidR="007725CE">
        <w:rPr>
          <w:rFonts w:cs="Arial"/>
          <w:color w:val="000000"/>
        </w:rPr>
        <w:t xml:space="preserve">funds transportation projects, such as publicly-owned alternative fueling stations, </w:t>
      </w:r>
      <w:r w:rsidRPr="00D21818">
        <w:rPr>
          <w:rFonts w:cs="Arial"/>
          <w:color w:val="000000"/>
        </w:rPr>
        <w:t>that will contribute to attainment or maintenance of the national ambient air quality standards (NAAQS)</w:t>
      </w:r>
      <w:r w:rsidRPr="00D21818">
        <w:rPr>
          <w:rFonts w:cs="Calibri"/>
          <w:color w:val="000000"/>
        </w:rPr>
        <w:t xml:space="preserve">. </w:t>
      </w:r>
    </w:p>
    <w:p w:rsidR="00326936" w:rsidRDefault="001E6358" w:rsidP="00502650">
      <w:pPr>
        <w:pStyle w:val="ListParagraph"/>
        <w:numPr>
          <w:ilvl w:val="0"/>
          <w:numId w:val="14"/>
        </w:numPr>
        <w:autoSpaceDE w:val="0"/>
        <w:autoSpaceDN w:val="0"/>
        <w:adjustRightInd w:val="0"/>
        <w:spacing w:after="0"/>
        <w:rPr>
          <w:rFonts w:cs="Calibri"/>
          <w:color w:val="000000"/>
        </w:rPr>
      </w:pPr>
      <w:r>
        <w:rPr>
          <w:rFonts w:cs="Calibri"/>
          <w:color w:val="000000"/>
        </w:rPr>
        <w:t xml:space="preserve">The </w:t>
      </w:r>
      <w:hyperlink r:id="rId235" w:history="1">
        <w:r w:rsidRPr="001E6358">
          <w:rPr>
            <w:rStyle w:val="Hyperlink"/>
            <w:rFonts w:cs="Calibri"/>
          </w:rPr>
          <w:t xml:space="preserve">Electric Vehicles in </w:t>
        </w:r>
        <w:r w:rsidR="00326936" w:rsidRPr="001E6358">
          <w:rPr>
            <w:rStyle w:val="Hyperlink"/>
            <w:rFonts w:cs="Calibri"/>
          </w:rPr>
          <w:t>Metropolitan Washington</w:t>
        </w:r>
      </w:hyperlink>
      <w:r w:rsidR="00326936">
        <w:rPr>
          <w:rFonts w:cs="Calibri"/>
          <w:color w:val="000000"/>
        </w:rPr>
        <w:t xml:space="preserve"> </w:t>
      </w:r>
      <w:r>
        <w:rPr>
          <w:rFonts w:cs="Calibri"/>
          <w:color w:val="000000"/>
        </w:rPr>
        <w:t xml:space="preserve">report discusses policy options for local government facilitation of electric vehicle infrastructure deployment. </w:t>
      </w:r>
    </w:p>
    <w:p w:rsidR="00D46126" w:rsidRPr="0097462B" w:rsidRDefault="00D46126" w:rsidP="0097462B">
      <w:pPr>
        <w:pStyle w:val="Heading3"/>
        <w:spacing w:after="200"/>
        <w:rPr>
          <w:rFonts w:cstheme="minorHAnsi"/>
          <w:color w:val="auto"/>
        </w:rPr>
      </w:pPr>
      <w:bookmarkStart w:id="46" w:name="_Toc350866655"/>
      <w:r w:rsidRPr="0097462B">
        <w:rPr>
          <w:rFonts w:cstheme="minorHAnsi"/>
          <w:color w:val="auto"/>
        </w:rPr>
        <w:t>3</w:t>
      </w:r>
      <w:r w:rsidR="00B16BFA">
        <w:rPr>
          <w:rFonts w:cstheme="minorHAnsi"/>
          <w:color w:val="auto"/>
        </w:rPr>
        <w:t>3</w:t>
      </w:r>
      <w:r w:rsidRPr="0097462B">
        <w:rPr>
          <w:rFonts w:cstheme="minorHAnsi"/>
          <w:color w:val="auto"/>
        </w:rPr>
        <w:t>) 25% of j</w:t>
      </w:r>
      <w:r w:rsidR="000E4A05" w:rsidRPr="0097462B">
        <w:rPr>
          <w:rFonts w:cstheme="minorHAnsi"/>
          <w:color w:val="auto"/>
        </w:rPr>
        <w:t>urisdictions participate in car-</w:t>
      </w:r>
      <w:r w:rsidRPr="0097462B">
        <w:rPr>
          <w:rFonts w:cstheme="minorHAnsi"/>
          <w:color w:val="auto"/>
        </w:rPr>
        <w:t>sharing programs, such as Zip Car, as an alternative to expanding fleet.</w:t>
      </w:r>
      <w:bookmarkEnd w:id="46"/>
      <w:r w:rsidRPr="0097462B">
        <w:rPr>
          <w:rFonts w:cstheme="minorHAnsi"/>
          <w:color w:val="auto"/>
        </w:rPr>
        <w:t xml:space="preserve">  </w:t>
      </w:r>
    </w:p>
    <w:p w:rsidR="00A4408A" w:rsidRDefault="00A4408A" w:rsidP="00E069C6">
      <w:pPr>
        <w:autoSpaceDE w:val="0"/>
        <w:autoSpaceDN w:val="0"/>
        <w:adjustRightInd w:val="0"/>
        <w:spacing w:after="0"/>
        <w:ind w:left="360"/>
        <w:rPr>
          <w:rFonts w:ascii="Calibri" w:hAnsi="Calibri" w:cs="Calibri"/>
        </w:rPr>
      </w:pPr>
      <w:r w:rsidRPr="00D21562">
        <w:rPr>
          <w:u w:val="single"/>
        </w:rPr>
        <w:t>Description</w:t>
      </w:r>
      <w:r w:rsidRPr="00D21562">
        <w:t>:</w:t>
      </w:r>
      <w:r w:rsidR="00A447C5">
        <w:t xml:space="preserve"> The jurisdiction </w:t>
      </w:r>
      <w:r w:rsidR="009D3436">
        <w:t xml:space="preserve">pays for </w:t>
      </w:r>
      <w:r w:rsidR="00A447C5" w:rsidRPr="00E069C6">
        <w:rPr>
          <w:rFonts w:ascii="Calibri" w:hAnsi="Calibri" w:cs="Calibri"/>
        </w:rPr>
        <w:t xml:space="preserve">membership </w:t>
      </w:r>
      <w:r w:rsidR="000E4A05">
        <w:rPr>
          <w:rFonts w:ascii="Calibri" w:hAnsi="Calibri" w:cs="Calibri"/>
        </w:rPr>
        <w:t>in a car-</w:t>
      </w:r>
      <w:r w:rsidR="00F959E6" w:rsidRPr="00E069C6">
        <w:rPr>
          <w:rFonts w:ascii="Calibri" w:hAnsi="Calibri" w:cs="Calibri"/>
        </w:rPr>
        <w:t>sharing program</w:t>
      </w:r>
      <w:r w:rsidR="00A447C5" w:rsidRPr="00E069C6">
        <w:rPr>
          <w:rFonts w:ascii="Calibri" w:hAnsi="Calibri" w:cs="Calibri"/>
        </w:rPr>
        <w:t xml:space="preserve"> </w:t>
      </w:r>
      <w:r w:rsidR="009D3436" w:rsidRPr="00E069C6">
        <w:rPr>
          <w:rFonts w:ascii="Calibri" w:hAnsi="Calibri" w:cs="Calibri"/>
        </w:rPr>
        <w:t>for city</w:t>
      </w:r>
      <w:r w:rsidR="009D3436">
        <w:rPr>
          <w:rFonts w:ascii="Calibri" w:hAnsi="Calibri" w:cs="Calibri"/>
        </w:rPr>
        <w:t>/county</w:t>
      </w:r>
      <w:r w:rsidR="00A447C5">
        <w:rPr>
          <w:rFonts w:ascii="Calibri" w:hAnsi="Calibri" w:cs="Calibri"/>
        </w:rPr>
        <w:t xml:space="preserve"> employees</w:t>
      </w:r>
      <w:r w:rsidR="009D3436">
        <w:rPr>
          <w:rFonts w:ascii="Calibri" w:hAnsi="Calibri" w:cs="Calibri"/>
        </w:rPr>
        <w:t xml:space="preserve">. </w:t>
      </w:r>
      <w:r w:rsidR="00A447C5">
        <w:rPr>
          <w:rFonts w:ascii="Calibri" w:hAnsi="Calibri" w:cs="Calibri"/>
        </w:rPr>
        <w:t xml:space="preserve"> </w:t>
      </w:r>
      <w:r w:rsidR="000E4A05">
        <w:rPr>
          <w:rFonts w:ascii="Calibri" w:hAnsi="Calibri" w:cs="Calibri"/>
        </w:rPr>
        <w:t>If car-</w:t>
      </w:r>
      <w:r w:rsidR="00E069C6">
        <w:rPr>
          <w:rFonts w:ascii="Calibri" w:hAnsi="Calibri" w:cs="Calibri"/>
        </w:rPr>
        <w:t>sharing vehicles are not currently located near city/county offices, jurisdictions may need to work w</w:t>
      </w:r>
      <w:r w:rsidR="000E4A05">
        <w:rPr>
          <w:rFonts w:ascii="Calibri" w:hAnsi="Calibri" w:cs="Calibri"/>
        </w:rPr>
        <w:t>ith the car-</w:t>
      </w:r>
      <w:r w:rsidR="00E069C6">
        <w:rPr>
          <w:rFonts w:ascii="Calibri" w:hAnsi="Calibri" w:cs="Calibri"/>
        </w:rPr>
        <w:t xml:space="preserve">sharing company to locate vehicles where it will be most convenient for staff. </w:t>
      </w:r>
    </w:p>
    <w:p w:rsidR="00A447C5" w:rsidRPr="00D21562" w:rsidRDefault="00A447C5" w:rsidP="00A447C5">
      <w:pPr>
        <w:autoSpaceDE w:val="0"/>
        <w:autoSpaceDN w:val="0"/>
        <w:adjustRightInd w:val="0"/>
        <w:spacing w:after="0" w:line="240" w:lineRule="auto"/>
        <w:ind w:firstLine="360"/>
      </w:pPr>
    </w:p>
    <w:p w:rsidR="00A4408A" w:rsidRPr="001E454F" w:rsidRDefault="00A4408A" w:rsidP="00A4408A">
      <w:pPr>
        <w:spacing w:after="0"/>
        <w:ind w:firstLine="360"/>
      </w:pPr>
      <w:r w:rsidRPr="00D21562">
        <w:rPr>
          <w:u w:val="single"/>
        </w:rPr>
        <w:t>Examples</w:t>
      </w:r>
      <w:r w:rsidRPr="001E454F">
        <w:t xml:space="preserve">: </w:t>
      </w:r>
    </w:p>
    <w:p w:rsidR="00A4408A" w:rsidRDefault="009D3436" w:rsidP="00A2141F">
      <w:pPr>
        <w:numPr>
          <w:ilvl w:val="0"/>
          <w:numId w:val="1"/>
        </w:numPr>
        <w:spacing w:after="0"/>
      </w:pPr>
      <w:r>
        <w:t xml:space="preserve">Arlington County </w:t>
      </w:r>
      <w:r w:rsidR="00A2141F">
        <w:t>provides a Zip Car membership for its e</w:t>
      </w:r>
      <w:r>
        <w:t>mployees</w:t>
      </w:r>
      <w:r w:rsidR="00A2141F">
        <w:t xml:space="preserve">. </w:t>
      </w:r>
    </w:p>
    <w:p w:rsidR="000E4A05" w:rsidRPr="00A2141F" w:rsidRDefault="000E4A05" w:rsidP="000E4A05">
      <w:pPr>
        <w:pStyle w:val="ListParagraph"/>
        <w:numPr>
          <w:ilvl w:val="0"/>
          <w:numId w:val="1"/>
        </w:numPr>
        <w:autoSpaceDE w:val="0"/>
        <w:autoSpaceDN w:val="0"/>
        <w:adjustRightInd w:val="0"/>
        <w:spacing w:after="0" w:line="240" w:lineRule="auto"/>
      </w:pPr>
      <w:r w:rsidRPr="000E4A05">
        <w:rPr>
          <w:rFonts w:cs="AbadiMT-CondensedLight"/>
        </w:rPr>
        <w:t>Philadelphia replaced its vehicle fleet with car-sharing to save money by reducing the City’s fleet. In 2005, more than 300 vehicles had been taken out of the fleet and calculations show</w:t>
      </w:r>
      <w:r w:rsidR="00A2141F">
        <w:rPr>
          <w:rFonts w:cs="AbadiMT-CondensedLight"/>
        </w:rPr>
        <w:t>ed</w:t>
      </w:r>
      <w:r w:rsidRPr="000E4A05">
        <w:rPr>
          <w:rFonts w:cs="AbadiMT-CondensedLight"/>
        </w:rPr>
        <w:t xml:space="preserve"> </w:t>
      </w:r>
      <w:r w:rsidR="00A2141F">
        <w:rPr>
          <w:rFonts w:cs="AbadiMT-CondensedLight"/>
        </w:rPr>
        <w:t>the City would save</w:t>
      </w:r>
      <w:r w:rsidRPr="000E4A05">
        <w:rPr>
          <w:rFonts w:cs="AbadiMT-CondensedLight"/>
        </w:rPr>
        <w:t xml:space="preserve"> more than $9 million over five years.</w:t>
      </w:r>
    </w:p>
    <w:p w:rsidR="00A2141F" w:rsidRPr="000E4A05" w:rsidRDefault="00A2141F" w:rsidP="00A2141F">
      <w:pPr>
        <w:pStyle w:val="ListParagraph"/>
        <w:autoSpaceDE w:val="0"/>
        <w:autoSpaceDN w:val="0"/>
        <w:adjustRightInd w:val="0"/>
        <w:spacing w:after="0" w:line="240" w:lineRule="auto"/>
      </w:pPr>
    </w:p>
    <w:p w:rsidR="00BD7371" w:rsidRDefault="00A4408A" w:rsidP="00A4408A">
      <w:pPr>
        <w:spacing w:after="0"/>
      </w:pPr>
      <w:r>
        <w:t xml:space="preserve">        </w:t>
      </w:r>
    </w:p>
    <w:p w:rsidR="00BD7371" w:rsidRDefault="00BD7371" w:rsidP="00A4408A">
      <w:pPr>
        <w:spacing w:after="0"/>
      </w:pPr>
    </w:p>
    <w:p w:rsidR="00A4408A" w:rsidRDefault="00A4408A" w:rsidP="00BD7371">
      <w:pPr>
        <w:spacing w:after="0"/>
        <w:ind w:firstLine="360"/>
      </w:pPr>
      <w:r w:rsidRPr="00D21562">
        <w:rPr>
          <w:u w:val="single"/>
        </w:rPr>
        <w:lastRenderedPageBreak/>
        <w:t>Resources</w:t>
      </w:r>
      <w:r w:rsidRPr="001E454F">
        <w:t xml:space="preserve">: </w:t>
      </w:r>
    </w:p>
    <w:p w:rsidR="00AB2388" w:rsidRDefault="00680C89" w:rsidP="00AB2388">
      <w:pPr>
        <w:pStyle w:val="ListParagraph"/>
        <w:numPr>
          <w:ilvl w:val="0"/>
          <w:numId w:val="1"/>
        </w:numPr>
      </w:pPr>
      <w:r>
        <w:t xml:space="preserve">Transit Cooperative Research Program Report </w:t>
      </w:r>
      <w:hyperlink r:id="rId236" w:history="1">
        <w:r w:rsidR="000E4A05">
          <w:rPr>
            <w:rStyle w:val="Hyperlink"/>
          </w:rPr>
          <w:t>Car-</w:t>
        </w:r>
        <w:r w:rsidRPr="00680C89">
          <w:rPr>
            <w:rStyle w:val="Hyperlink"/>
          </w:rPr>
          <w:t xml:space="preserve">Sharing: Where and How it Succeeds </w:t>
        </w:r>
      </w:hyperlink>
      <w:r>
        <w:t xml:space="preserve">includes a section on local government </w:t>
      </w:r>
      <w:r w:rsidR="000E4A05">
        <w:t xml:space="preserve">that discusses goals and benefits, partners, memberships, and more for employee and community-wide programs. </w:t>
      </w:r>
      <w:r>
        <w:t xml:space="preserve"> </w:t>
      </w:r>
    </w:p>
    <w:p w:rsidR="00AB2388" w:rsidRPr="00AB2388" w:rsidRDefault="008C351C" w:rsidP="00AB2388">
      <w:pPr>
        <w:pStyle w:val="ListParagraph"/>
        <w:numPr>
          <w:ilvl w:val="0"/>
          <w:numId w:val="1"/>
        </w:numPr>
      </w:pPr>
      <w:hyperlink r:id="rId237" w:history="1">
        <w:r w:rsidR="00537C64" w:rsidRPr="00537C64">
          <w:rPr>
            <w:rStyle w:val="Hyperlink"/>
          </w:rPr>
          <w:t>Zip Car for Businesses</w:t>
        </w:r>
      </w:hyperlink>
      <w:r w:rsidR="00537C64">
        <w:t xml:space="preserve"> </w:t>
      </w:r>
      <w:r w:rsidR="00AB2388" w:rsidRPr="00AB2388">
        <w:t>(</w:t>
      </w:r>
      <w:r w:rsidR="00AB2388" w:rsidRPr="00AB2388">
        <w:rPr>
          <w:rFonts w:eastAsia="Times New Roman" w:cs="Arial"/>
        </w:rPr>
        <w:t>202-737-4900)</w:t>
      </w:r>
    </w:p>
    <w:p w:rsidR="00537C64" w:rsidRPr="00680AE5" w:rsidRDefault="008C351C" w:rsidP="00385861">
      <w:pPr>
        <w:pStyle w:val="ListParagraph"/>
        <w:numPr>
          <w:ilvl w:val="0"/>
          <w:numId w:val="1"/>
        </w:numPr>
      </w:pPr>
      <w:hyperlink r:id="rId238" w:history="1">
        <w:r w:rsidR="00537C64" w:rsidRPr="00680AE5">
          <w:rPr>
            <w:rStyle w:val="Hyperlink"/>
          </w:rPr>
          <w:t xml:space="preserve">Enterprise </w:t>
        </w:r>
        <w:r w:rsidR="00AB2388" w:rsidRPr="00680AE5">
          <w:rPr>
            <w:rStyle w:val="Hyperlink"/>
          </w:rPr>
          <w:t xml:space="preserve">Car Share Program for </w:t>
        </w:r>
        <w:r w:rsidR="00537C64" w:rsidRPr="00680AE5">
          <w:rPr>
            <w:rStyle w:val="Hyperlink"/>
          </w:rPr>
          <w:t>Government</w:t>
        </w:r>
      </w:hyperlink>
      <w:r w:rsidR="00AB2388" w:rsidRPr="00680AE5">
        <w:t xml:space="preserve"> </w:t>
      </w:r>
    </w:p>
    <w:p w:rsidR="00D22AB2" w:rsidRPr="0097462B" w:rsidRDefault="00D22AB2" w:rsidP="00D103DC">
      <w:pPr>
        <w:pStyle w:val="Heading2"/>
        <w:rPr>
          <w:rFonts w:cstheme="minorHAnsi"/>
          <w:color w:val="595959" w:themeColor="text1" w:themeTint="A6"/>
        </w:rPr>
      </w:pPr>
      <w:bookmarkStart w:id="47" w:name="_Toc350866656"/>
      <w:r w:rsidRPr="0097462B">
        <w:rPr>
          <w:rFonts w:cstheme="minorHAnsi"/>
          <w:color w:val="595959" w:themeColor="text1" w:themeTint="A6"/>
        </w:rPr>
        <w:t>Land Use</w:t>
      </w:r>
      <w:r w:rsidR="00D103DC" w:rsidRPr="0097462B">
        <w:rPr>
          <w:rFonts w:cstheme="minorHAnsi"/>
          <w:color w:val="595959" w:themeColor="text1" w:themeTint="A6"/>
        </w:rPr>
        <w:t xml:space="preserve"> Implementation Actions</w:t>
      </w:r>
      <w:bookmarkEnd w:id="47"/>
    </w:p>
    <w:p w:rsidR="00693AD7" w:rsidRPr="0088383B" w:rsidRDefault="00693AD7" w:rsidP="0088383B">
      <w:pPr>
        <w:pStyle w:val="Heading3"/>
        <w:spacing w:after="200"/>
        <w:rPr>
          <w:rFonts w:cstheme="minorHAnsi"/>
          <w:color w:val="auto"/>
        </w:rPr>
      </w:pPr>
      <w:bookmarkStart w:id="48" w:name="_Toc350866657"/>
      <w:r w:rsidRPr="0088383B">
        <w:rPr>
          <w:rFonts w:cstheme="minorHAnsi"/>
          <w:color w:val="auto"/>
        </w:rPr>
        <w:t>3</w:t>
      </w:r>
      <w:r w:rsidR="00B16BFA">
        <w:rPr>
          <w:rFonts w:cstheme="minorHAnsi"/>
          <w:color w:val="auto"/>
        </w:rPr>
        <w:t>4</w:t>
      </w:r>
      <w:r w:rsidRPr="0088383B">
        <w:rPr>
          <w:rFonts w:cstheme="minorHAnsi"/>
          <w:color w:val="auto"/>
        </w:rPr>
        <w:t>) 100% of jurisdictions with land use authority adopt land use plans that allow for and incentivize walkable, higher density, mixed use, mixed income and/or transit oriented development in activity centers.</w:t>
      </w:r>
      <w:bookmarkEnd w:id="48"/>
    </w:p>
    <w:p w:rsidR="00AC76E8" w:rsidRDefault="00C23709" w:rsidP="00BD7D5A">
      <w:pPr>
        <w:autoSpaceDE w:val="0"/>
        <w:autoSpaceDN w:val="0"/>
        <w:adjustRightInd w:val="0"/>
        <w:spacing w:after="0"/>
        <w:ind w:left="331"/>
        <w:rPr>
          <w:rFonts w:ascii="Calibri" w:hAnsi="Calibri" w:cs="Calibri"/>
          <w:color w:val="000000"/>
          <w:highlight w:val="yellow"/>
        </w:rPr>
      </w:pPr>
      <w:r w:rsidRPr="00D21562">
        <w:rPr>
          <w:u w:val="single"/>
        </w:rPr>
        <w:t>Description</w:t>
      </w:r>
      <w:r w:rsidRPr="00D21562">
        <w:t xml:space="preserve">: </w:t>
      </w:r>
      <w:r w:rsidR="00AC76E8">
        <w:t xml:space="preserve">The principles of smart growth include mixing land uses, compact building design, walkable communities, directing development toward existing communities, providing a range of housing choices, and a range of transportation choices. </w:t>
      </w:r>
      <w:r w:rsidR="00DB14F7">
        <w:t xml:space="preserve">This measure calls for local governments to incorporate these smart growth principles into land use plans as well as provide incentives to further facilitate implementation. </w:t>
      </w:r>
    </w:p>
    <w:p w:rsidR="00B16BFA" w:rsidRDefault="00B16BFA" w:rsidP="00C23709">
      <w:pPr>
        <w:spacing w:after="0"/>
        <w:ind w:firstLine="360"/>
        <w:rPr>
          <w:u w:val="single"/>
        </w:rPr>
      </w:pPr>
    </w:p>
    <w:p w:rsidR="00C23709" w:rsidRPr="00063892" w:rsidRDefault="00C23709" w:rsidP="00C23709">
      <w:pPr>
        <w:spacing w:after="0"/>
        <w:ind w:firstLine="360"/>
      </w:pPr>
      <w:r w:rsidRPr="00063892">
        <w:rPr>
          <w:u w:val="single"/>
        </w:rPr>
        <w:t>Examples</w:t>
      </w:r>
      <w:r w:rsidRPr="00063892">
        <w:t xml:space="preserve">: </w:t>
      </w:r>
    </w:p>
    <w:p w:rsidR="001777AB" w:rsidRDefault="00C264D9" w:rsidP="003318C2">
      <w:pPr>
        <w:numPr>
          <w:ilvl w:val="0"/>
          <w:numId w:val="1"/>
        </w:numPr>
        <w:spacing w:after="0"/>
      </w:pPr>
      <w:r>
        <w:t xml:space="preserve">A key area of focus in </w:t>
      </w:r>
      <w:hyperlink r:id="rId239" w:history="1">
        <w:r w:rsidR="001777AB" w:rsidRPr="006506BF">
          <w:rPr>
            <w:rStyle w:val="Hyperlink"/>
          </w:rPr>
          <w:t xml:space="preserve">Arlington </w:t>
        </w:r>
        <w:r w:rsidRPr="006506BF">
          <w:rPr>
            <w:rStyle w:val="Hyperlink"/>
          </w:rPr>
          <w:t xml:space="preserve">County’s </w:t>
        </w:r>
        <w:r w:rsidR="006506BF" w:rsidRPr="006506BF">
          <w:rPr>
            <w:rStyle w:val="Hyperlink"/>
          </w:rPr>
          <w:t>General Land Use</w:t>
        </w:r>
        <w:r w:rsidRPr="006506BF">
          <w:rPr>
            <w:rStyle w:val="Hyperlink"/>
          </w:rPr>
          <w:t xml:space="preserve"> Plan</w:t>
        </w:r>
      </w:hyperlink>
      <w:r>
        <w:t xml:space="preserve"> is m</w:t>
      </w:r>
      <w:r w:rsidR="001777AB" w:rsidRPr="001777AB">
        <w:t xml:space="preserve">ixed use, transit oriented, </w:t>
      </w:r>
      <w:r w:rsidRPr="001777AB">
        <w:t>and pedestrian</w:t>
      </w:r>
      <w:r w:rsidR="001777AB" w:rsidRPr="001777AB">
        <w:t>-friendly development in the county's growth</w:t>
      </w:r>
      <w:r>
        <w:t xml:space="preserve"> centers</w:t>
      </w:r>
      <w:r w:rsidR="001777AB" w:rsidRPr="001777AB">
        <w:t>.</w:t>
      </w:r>
      <w:r w:rsidR="00E2402D">
        <w:t xml:space="preserve"> Financial and other incentives are identified for devel</w:t>
      </w:r>
      <w:r w:rsidR="00055FF2">
        <w:t>opment in higher density areas.</w:t>
      </w:r>
    </w:p>
    <w:p w:rsidR="00055FF2" w:rsidRDefault="00055FF2" w:rsidP="00055FF2">
      <w:pPr>
        <w:spacing w:after="0"/>
        <w:ind w:left="720"/>
      </w:pPr>
    </w:p>
    <w:p w:rsidR="00C23709" w:rsidRDefault="00C23709" w:rsidP="00C23709">
      <w:pPr>
        <w:spacing w:after="0"/>
      </w:pPr>
      <w:r w:rsidRPr="00063892">
        <w:t xml:space="preserve">        </w:t>
      </w:r>
      <w:r w:rsidRPr="00063892">
        <w:rPr>
          <w:u w:val="single"/>
        </w:rPr>
        <w:t>Resources</w:t>
      </w:r>
      <w:r w:rsidRPr="00063892">
        <w:t>:</w:t>
      </w:r>
      <w:r w:rsidRPr="001E454F">
        <w:t xml:space="preserve"> </w:t>
      </w:r>
    </w:p>
    <w:p w:rsidR="00090356" w:rsidRPr="00090356" w:rsidRDefault="00090356" w:rsidP="00CD45DB">
      <w:pPr>
        <w:pStyle w:val="ListParagraph"/>
        <w:numPr>
          <w:ilvl w:val="0"/>
          <w:numId w:val="1"/>
        </w:numPr>
        <w:autoSpaceDE w:val="0"/>
        <w:autoSpaceDN w:val="0"/>
        <w:adjustRightInd w:val="0"/>
        <w:spacing w:after="0" w:line="240" w:lineRule="auto"/>
        <w:rPr>
          <w:rFonts w:ascii="Calibri" w:hAnsi="Calibri" w:cs="Calibri"/>
          <w:color w:val="000000"/>
        </w:rPr>
      </w:pPr>
      <w:r>
        <w:rPr>
          <w:rFonts w:cs="Calibri"/>
          <w:color w:val="000000"/>
        </w:rPr>
        <w:t>Smart Growth Network</w:t>
      </w:r>
      <w:r w:rsidR="00F71F3C" w:rsidRPr="00014D72">
        <w:rPr>
          <w:rFonts w:cs="Calibri"/>
          <w:color w:val="000000"/>
        </w:rPr>
        <w:t xml:space="preserve"> </w:t>
      </w:r>
      <w:hyperlink r:id="rId240" w:history="1">
        <w:r w:rsidR="00F71F3C" w:rsidRPr="00090356">
          <w:rPr>
            <w:rStyle w:val="Hyperlink"/>
            <w:rFonts w:cs="Calibri"/>
          </w:rPr>
          <w:t>Getting to Smart Growth</w:t>
        </w:r>
        <w:r w:rsidRPr="00090356">
          <w:rPr>
            <w:rStyle w:val="Hyperlink"/>
            <w:rFonts w:cs="Calibri"/>
          </w:rPr>
          <w:t>:</w:t>
        </w:r>
        <w:r w:rsidR="00F71F3C" w:rsidRPr="00090356">
          <w:rPr>
            <w:rStyle w:val="Hyperlink"/>
            <w:rFonts w:cs="Calibri"/>
          </w:rPr>
          <w:t xml:space="preserve"> </w:t>
        </w:r>
        <w:r w:rsidRPr="00090356">
          <w:rPr>
            <w:rStyle w:val="Hyperlink"/>
            <w:rFonts w:cs="Calibri"/>
          </w:rPr>
          <w:t xml:space="preserve">100 </w:t>
        </w:r>
        <w:r w:rsidR="00F71F3C" w:rsidRPr="00090356">
          <w:rPr>
            <w:rStyle w:val="Hyperlink"/>
            <w:rFonts w:cs="Calibri"/>
          </w:rPr>
          <w:t>Policies to Implementation</w:t>
        </w:r>
      </w:hyperlink>
      <w:r w:rsidR="00F71F3C" w:rsidRPr="00014D72">
        <w:rPr>
          <w:rFonts w:cs="Calibri"/>
          <w:color w:val="000000"/>
        </w:rPr>
        <w:t xml:space="preserve"> </w:t>
      </w:r>
      <w:r>
        <w:rPr>
          <w:rFonts w:cs="Calibri"/>
          <w:color w:val="000000"/>
        </w:rPr>
        <w:t>Volumes I and II</w:t>
      </w:r>
      <w:r w:rsidR="00F71F3C" w:rsidRPr="00014D72">
        <w:rPr>
          <w:rFonts w:cs="Calibri"/>
          <w:color w:val="000000"/>
        </w:rPr>
        <w:t xml:space="preserve"> </w:t>
      </w:r>
    </w:p>
    <w:p w:rsidR="001A5384" w:rsidRPr="00014D72" w:rsidRDefault="001A5384" w:rsidP="00CD45DB">
      <w:pPr>
        <w:pStyle w:val="ListParagraph"/>
        <w:numPr>
          <w:ilvl w:val="0"/>
          <w:numId w:val="1"/>
        </w:numPr>
        <w:autoSpaceDE w:val="0"/>
        <w:autoSpaceDN w:val="0"/>
        <w:adjustRightInd w:val="0"/>
        <w:spacing w:after="0" w:line="240" w:lineRule="auto"/>
        <w:rPr>
          <w:rFonts w:ascii="Calibri" w:hAnsi="Calibri" w:cs="Calibri"/>
          <w:color w:val="000000"/>
        </w:rPr>
      </w:pPr>
      <w:r w:rsidRPr="00014D72">
        <w:rPr>
          <w:rFonts w:ascii="Calibri" w:hAnsi="Calibri" w:cs="Calibri"/>
          <w:color w:val="000000"/>
        </w:rPr>
        <w:t xml:space="preserve">EPA </w:t>
      </w:r>
      <w:hyperlink r:id="rId241" w:history="1">
        <w:r w:rsidRPr="00014D72">
          <w:rPr>
            <w:rStyle w:val="Hyperlink"/>
            <w:rFonts w:ascii="Calibri" w:hAnsi="Calibri" w:cs="Calibri"/>
          </w:rPr>
          <w:t>Smart Growth</w:t>
        </w:r>
      </w:hyperlink>
      <w:r w:rsidRPr="00014D72">
        <w:rPr>
          <w:rFonts w:ascii="Calibri" w:hAnsi="Calibri" w:cs="Calibri"/>
          <w:color w:val="000000"/>
        </w:rPr>
        <w:t xml:space="preserve"> </w:t>
      </w:r>
      <w:r w:rsidR="00090356">
        <w:rPr>
          <w:rFonts w:ascii="Calibri" w:hAnsi="Calibri" w:cs="Calibri"/>
          <w:color w:val="000000"/>
        </w:rPr>
        <w:t>information, publications, resources, and grants</w:t>
      </w:r>
    </w:p>
    <w:p w:rsidR="00CD45DB" w:rsidRPr="00CD45DB" w:rsidRDefault="00CD45DB" w:rsidP="00CD45DB">
      <w:pPr>
        <w:pStyle w:val="ListParagraph"/>
        <w:numPr>
          <w:ilvl w:val="0"/>
          <w:numId w:val="1"/>
        </w:numPr>
        <w:rPr>
          <w:rFonts w:ascii="Calibri" w:hAnsi="Calibri" w:cs="Calibri"/>
          <w:color w:val="000000"/>
        </w:rPr>
      </w:pPr>
      <w:r w:rsidRPr="00CD45DB">
        <w:rPr>
          <w:rFonts w:ascii="Calibri" w:hAnsi="Calibri" w:cs="Calibri"/>
          <w:color w:val="000000"/>
        </w:rPr>
        <w:t xml:space="preserve">EPA Green Communities </w:t>
      </w:r>
      <w:hyperlink r:id="rId242" w:history="1">
        <w:r w:rsidRPr="00CD45DB">
          <w:rPr>
            <w:rStyle w:val="Hyperlink"/>
            <w:rFonts w:ascii="Calibri" w:hAnsi="Calibri" w:cs="Calibri"/>
          </w:rPr>
          <w:t>Land Use Action Plan Resources</w:t>
        </w:r>
      </w:hyperlink>
    </w:p>
    <w:p w:rsidR="004A0954" w:rsidRPr="001000C7" w:rsidRDefault="001000C7" w:rsidP="004A0954">
      <w:pPr>
        <w:pStyle w:val="ListParagraph"/>
        <w:numPr>
          <w:ilvl w:val="0"/>
          <w:numId w:val="1"/>
        </w:numPr>
        <w:rPr>
          <w:rFonts w:ascii="Calibri" w:hAnsi="Calibri" w:cs="Calibri"/>
          <w:color w:val="000000"/>
        </w:rPr>
      </w:pPr>
      <w:r w:rsidRPr="001000C7">
        <w:rPr>
          <w:rFonts w:ascii="Calibri" w:hAnsi="Calibri" w:cs="Calibri"/>
          <w:color w:val="000000"/>
        </w:rPr>
        <w:t xml:space="preserve">EPA Local Government Climate and Energy Strategy Series </w:t>
      </w:r>
      <w:hyperlink r:id="rId243" w:history="1">
        <w:r w:rsidRPr="001000C7">
          <w:rPr>
            <w:rStyle w:val="Hyperlink"/>
            <w:rFonts w:ascii="Calibri" w:hAnsi="Calibri" w:cs="Calibri"/>
          </w:rPr>
          <w:t>Smart Growth</w:t>
        </w:r>
      </w:hyperlink>
      <w:r w:rsidRPr="001000C7">
        <w:rPr>
          <w:rFonts w:ascii="Calibri" w:hAnsi="Calibri" w:cs="Calibri"/>
          <w:color w:val="000000"/>
        </w:rPr>
        <w:t xml:space="preserve"> </w:t>
      </w:r>
    </w:p>
    <w:p w:rsidR="00693AD7" w:rsidRPr="00D24DE7" w:rsidRDefault="00422D6D" w:rsidP="00D24DE7">
      <w:pPr>
        <w:pStyle w:val="Heading3"/>
        <w:spacing w:after="200"/>
        <w:rPr>
          <w:rFonts w:cstheme="minorHAnsi"/>
          <w:color w:val="auto"/>
        </w:rPr>
      </w:pPr>
      <w:bookmarkStart w:id="49" w:name="_Toc350866658"/>
      <w:r w:rsidRPr="00D24DE7">
        <w:rPr>
          <w:rFonts w:cstheme="minorHAnsi"/>
          <w:color w:val="auto"/>
        </w:rPr>
        <w:t>3</w:t>
      </w:r>
      <w:r w:rsidR="00B16BFA">
        <w:rPr>
          <w:rFonts w:cstheme="minorHAnsi"/>
          <w:color w:val="auto"/>
        </w:rPr>
        <w:t>5</w:t>
      </w:r>
      <w:r w:rsidR="00693AD7" w:rsidRPr="00D24DE7">
        <w:rPr>
          <w:rFonts w:cstheme="minorHAnsi"/>
          <w:color w:val="auto"/>
        </w:rPr>
        <w:t>) 75% of jurisdictions identify, promote and incentivize the redevelopment of greyfield and/or brownfield sites.</w:t>
      </w:r>
      <w:bookmarkEnd w:id="49"/>
    </w:p>
    <w:p w:rsidR="00C23709" w:rsidRPr="00063892" w:rsidRDefault="00C23709" w:rsidP="00E43A5D">
      <w:pPr>
        <w:ind w:left="360"/>
      </w:pPr>
      <w:r w:rsidRPr="00063892">
        <w:rPr>
          <w:u w:val="single"/>
        </w:rPr>
        <w:t>Description</w:t>
      </w:r>
      <w:r w:rsidRPr="00063892">
        <w:t xml:space="preserve">: </w:t>
      </w:r>
      <w:r w:rsidR="00E43A5D">
        <w:t>A brownfield is a site that has hazard substances, pollutants or contaminants that may complicate redevelopment.  A greyfield site does not have the contamination of a brownfield but is an underutilized developed site that can be reused, revitalized, or redeveloped.</w:t>
      </w:r>
      <w:r w:rsidR="00056464">
        <w:t xml:space="preserve"> Local jurisdictions can develop a list of brownfield and greyfield sites in the community and target key areas by promoting and incentivizing sites to developers.</w:t>
      </w:r>
      <w:r w:rsidR="00C07FA8" w:rsidRPr="00C07FA8">
        <w:t xml:space="preserve"> </w:t>
      </w:r>
      <w:r w:rsidR="00C07FA8">
        <w:t>Prioritizing greyfield reuse/redevelopment near transit is also recommended.</w:t>
      </w:r>
      <w:r w:rsidR="00742F6B">
        <w:t xml:space="preserve"> </w:t>
      </w:r>
      <w:r w:rsidR="00056464">
        <w:t xml:space="preserve">  </w:t>
      </w:r>
    </w:p>
    <w:p w:rsidR="00C23709" w:rsidRPr="00063892" w:rsidRDefault="00C23709" w:rsidP="00C23709">
      <w:pPr>
        <w:spacing w:after="0"/>
        <w:ind w:firstLine="360"/>
      </w:pPr>
      <w:r w:rsidRPr="00063892">
        <w:rPr>
          <w:u w:val="single"/>
        </w:rPr>
        <w:t>Examples</w:t>
      </w:r>
      <w:r w:rsidRPr="00063892">
        <w:t xml:space="preserve">: </w:t>
      </w:r>
    </w:p>
    <w:p w:rsidR="00491940" w:rsidRPr="00057785" w:rsidRDefault="00057785" w:rsidP="00491940">
      <w:pPr>
        <w:pStyle w:val="ListParagraph"/>
        <w:numPr>
          <w:ilvl w:val="0"/>
          <w:numId w:val="1"/>
        </w:numPr>
        <w:spacing w:after="0"/>
      </w:pPr>
      <w:r w:rsidRPr="00057785">
        <w:t>Fairfax County</w:t>
      </w:r>
      <w:r w:rsidR="00491940" w:rsidRPr="00057785">
        <w:t xml:space="preserve"> Comprehensive Plan policy supports redevelopment efforts, particularly in mixed use, transit oriented projects in growth centers.  The county has also designated five </w:t>
      </w:r>
      <w:r w:rsidR="00491940" w:rsidRPr="00057785">
        <w:lastRenderedPageBreak/>
        <w:t>Commercial Revitalization Districts (overlay districts within the Zoning Ordinance) that provide regulatory incentives to encourage development in these areas and two Commercial Revitalization Areas within which redevelopment is also promoted.</w:t>
      </w:r>
    </w:p>
    <w:p w:rsidR="00491940" w:rsidRDefault="00491940" w:rsidP="00C23709">
      <w:pPr>
        <w:spacing w:after="0"/>
      </w:pPr>
    </w:p>
    <w:p w:rsidR="00C23709" w:rsidRPr="00063892" w:rsidRDefault="00C23709" w:rsidP="00767ADE">
      <w:pPr>
        <w:spacing w:after="0"/>
      </w:pPr>
      <w:r w:rsidRPr="00063892">
        <w:t xml:space="preserve">        </w:t>
      </w:r>
      <w:r w:rsidRPr="00063892">
        <w:rPr>
          <w:u w:val="single"/>
        </w:rPr>
        <w:t>Resources</w:t>
      </w:r>
      <w:r w:rsidRPr="00063892">
        <w:t xml:space="preserve">: </w:t>
      </w:r>
    </w:p>
    <w:p w:rsidR="00186ECB" w:rsidRDefault="008C351C" w:rsidP="00767ADE">
      <w:pPr>
        <w:pStyle w:val="ListParagraph"/>
        <w:numPr>
          <w:ilvl w:val="0"/>
          <w:numId w:val="1"/>
        </w:numPr>
        <w:autoSpaceDE w:val="0"/>
        <w:autoSpaceDN w:val="0"/>
        <w:adjustRightInd w:val="0"/>
        <w:spacing w:after="0"/>
        <w:rPr>
          <w:rFonts w:ascii="Calibri" w:hAnsi="Calibri" w:cs="Calibri"/>
          <w:color w:val="000000"/>
        </w:rPr>
      </w:pPr>
      <w:hyperlink r:id="rId244" w:history="1">
        <w:r w:rsidR="00186ECB" w:rsidRPr="00EE58AD">
          <w:rPr>
            <w:rStyle w:val="Hyperlink"/>
            <w:rFonts w:ascii="Calibri" w:hAnsi="Calibri" w:cs="Calibri"/>
          </w:rPr>
          <w:t>EPA Brownfields Program</w:t>
        </w:r>
      </w:hyperlink>
      <w:r w:rsidR="00186ECB" w:rsidRPr="00EE58AD">
        <w:rPr>
          <w:rFonts w:ascii="Calibri" w:hAnsi="Calibri" w:cs="Calibri"/>
          <w:color w:val="000000"/>
        </w:rPr>
        <w:t xml:space="preserve"> </w:t>
      </w:r>
    </w:p>
    <w:p w:rsidR="00186ECB" w:rsidRDefault="00186ECB" w:rsidP="00767ADE">
      <w:pPr>
        <w:pStyle w:val="ListParagraph"/>
        <w:numPr>
          <w:ilvl w:val="0"/>
          <w:numId w:val="1"/>
        </w:numPr>
        <w:autoSpaceDE w:val="0"/>
        <w:autoSpaceDN w:val="0"/>
        <w:adjustRightInd w:val="0"/>
        <w:spacing w:after="0"/>
        <w:rPr>
          <w:rFonts w:ascii="Calibri" w:hAnsi="Calibri" w:cs="Calibri"/>
          <w:color w:val="000000"/>
        </w:rPr>
      </w:pPr>
      <w:r>
        <w:rPr>
          <w:rFonts w:ascii="Calibri" w:hAnsi="Calibri" w:cs="Calibri"/>
          <w:color w:val="000000"/>
        </w:rPr>
        <w:t xml:space="preserve">Atlanta Regional Commission </w:t>
      </w:r>
      <w:hyperlink r:id="rId245" w:history="1">
        <w:r w:rsidRPr="00186ECB">
          <w:rPr>
            <w:rStyle w:val="Hyperlink"/>
            <w:rFonts w:ascii="Calibri" w:hAnsi="Calibri" w:cs="Calibri"/>
          </w:rPr>
          <w:t>Greyfield Redevelopment Toolkit</w:t>
        </w:r>
      </w:hyperlink>
    </w:p>
    <w:p w:rsidR="00DC1CFF" w:rsidRPr="00DC1CFF" w:rsidRDefault="00DC1CFF" w:rsidP="00DC1CFF">
      <w:pPr>
        <w:pStyle w:val="ListParagraph"/>
        <w:numPr>
          <w:ilvl w:val="0"/>
          <w:numId w:val="1"/>
        </w:numPr>
        <w:autoSpaceDE w:val="0"/>
        <w:autoSpaceDN w:val="0"/>
        <w:adjustRightInd w:val="0"/>
        <w:spacing w:after="0"/>
        <w:rPr>
          <w:rFonts w:ascii="Calibri" w:hAnsi="Calibri" w:cs="Calibri"/>
          <w:color w:val="000000"/>
        </w:rPr>
      </w:pPr>
      <w:r>
        <w:rPr>
          <w:rFonts w:ascii="Calibri" w:hAnsi="Calibri" w:cs="Calibri"/>
          <w:color w:val="000000"/>
        </w:rPr>
        <w:t xml:space="preserve">National Association of Counties publications: </w:t>
      </w:r>
      <w:hyperlink r:id="rId246" w:history="1">
        <w:r w:rsidRPr="00DC1CFF">
          <w:rPr>
            <w:rStyle w:val="Hyperlink"/>
            <w:rFonts w:ascii="Calibri" w:hAnsi="Calibri" w:cs="Calibri"/>
          </w:rPr>
          <w:t>Redevelopment of Vacant Sites and Protecting Public Health</w:t>
        </w:r>
      </w:hyperlink>
      <w:r>
        <w:rPr>
          <w:rFonts w:ascii="Calibri" w:hAnsi="Calibri" w:cs="Calibri"/>
          <w:color w:val="000000"/>
        </w:rPr>
        <w:t xml:space="preserve"> and </w:t>
      </w:r>
      <w:hyperlink r:id="rId247" w:history="1">
        <w:r w:rsidRPr="00DC1CFF">
          <w:rPr>
            <w:rStyle w:val="Hyperlink"/>
            <w:rFonts w:ascii="Calibri" w:hAnsi="Calibri" w:cs="Calibri"/>
          </w:rPr>
          <w:t>The Politics of Redeveloping Brownfields and Abandoned Property</w:t>
        </w:r>
      </w:hyperlink>
      <w:r>
        <w:rPr>
          <w:rFonts w:ascii="Calibri" w:hAnsi="Calibri" w:cs="Calibri"/>
          <w:color w:val="000000"/>
        </w:rPr>
        <w:t xml:space="preserve"> </w:t>
      </w:r>
    </w:p>
    <w:p w:rsidR="00693AD7" w:rsidRPr="00D24DE7" w:rsidRDefault="00422D6D" w:rsidP="00D24DE7">
      <w:pPr>
        <w:pStyle w:val="Heading3"/>
        <w:spacing w:after="200"/>
        <w:rPr>
          <w:rFonts w:cstheme="minorHAnsi"/>
          <w:color w:val="auto"/>
        </w:rPr>
      </w:pPr>
      <w:bookmarkStart w:id="50" w:name="_Toc350866659"/>
      <w:r w:rsidRPr="00D24DE7">
        <w:rPr>
          <w:rFonts w:cstheme="minorHAnsi"/>
          <w:color w:val="auto"/>
        </w:rPr>
        <w:t>3</w:t>
      </w:r>
      <w:r w:rsidR="00B16BFA">
        <w:rPr>
          <w:rFonts w:cstheme="minorHAnsi"/>
          <w:color w:val="auto"/>
        </w:rPr>
        <w:t>6</w:t>
      </w:r>
      <w:r w:rsidR="00693AD7" w:rsidRPr="00D24DE7">
        <w:rPr>
          <w:rFonts w:cstheme="minorHAnsi"/>
          <w:color w:val="auto"/>
        </w:rPr>
        <w:t>) 75% of jurisdictions have one or more of its facilities at a former greyfield and/or brownfield site(s).</w:t>
      </w:r>
      <w:bookmarkEnd w:id="50"/>
    </w:p>
    <w:p w:rsidR="00A633CE" w:rsidRDefault="00C23709" w:rsidP="00846BAE">
      <w:pPr>
        <w:autoSpaceDE w:val="0"/>
        <w:autoSpaceDN w:val="0"/>
        <w:adjustRightInd w:val="0"/>
        <w:spacing w:after="0"/>
        <w:ind w:left="360"/>
      </w:pPr>
      <w:r w:rsidRPr="00D21562">
        <w:rPr>
          <w:u w:val="single"/>
        </w:rPr>
        <w:t>Description</w:t>
      </w:r>
      <w:r w:rsidRPr="00D21562">
        <w:t xml:space="preserve">: </w:t>
      </w:r>
      <w:r w:rsidR="00846BAE">
        <w:t xml:space="preserve">One or more of a local jurisdiction’s </w:t>
      </w:r>
      <w:r w:rsidR="000F56CF">
        <w:t>existing</w:t>
      </w:r>
      <w:r w:rsidR="00846BAE">
        <w:t xml:space="preserve"> facilities was </w:t>
      </w:r>
      <w:r w:rsidR="000F56CF">
        <w:t xml:space="preserve">formerly </w:t>
      </w:r>
      <w:r w:rsidR="00846BAE">
        <w:t>a brownfield and/or greyfield</w:t>
      </w:r>
      <w:r w:rsidR="000F56CF">
        <w:t xml:space="preserve"> site</w:t>
      </w:r>
      <w:r w:rsidR="00846BAE">
        <w:t xml:space="preserve">. </w:t>
      </w:r>
      <w:r w:rsidR="00186ECB">
        <w:t xml:space="preserve">A brownfield is a site that has hazard substances, pollutants or contaminants that may complicate redevelopment. </w:t>
      </w:r>
      <w:r w:rsidR="00846BAE">
        <w:t xml:space="preserve"> A greyfield site does not have the contamination of a brownfield but is an underutilized developed site that can be reused, revitalized, or redeveloped. </w:t>
      </w:r>
    </w:p>
    <w:p w:rsidR="00186ECB" w:rsidRDefault="00186ECB" w:rsidP="00AC3139">
      <w:pPr>
        <w:autoSpaceDE w:val="0"/>
        <w:autoSpaceDN w:val="0"/>
        <w:adjustRightInd w:val="0"/>
        <w:spacing w:after="0" w:line="240" w:lineRule="auto"/>
        <w:rPr>
          <w:rFonts w:ascii="Calibri" w:hAnsi="Calibri" w:cs="Calibri"/>
          <w:highlight w:val="yellow"/>
        </w:rPr>
      </w:pPr>
    </w:p>
    <w:p w:rsidR="00C23709" w:rsidRPr="001E454F" w:rsidRDefault="00C23709" w:rsidP="00C23709">
      <w:pPr>
        <w:spacing w:after="0"/>
        <w:ind w:firstLine="360"/>
      </w:pPr>
      <w:r w:rsidRPr="00D21562">
        <w:rPr>
          <w:u w:val="single"/>
        </w:rPr>
        <w:t>Examples</w:t>
      </w:r>
      <w:r w:rsidRPr="001E454F">
        <w:t xml:space="preserve">: </w:t>
      </w:r>
    </w:p>
    <w:p w:rsidR="0070413F" w:rsidRPr="0070413F" w:rsidRDefault="008C351C" w:rsidP="0070413F">
      <w:pPr>
        <w:pStyle w:val="ListParagraph"/>
        <w:numPr>
          <w:ilvl w:val="0"/>
          <w:numId w:val="1"/>
        </w:numPr>
        <w:spacing w:after="0"/>
      </w:pPr>
      <w:hyperlink r:id="rId248" w:history="1">
        <w:r w:rsidR="0070413F" w:rsidRPr="0070413F">
          <w:rPr>
            <w:rStyle w:val="Hyperlink"/>
          </w:rPr>
          <w:t>Long Bridge Park</w:t>
        </w:r>
      </w:hyperlink>
      <w:r w:rsidR="0070413F" w:rsidRPr="0070413F">
        <w:t xml:space="preserve"> in Arlington County is a recently opened facility with sports fields and recreation space on formerly industrial land. The County is designing an aquatics center that will be part of the park.</w:t>
      </w:r>
    </w:p>
    <w:p w:rsidR="0042095C" w:rsidRPr="0070413F" w:rsidRDefault="0070413F" w:rsidP="000726F9">
      <w:pPr>
        <w:pStyle w:val="ListParagraph"/>
        <w:numPr>
          <w:ilvl w:val="0"/>
          <w:numId w:val="1"/>
        </w:numPr>
        <w:spacing w:after="0"/>
      </w:pPr>
      <w:r w:rsidRPr="0070413F">
        <w:t>Fairfax County is redeveloping the f</w:t>
      </w:r>
      <w:r w:rsidR="000726F9" w:rsidRPr="0070413F">
        <w:t xml:space="preserve">ormer Lorton prison site </w:t>
      </w:r>
      <w:r w:rsidRPr="0070413F">
        <w:t>as</w:t>
      </w:r>
      <w:r w:rsidR="000726F9" w:rsidRPr="0070413F">
        <w:t xml:space="preserve"> residential, retail, and artist space.</w:t>
      </w:r>
      <w:r w:rsidR="00C23709" w:rsidRPr="0070413F">
        <w:t xml:space="preserve">       </w:t>
      </w:r>
    </w:p>
    <w:p w:rsidR="000726F9" w:rsidRDefault="000726F9" w:rsidP="000726F9">
      <w:pPr>
        <w:spacing w:after="0"/>
        <w:rPr>
          <w:u w:val="single"/>
        </w:rPr>
      </w:pPr>
    </w:p>
    <w:p w:rsidR="00C23709" w:rsidRDefault="00C23709" w:rsidP="000F56CF">
      <w:pPr>
        <w:spacing w:after="0"/>
        <w:ind w:firstLine="360"/>
      </w:pPr>
      <w:r w:rsidRPr="000726F9">
        <w:rPr>
          <w:u w:val="single"/>
        </w:rPr>
        <w:t>Resources</w:t>
      </w:r>
      <w:r w:rsidRPr="001E454F">
        <w:t xml:space="preserve">: </w:t>
      </w:r>
    </w:p>
    <w:p w:rsidR="00EE58AD" w:rsidRDefault="008C351C" w:rsidP="00502650">
      <w:pPr>
        <w:pStyle w:val="ListParagraph"/>
        <w:numPr>
          <w:ilvl w:val="0"/>
          <w:numId w:val="32"/>
        </w:numPr>
        <w:autoSpaceDE w:val="0"/>
        <w:autoSpaceDN w:val="0"/>
        <w:adjustRightInd w:val="0"/>
        <w:spacing w:after="0"/>
        <w:rPr>
          <w:rFonts w:ascii="Calibri" w:hAnsi="Calibri" w:cs="Calibri"/>
          <w:color w:val="000000"/>
        </w:rPr>
      </w:pPr>
      <w:hyperlink r:id="rId249" w:history="1">
        <w:r w:rsidR="00EE58AD" w:rsidRPr="00EE58AD">
          <w:rPr>
            <w:rStyle w:val="Hyperlink"/>
            <w:rFonts w:ascii="Calibri" w:hAnsi="Calibri" w:cs="Calibri"/>
          </w:rPr>
          <w:t>EPA</w:t>
        </w:r>
        <w:r w:rsidR="00AC3139" w:rsidRPr="00EE58AD">
          <w:rPr>
            <w:rStyle w:val="Hyperlink"/>
            <w:rFonts w:ascii="Calibri" w:hAnsi="Calibri" w:cs="Calibri"/>
          </w:rPr>
          <w:t xml:space="preserve"> Brownfields Program</w:t>
        </w:r>
      </w:hyperlink>
      <w:r w:rsidR="00AC3139" w:rsidRPr="00EE58AD">
        <w:rPr>
          <w:rFonts w:ascii="Calibri" w:hAnsi="Calibri" w:cs="Calibri"/>
          <w:color w:val="000000"/>
        </w:rPr>
        <w:t xml:space="preserve"> </w:t>
      </w:r>
    </w:p>
    <w:p w:rsidR="00186ECB" w:rsidRDefault="00186ECB" w:rsidP="00502650">
      <w:pPr>
        <w:pStyle w:val="ListParagraph"/>
        <w:numPr>
          <w:ilvl w:val="0"/>
          <w:numId w:val="32"/>
        </w:numPr>
        <w:autoSpaceDE w:val="0"/>
        <w:autoSpaceDN w:val="0"/>
        <w:adjustRightInd w:val="0"/>
        <w:spacing w:after="0"/>
        <w:rPr>
          <w:rFonts w:ascii="Calibri" w:hAnsi="Calibri" w:cs="Calibri"/>
          <w:color w:val="000000"/>
        </w:rPr>
      </w:pPr>
      <w:r>
        <w:rPr>
          <w:rFonts w:ascii="Calibri" w:hAnsi="Calibri" w:cs="Calibri"/>
          <w:color w:val="000000"/>
        </w:rPr>
        <w:t xml:space="preserve">Atlanta Regional Commission </w:t>
      </w:r>
      <w:hyperlink r:id="rId250" w:history="1">
        <w:r w:rsidRPr="00186ECB">
          <w:rPr>
            <w:rStyle w:val="Hyperlink"/>
            <w:rFonts w:ascii="Calibri" w:hAnsi="Calibri" w:cs="Calibri"/>
          </w:rPr>
          <w:t>Greyfield Redevelopment Toolkit</w:t>
        </w:r>
      </w:hyperlink>
    </w:p>
    <w:p w:rsidR="00DC1CFF" w:rsidRPr="00EE58AD" w:rsidRDefault="00DC1CFF" w:rsidP="00502650">
      <w:pPr>
        <w:pStyle w:val="ListParagraph"/>
        <w:numPr>
          <w:ilvl w:val="0"/>
          <w:numId w:val="32"/>
        </w:numPr>
        <w:autoSpaceDE w:val="0"/>
        <w:autoSpaceDN w:val="0"/>
        <w:adjustRightInd w:val="0"/>
        <w:spacing w:after="0"/>
        <w:rPr>
          <w:rFonts w:ascii="Calibri" w:hAnsi="Calibri" w:cs="Calibri"/>
          <w:color w:val="000000"/>
        </w:rPr>
      </w:pPr>
      <w:r>
        <w:rPr>
          <w:rFonts w:ascii="Calibri" w:hAnsi="Calibri" w:cs="Calibri"/>
          <w:color w:val="000000"/>
        </w:rPr>
        <w:t xml:space="preserve">National Association of Counties publications: </w:t>
      </w:r>
      <w:hyperlink r:id="rId251" w:history="1">
        <w:r w:rsidRPr="00DC1CFF">
          <w:rPr>
            <w:rStyle w:val="Hyperlink"/>
            <w:rFonts w:ascii="Calibri" w:hAnsi="Calibri" w:cs="Calibri"/>
          </w:rPr>
          <w:t>Redevelopment of Vacant Sites and Protecting Public Health</w:t>
        </w:r>
      </w:hyperlink>
      <w:r>
        <w:rPr>
          <w:rFonts w:ascii="Calibri" w:hAnsi="Calibri" w:cs="Calibri"/>
          <w:color w:val="000000"/>
        </w:rPr>
        <w:t xml:space="preserve"> and </w:t>
      </w:r>
      <w:hyperlink r:id="rId252" w:history="1">
        <w:r w:rsidRPr="00DC1CFF">
          <w:rPr>
            <w:rStyle w:val="Hyperlink"/>
            <w:rFonts w:ascii="Calibri" w:hAnsi="Calibri" w:cs="Calibri"/>
          </w:rPr>
          <w:t>The Politics of Redeveloping Brownfields and Abandoned Property</w:t>
        </w:r>
      </w:hyperlink>
      <w:r>
        <w:rPr>
          <w:rFonts w:ascii="Calibri" w:hAnsi="Calibri" w:cs="Calibri"/>
          <w:color w:val="000000"/>
        </w:rPr>
        <w:t xml:space="preserve"> </w:t>
      </w:r>
    </w:p>
    <w:p w:rsidR="00D22AB2" w:rsidRPr="00D24DE7" w:rsidRDefault="00D24DE7" w:rsidP="00D103DC">
      <w:pPr>
        <w:pStyle w:val="Heading1"/>
        <w:rPr>
          <w:color w:val="auto"/>
        </w:rPr>
      </w:pPr>
      <w:bookmarkStart w:id="51" w:name="_Toc350866660"/>
      <w:r w:rsidRPr="00D24DE7">
        <w:rPr>
          <w:color w:val="auto"/>
          <w:u w:val="single"/>
        </w:rPr>
        <w:t>SUSTAINABILITY AND RESILIENCY GOAL</w:t>
      </w:r>
      <w:bookmarkEnd w:id="51"/>
      <w:r w:rsidRPr="00D24DE7">
        <w:rPr>
          <w:color w:val="auto"/>
          <w:u w:val="single"/>
        </w:rPr>
        <w:t xml:space="preserve"> </w:t>
      </w:r>
    </w:p>
    <w:p w:rsidR="00D22AB2" w:rsidRPr="00996529" w:rsidRDefault="00D22AB2" w:rsidP="00D22AB2">
      <w:pPr>
        <w:spacing w:after="120"/>
        <w:rPr>
          <w:b/>
        </w:rPr>
      </w:pPr>
      <w:proofErr w:type="gramStart"/>
      <w:r w:rsidRPr="00996529">
        <w:t>To increase the resiliency and sustainability of the region’s infrastructure, economy, and environment.</w:t>
      </w:r>
      <w:proofErr w:type="gramEnd"/>
      <w:r w:rsidRPr="00996529">
        <w:rPr>
          <w:b/>
        </w:rPr>
        <w:t xml:space="preserve">  </w:t>
      </w:r>
    </w:p>
    <w:p w:rsidR="00D22AB2" w:rsidRPr="00D24DE7" w:rsidRDefault="004E36CF" w:rsidP="00D103DC">
      <w:pPr>
        <w:pStyle w:val="Heading2"/>
        <w:rPr>
          <w:rFonts w:cstheme="minorHAnsi"/>
          <w:color w:val="595959" w:themeColor="text1" w:themeTint="A6"/>
        </w:rPr>
      </w:pPr>
      <w:bookmarkStart w:id="52" w:name="_Toc350866661"/>
      <w:r w:rsidRPr="00D24DE7">
        <w:rPr>
          <w:rFonts w:cstheme="minorHAnsi"/>
          <w:color w:val="595959" w:themeColor="text1" w:themeTint="A6"/>
        </w:rPr>
        <w:t xml:space="preserve">Climate Resiliency </w:t>
      </w:r>
      <w:r w:rsidR="00C91853" w:rsidRPr="00D24DE7">
        <w:rPr>
          <w:rFonts w:cstheme="minorHAnsi"/>
          <w:color w:val="595959" w:themeColor="text1" w:themeTint="A6"/>
        </w:rPr>
        <w:t>–</w:t>
      </w:r>
      <w:r w:rsidRPr="00D24DE7">
        <w:rPr>
          <w:rFonts w:cstheme="minorHAnsi"/>
          <w:color w:val="595959" w:themeColor="text1" w:themeTint="A6"/>
        </w:rPr>
        <w:t xml:space="preserve"> Adaptation</w:t>
      </w:r>
      <w:r w:rsidR="00C91853" w:rsidRPr="00D24DE7">
        <w:rPr>
          <w:rFonts w:cstheme="minorHAnsi"/>
          <w:color w:val="595959" w:themeColor="text1" w:themeTint="A6"/>
        </w:rPr>
        <w:t xml:space="preserve"> and Energy Security</w:t>
      </w:r>
      <w:r w:rsidR="00D103DC" w:rsidRPr="00D24DE7">
        <w:rPr>
          <w:rFonts w:cstheme="minorHAnsi"/>
          <w:color w:val="595959" w:themeColor="text1" w:themeTint="A6"/>
        </w:rPr>
        <w:t xml:space="preserve"> Implementation Actions</w:t>
      </w:r>
      <w:bookmarkEnd w:id="52"/>
    </w:p>
    <w:p w:rsidR="00693AD7" w:rsidRPr="00D24DE7" w:rsidRDefault="00422D6D" w:rsidP="00D24DE7">
      <w:pPr>
        <w:pStyle w:val="Heading3"/>
        <w:spacing w:after="200"/>
        <w:rPr>
          <w:rFonts w:cstheme="minorHAnsi"/>
          <w:color w:val="auto"/>
        </w:rPr>
      </w:pPr>
      <w:bookmarkStart w:id="53" w:name="_Toc350866662"/>
      <w:r w:rsidRPr="00D24DE7">
        <w:rPr>
          <w:rFonts w:cstheme="minorHAnsi"/>
          <w:color w:val="auto"/>
        </w:rPr>
        <w:t>3</w:t>
      </w:r>
      <w:r w:rsidR="00B16BFA">
        <w:rPr>
          <w:rFonts w:cstheme="minorHAnsi"/>
          <w:color w:val="auto"/>
        </w:rPr>
        <w:t>7</w:t>
      </w:r>
      <w:r w:rsidR="00693AD7" w:rsidRPr="00D24DE7">
        <w:rPr>
          <w:rFonts w:cstheme="minorHAnsi"/>
          <w:color w:val="auto"/>
        </w:rPr>
        <w:t xml:space="preserve">) </w:t>
      </w:r>
      <w:r w:rsidR="0095442C" w:rsidRPr="00D24DE7">
        <w:rPr>
          <w:rFonts w:cstheme="minorHAnsi"/>
          <w:color w:val="auto"/>
        </w:rPr>
        <w:t>40% of jurisdictions assess their community’s vulnerability to the impacts of climate change.</w:t>
      </w:r>
      <w:bookmarkEnd w:id="53"/>
    </w:p>
    <w:p w:rsidR="005D2EA8" w:rsidRPr="005819C3" w:rsidRDefault="0095442C" w:rsidP="005D2EA8">
      <w:pPr>
        <w:ind w:left="360"/>
        <w:rPr>
          <w:highlight w:val="cyan"/>
        </w:rPr>
      </w:pPr>
      <w:r w:rsidRPr="00D21562">
        <w:rPr>
          <w:u w:val="single"/>
        </w:rPr>
        <w:t>Description</w:t>
      </w:r>
      <w:r w:rsidRPr="00D21562">
        <w:t xml:space="preserve">: </w:t>
      </w:r>
      <w:r w:rsidR="005819C3">
        <w:t>Climate change m</w:t>
      </w:r>
      <w:r w:rsidR="00B35270" w:rsidRPr="005819C3">
        <w:rPr>
          <w:bCs/>
        </w:rPr>
        <w:t>itigation</w:t>
      </w:r>
      <w:r w:rsidR="00B35270" w:rsidRPr="005819C3">
        <w:t xml:space="preserve"> </w:t>
      </w:r>
      <w:r w:rsidR="005819C3">
        <w:t xml:space="preserve">refers to implementing </w:t>
      </w:r>
      <w:r w:rsidR="00B35270" w:rsidRPr="005819C3">
        <w:t>cost effective strategies to reduce emissions</w:t>
      </w:r>
      <w:r w:rsidR="005819C3">
        <w:t>. Regardless of near-term emission reductions, s</w:t>
      </w:r>
      <w:r w:rsidR="005819C3" w:rsidRPr="005819C3">
        <w:t>ome degree of climate change effects will continue to occur for a time due to lifespan of greenhouse gases in the atmosphere</w:t>
      </w:r>
      <w:r w:rsidR="005819C3">
        <w:t xml:space="preserve">. Therefore, it is necessary for communities to prepare for the unavoidable impacts of climate change (i.e. </w:t>
      </w:r>
      <w:r w:rsidR="005819C3">
        <w:lastRenderedPageBreak/>
        <w:t xml:space="preserve">adaptation planning). </w:t>
      </w:r>
      <w:r w:rsidR="005D2EA8">
        <w:t xml:space="preserve">The first step is to identify </w:t>
      </w:r>
      <w:r w:rsidR="00FF040F">
        <w:t xml:space="preserve">climate change trends and </w:t>
      </w:r>
      <w:r w:rsidR="005D2EA8">
        <w:t xml:space="preserve">anticipated climate changes. </w:t>
      </w:r>
      <w:r w:rsidR="003005D2">
        <w:t>Generally, i</w:t>
      </w:r>
      <w:r w:rsidR="005D2EA8">
        <w:t xml:space="preserve">mpacts anticipated in the </w:t>
      </w:r>
      <w:r w:rsidR="005819C3">
        <w:t>metropolitan Washington region</w:t>
      </w:r>
      <w:r w:rsidR="005D2EA8">
        <w:t xml:space="preserve"> </w:t>
      </w:r>
      <w:r w:rsidR="005D2EA8" w:rsidRPr="005D2EA8">
        <w:t>include an increase in average annual temperature (milder</w:t>
      </w:r>
      <w:r w:rsidR="005D2EA8" w:rsidRPr="005819C3">
        <w:t xml:space="preserve"> winters and hotter summers</w:t>
      </w:r>
      <w:r w:rsidR="005D2EA8">
        <w:t>), slight increase in average annual</w:t>
      </w:r>
      <w:r w:rsidR="005D2EA8" w:rsidRPr="005819C3">
        <w:t xml:space="preserve"> precipitation</w:t>
      </w:r>
      <w:r w:rsidR="005D2EA8">
        <w:t xml:space="preserve">, </w:t>
      </w:r>
      <w:r w:rsidR="005D2EA8" w:rsidRPr="005819C3">
        <w:t xml:space="preserve">more frequent heavy downpours, </w:t>
      </w:r>
      <w:r w:rsidR="00B35270">
        <w:t xml:space="preserve">as well as increased </w:t>
      </w:r>
      <w:r w:rsidR="005D2EA8" w:rsidRPr="005819C3">
        <w:t>flooding, sea level rise and storm surge</w:t>
      </w:r>
      <w:r w:rsidR="003005D2">
        <w:t xml:space="preserve">. </w:t>
      </w:r>
      <w:r w:rsidR="00B35270">
        <w:t xml:space="preserve">The next step is to conduct an assessment of the community’s vulnerabilities. In order to provide focus to the assessment a community </w:t>
      </w:r>
      <w:r w:rsidR="001D3600">
        <w:t>may want to consider what</w:t>
      </w:r>
      <w:r w:rsidR="00B35270">
        <w:t xml:space="preserve"> existing community problems/concerns </w:t>
      </w:r>
      <w:r w:rsidR="001D3600">
        <w:t>may</w:t>
      </w:r>
      <w:r w:rsidR="00B35270">
        <w:t xml:space="preserve"> be exacerbated by climate change. </w:t>
      </w:r>
    </w:p>
    <w:p w:rsidR="0095442C" w:rsidRPr="001E454F" w:rsidRDefault="0095442C" w:rsidP="0095442C">
      <w:pPr>
        <w:spacing w:after="0"/>
        <w:ind w:firstLine="360"/>
      </w:pPr>
      <w:r w:rsidRPr="00D21562">
        <w:rPr>
          <w:u w:val="single"/>
        </w:rPr>
        <w:t>Examples</w:t>
      </w:r>
      <w:r w:rsidRPr="001E454F">
        <w:t xml:space="preserve">: </w:t>
      </w:r>
    </w:p>
    <w:p w:rsidR="00CB49C8" w:rsidRDefault="008C351C" w:rsidP="004F2F45">
      <w:pPr>
        <w:numPr>
          <w:ilvl w:val="0"/>
          <w:numId w:val="1"/>
        </w:numPr>
        <w:spacing w:after="0"/>
      </w:pPr>
      <w:hyperlink r:id="rId253" w:history="1">
        <w:r w:rsidR="002D7B8F" w:rsidRPr="00223705">
          <w:rPr>
            <w:rStyle w:val="Hyperlink"/>
          </w:rPr>
          <w:t xml:space="preserve">Miami-Dade </w:t>
        </w:r>
        <w:r w:rsidR="00EB2AAE" w:rsidRPr="00223705">
          <w:rPr>
            <w:rStyle w:val="Hyperlink"/>
          </w:rPr>
          <w:t xml:space="preserve">County </w:t>
        </w:r>
        <w:r w:rsidR="002D7B8F" w:rsidRPr="00223705">
          <w:rPr>
            <w:rStyle w:val="Hyperlink"/>
          </w:rPr>
          <w:t>Vulnerability Assessment</w:t>
        </w:r>
      </w:hyperlink>
      <w:r w:rsidR="002D7B8F" w:rsidRPr="00223705">
        <w:t xml:space="preserve"> </w:t>
      </w:r>
      <w:r w:rsidR="00AD3107" w:rsidRPr="00223705">
        <w:t>used the National Oceanic and Atmospheric Administration</w:t>
      </w:r>
      <w:r w:rsidR="00FE2541" w:rsidRPr="00223705">
        <w:t>’s</w:t>
      </w:r>
      <w:r w:rsidR="00AD3107" w:rsidRPr="00223705">
        <w:t xml:space="preserve"> (NOAA)</w:t>
      </w:r>
      <w:r w:rsidR="00FE2541" w:rsidRPr="00223705">
        <w:t xml:space="preserve"> Roadmap for Adapting to Coastal Risk process to </w:t>
      </w:r>
      <w:r w:rsidR="004B5201">
        <w:t xml:space="preserve">map and assess </w:t>
      </w:r>
      <w:r w:rsidR="001D3600">
        <w:t>priority hazard areas and community assets in those areas.</w:t>
      </w:r>
    </w:p>
    <w:p w:rsidR="004F2F45" w:rsidRDefault="004F2F45" w:rsidP="00AA711C">
      <w:pPr>
        <w:pStyle w:val="ListParagraph"/>
        <w:numPr>
          <w:ilvl w:val="0"/>
          <w:numId w:val="1"/>
        </w:numPr>
        <w:spacing w:after="0"/>
      </w:pPr>
      <w:r>
        <w:t xml:space="preserve">In New York City, every department that works on any type of infrastructure in the City participates on an infrastructure committee. Climate impacts are being evaluated and incorporated into infrastructure planning. </w:t>
      </w:r>
    </w:p>
    <w:p w:rsidR="00B35270" w:rsidRDefault="00B35270" w:rsidP="00AA711C">
      <w:pPr>
        <w:pStyle w:val="ListParagraph"/>
        <w:numPr>
          <w:ilvl w:val="0"/>
          <w:numId w:val="1"/>
        </w:numPr>
        <w:spacing w:after="0"/>
      </w:pPr>
      <w:r w:rsidRPr="00305C4B">
        <w:t xml:space="preserve">In the City of Flagstaff, AZ a cross-section staff team representing every department worked together to conduct a </w:t>
      </w:r>
      <w:hyperlink r:id="rId254" w:history="1">
        <w:r w:rsidRPr="00332036">
          <w:rPr>
            <w:rStyle w:val="Hyperlink"/>
          </w:rPr>
          <w:t>risk assessment</w:t>
        </w:r>
      </w:hyperlink>
      <w:r w:rsidRPr="00305C4B">
        <w:t xml:space="preserve"> and focused on identifying how climate impacts will impact the City’s ability to deliver the services it provides the community</w:t>
      </w:r>
      <w:r>
        <w:t xml:space="preserve">. </w:t>
      </w:r>
      <w:r w:rsidR="007500F0">
        <w:t>A list of potential climate impacts was</w:t>
      </w:r>
      <w:r>
        <w:t xml:space="preserve"> identified </w:t>
      </w:r>
      <w:r w:rsidR="007500F0">
        <w:t>by city operation type (emergency services, transportation services, public health, etc)</w:t>
      </w:r>
      <w:r w:rsidRPr="00305C4B">
        <w:t>.</w:t>
      </w:r>
    </w:p>
    <w:p w:rsidR="00AE1909" w:rsidRDefault="00AE1909" w:rsidP="00AA711C">
      <w:pPr>
        <w:pStyle w:val="ListParagraph"/>
        <w:numPr>
          <w:ilvl w:val="0"/>
          <w:numId w:val="1"/>
        </w:numPr>
        <w:spacing w:after="0"/>
      </w:pPr>
      <w:r>
        <w:t xml:space="preserve">The Northern Virginia Regional Commission </w:t>
      </w:r>
      <w:hyperlink r:id="rId255" w:history="1">
        <w:r w:rsidRPr="00A278F0">
          <w:rPr>
            <w:rStyle w:val="Hyperlink"/>
          </w:rPr>
          <w:t>Sustainable Shorelines Project</w:t>
        </w:r>
      </w:hyperlink>
      <w:r>
        <w:t xml:space="preserve"> developed maps for communities in northern Virginia showing  risk areas to sea level rise and storm surge and quantified elements quantified vulnerable built and natural environment elements (such as buildings, roads, critical infrastructure, tidal wetlands, etc). </w:t>
      </w:r>
    </w:p>
    <w:p w:rsidR="00AA711C" w:rsidRPr="000B53CC" w:rsidRDefault="000B53CC" w:rsidP="003D0D13">
      <w:pPr>
        <w:pStyle w:val="ListParagraph"/>
        <w:numPr>
          <w:ilvl w:val="0"/>
          <w:numId w:val="1"/>
        </w:numPr>
        <w:autoSpaceDE w:val="0"/>
        <w:autoSpaceDN w:val="0"/>
        <w:adjustRightInd w:val="0"/>
        <w:spacing w:after="0"/>
      </w:pPr>
      <w:r w:rsidRPr="000B53CC">
        <w:rPr>
          <w:rFonts w:ascii="Calibri" w:hAnsi="Calibri" w:cs="Calibri"/>
          <w:color w:val="000000"/>
        </w:rPr>
        <w:t xml:space="preserve">Due to repeated and increasingly frequent flooding events the City of Alexandria is reviewing their stormwater design criteria as part of a Storm Sewer Capacity Analysis Study and is factoring in the potential impact of climate change to precipitation patterns and tide levels. </w:t>
      </w:r>
      <w:r w:rsidRPr="000B53CC">
        <w:rPr>
          <w:rFonts w:ascii="Calibri" w:hAnsi="Calibri" w:cs="Calibri"/>
        </w:rPr>
        <w:t>The study will include a cost‐benefit evaluation of the climate risk associated with new projections and possible adoption of new design criteria.</w:t>
      </w:r>
    </w:p>
    <w:p w:rsidR="000B53CC" w:rsidRDefault="000B53CC" w:rsidP="000B53CC">
      <w:pPr>
        <w:pStyle w:val="ListParagraph"/>
        <w:autoSpaceDE w:val="0"/>
        <w:autoSpaceDN w:val="0"/>
        <w:adjustRightInd w:val="0"/>
        <w:spacing w:after="0" w:line="240" w:lineRule="auto"/>
      </w:pPr>
    </w:p>
    <w:p w:rsidR="0095442C" w:rsidRDefault="0095442C" w:rsidP="0095442C">
      <w:pPr>
        <w:spacing w:after="0"/>
      </w:pPr>
      <w:r>
        <w:t xml:space="preserve">        </w:t>
      </w:r>
      <w:r w:rsidRPr="00D21562">
        <w:rPr>
          <w:u w:val="single"/>
        </w:rPr>
        <w:t>Resources</w:t>
      </w:r>
      <w:r w:rsidRPr="001E454F">
        <w:t xml:space="preserve">: </w:t>
      </w:r>
    </w:p>
    <w:p w:rsidR="00DC7B0E" w:rsidRDefault="008C351C" w:rsidP="00C91853">
      <w:pPr>
        <w:numPr>
          <w:ilvl w:val="0"/>
          <w:numId w:val="1"/>
        </w:numPr>
        <w:spacing w:after="0"/>
      </w:pPr>
      <w:hyperlink r:id="rId256" w:history="1">
        <w:r w:rsidR="00DC7B0E" w:rsidRPr="00DC7B0E">
          <w:rPr>
            <w:rStyle w:val="Hyperlink"/>
          </w:rPr>
          <w:t>NOAA’s Roadmap to Adapting to Coastal Risks</w:t>
        </w:r>
      </w:hyperlink>
      <w:r w:rsidR="00DC7B0E">
        <w:t xml:space="preserve"> provides an overview of the roadmap’s approach, available trainings, resources, and </w:t>
      </w:r>
      <w:r w:rsidR="000707FB">
        <w:t xml:space="preserve">example </w:t>
      </w:r>
      <w:r w:rsidR="00DC7B0E">
        <w:t xml:space="preserve">community </w:t>
      </w:r>
      <w:r w:rsidR="000707FB">
        <w:t>assessment and strategies</w:t>
      </w:r>
      <w:r w:rsidR="00DC7B0E">
        <w:t xml:space="preserve">.  </w:t>
      </w:r>
    </w:p>
    <w:p w:rsidR="00DC7B0E" w:rsidRDefault="008C351C" w:rsidP="00C91853">
      <w:pPr>
        <w:numPr>
          <w:ilvl w:val="0"/>
          <w:numId w:val="1"/>
        </w:numPr>
        <w:spacing w:after="0"/>
      </w:pPr>
      <w:hyperlink r:id="rId257" w:history="1">
        <w:r w:rsidR="00DC7B0E" w:rsidRPr="00DC7B0E">
          <w:rPr>
            <w:rStyle w:val="Hyperlink"/>
          </w:rPr>
          <w:t>Chicago Area Climate Change Quick Guide</w:t>
        </w:r>
      </w:hyperlink>
      <w:r w:rsidR="00DC7B0E">
        <w:t xml:space="preserve"> discusses a risk assessment methodology and adaptation tactics for municipalities</w:t>
      </w:r>
      <w:r w:rsidR="000707FB">
        <w:t>.</w:t>
      </w:r>
      <w:r w:rsidR="00DC7B0E">
        <w:t xml:space="preserve">  </w:t>
      </w:r>
    </w:p>
    <w:p w:rsidR="000707FB" w:rsidRDefault="008C351C" w:rsidP="000707FB">
      <w:pPr>
        <w:numPr>
          <w:ilvl w:val="0"/>
          <w:numId w:val="1"/>
        </w:numPr>
        <w:spacing w:after="0"/>
      </w:pPr>
      <w:hyperlink r:id="rId258" w:history="1">
        <w:r w:rsidR="00C64C17" w:rsidRPr="00C64C17">
          <w:rPr>
            <w:rStyle w:val="Hyperlink"/>
          </w:rPr>
          <w:t>ICLEI Climate Adaptation Guidebook</w:t>
        </w:r>
      </w:hyperlink>
      <w:r w:rsidR="00C64C17">
        <w:t xml:space="preserve"> for</w:t>
      </w:r>
      <w:r w:rsidR="000707FB">
        <w:t xml:space="preserve"> reviews a process, risk assessment methodology, and how to develop a preparedness plan for </w:t>
      </w:r>
      <w:r w:rsidR="00C64C17">
        <w:t>local, regional and state governments</w:t>
      </w:r>
      <w:r w:rsidR="000707FB">
        <w:t>.</w:t>
      </w:r>
    </w:p>
    <w:p w:rsidR="000707FB" w:rsidRPr="000707FB" w:rsidRDefault="00DC7B0E" w:rsidP="000707FB">
      <w:pPr>
        <w:numPr>
          <w:ilvl w:val="0"/>
          <w:numId w:val="1"/>
        </w:numPr>
        <w:spacing w:after="0"/>
      </w:pPr>
      <w:r>
        <w:t xml:space="preserve">Georgetown Climate Center </w:t>
      </w:r>
      <w:hyperlink r:id="rId259" w:history="1">
        <w:r w:rsidRPr="000B0A94">
          <w:rPr>
            <w:rStyle w:val="Hyperlink"/>
          </w:rPr>
          <w:t>Adaptation Clearinghouse</w:t>
        </w:r>
      </w:hyperlink>
      <w:r w:rsidR="000707FB">
        <w:t xml:space="preserve"> was developed to </w:t>
      </w:r>
      <w:r w:rsidR="000707FB" w:rsidRPr="000707FB">
        <w:t xml:space="preserve">assist communities </w:t>
      </w:r>
      <w:r w:rsidR="000707FB">
        <w:t xml:space="preserve">in </w:t>
      </w:r>
      <w:r w:rsidR="000707FB" w:rsidRPr="000707FB">
        <w:t>adapt</w:t>
      </w:r>
      <w:r w:rsidR="000707FB">
        <w:t>ing</w:t>
      </w:r>
      <w:r w:rsidR="000707FB" w:rsidRPr="000707FB">
        <w:t xml:space="preserve"> to climate change</w:t>
      </w:r>
      <w:r w:rsidR="000707FB">
        <w:t xml:space="preserve"> and features a variety of public sector vulnerability assessments and adaptation plans</w:t>
      </w:r>
      <w:r w:rsidR="000707FB" w:rsidRPr="000707FB">
        <w:t>.</w:t>
      </w:r>
    </w:p>
    <w:p w:rsidR="00DC7B0E" w:rsidRDefault="00DC7B0E" w:rsidP="00DC7B0E">
      <w:pPr>
        <w:numPr>
          <w:ilvl w:val="0"/>
          <w:numId w:val="1"/>
        </w:numPr>
        <w:spacing w:after="0"/>
      </w:pPr>
      <w:r>
        <w:t xml:space="preserve">COG </w:t>
      </w:r>
      <w:hyperlink r:id="rId260" w:history="1">
        <w:r w:rsidRPr="000B0A94">
          <w:rPr>
            <w:rStyle w:val="Hyperlink"/>
          </w:rPr>
          <w:t>Climate Change Impacts and Adaptation webpage</w:t>
        </w:r>
      </w:hyperlink>
      <w:r>
        <w:t xml:space="preserve"> includes contains information on relevant events including presentations and resources.  </w:t>
      </w:r>
    </w:p>
    <w:p w:rsidR="0095442C" w:rsidRPr="00440247" w:rsidRDefault="00682285" w:rsidP="00440247">
      <w:pPr>
        <w:pStyle w:val="Heading3"/>
        <w:spacing w:after="200"/>
        <w:rPr>
          <w:rFonts w:cstheme="minorHAnsi"/>
          <w:color w:val="auto"/>
        </w:rPr>
      </w:pPr>
      <w:bookmarkStart w:id="54" w:name="_Toc350866663"/>
      <w:r>
        <w:rPr>
          <w:rFonts w:cstheme="minorHAnsi"/>
          <w:color w:val="auto"/>
        </w:rPr>
        <w:lastRenderedPageBreak/>
        <w:t>3</w:t>
      </w:r>
      <w:r w:rsidR="00B16BFA">
        <w:rPr>
          <w:rFonts w:cstheme="minorHAnsi"/>
          <w:color w:val="auto"/>
        </w:rPr>
        <w:t>8</w:t>
      </w:r>
      <w:r w:rsidR="0095442C" w:rsidRPr="00440247">
        <w:rPr>
          <w:rFonts w:cstheme="minorHAnsi"/>
          <w:color w:val="auto"/>
        </w:rPr>
        <w:t>) 40% of jurisdictions develop and adopt strategies to adapt to the impacts of climate change/increase the community's resiliency to climate impacts.</w:t>
      </w:r>
      <w:bookmarkEnd w:id="54"/>
    </w:p>
    <w:p w:rsidR="00FF040F" w:rsidRDefault="0095442C" w:rsidP="00B10637">
      <w:pPr>
        <w:ind w:left="360"/>
      </w:pPr>
      <w:r w:rsidRPr="005A0994">
        <w:rPr>
          <w:u w:val="single"/>
        </w:rPr>
        <w:t>Description</w:t>
      </w:r>
      <w:r w:rsidRPr="005F4E69">
        <w:t xml:space="preserve">: </w:t>
      </w:r>
      <w:r w:rsidR="007F43F2" w:rsidRPr="005F4E69">
        <w:t xml:space="preserve">Communities implement </w:t>
      </w:r>
      <w:r w:rsidR="005F4E69" w:rsidRPr="005F4E69">
        <w:t xml:space="preserve">climate </w:t>
      </w:r>
      <w:r w:rsidR="007F43F2" w:rsidRPr="005F4E69">
        <w:t>adaptation</w:t>
      </w:r>
      <w:r w:rsidR="005F4E69" w:rsidRPr="005F4E69">
        <w:t>/</w:t>
      </w:r>
      <w:r w:rsidR="005A0994" w:rsidRPr="005F4E69">
        <w:t>resiliency</w:t>
      </w:r>
      <w:r w:rsidR="007F43F2" w:rsidRPr="005F4E69">
        <w:t xml:space="preserve"> strategies that are unique to their community’s profile, priorities</w:t>
      </w:r>
      <w:r w:rsidR="00FF040F">
        <w:t>,</w:t>
      </w:r>
      <w:r w:rsidR="007F43F2" w:rsidRPr="005F4E69">
        <w:t xml:space="preserve"> and climate impacts.</w:t>
      </w:r>
      <w:r w:rsidR="005F4E69" w:rsidRPr="005F4E69">
        <w:t xml:space="preserve"> Generally</w:t>
      </w:r>
      <w:r w:rsidR="005F4E69">
        <w:t xml:space="preserve">, impacts anticipated in the metropolitan Washington region </w:t>
      </w:r>
      <w:r w:rsidR="005F4E69" w:rsidRPr="005D2EA8">
        <w:t>include an increase in average annual temperature (milder</w:t>
      </w:r>
      <w:r w:rsidR="005F4E69" w:rsidRPr="005819C3">
        <w:t xml:space="preserve"> winters and hotter summers</w:t>
      </w:r>
      <w:r w:rsidR="005F4E69">
        <w:t>), slight increase in average annual</w:t>
      </w:r>
      <w:r w:rsidR="005F4E69" w:rsidRPr="005819C3">
        <w:t xml:space="preserve"> precipitation</w:t>
      </w:r>
      <w:r w:rsidR="005F4E69">
        <w:t xml:space="preserve">, </w:t>
      </w:r>
      <w:r w:rsidR="005F4E69" w:rsidRPr="005819C3">
        <w:t xml:space="preserve">more frequent heavy downpours, </w:t>
      </w:r>
      <w:r w:rsidR="005F4E69">
        <w:t xml:space="preserve">as well as increased </w:t>
      </w:r>
      <w:r w:rsidR="005F4E69" w:rsidRPr="005819C3">
        <w:t>flooding, sea level rise and storm surge</w:t>
      </w:r>
      <w:r w:rsidR="005F4E69">
        <w:t>.</w:t>
      </w:r>
      <w:r w:rsidR="005A0994" w:rsidRPr="005A0994">
        <w:t xml:space="preserve"> </w:t>
      </w:r>
      <w:r w:rsidR="00121B3A">
        <w:t xml:space="preserve">Jurisdictions should focus on </w:t>
      </w:r>
      <w:r w:rsidR="0042431C">
        <w:t xml:space="preserve">strategies </w:t>
      </w:r>
      <w:r w:rsidR="00121B3A">
        <w:t>that address</w:t>
      </w:r>
      <w:r w:rsidR="0042431C">
        <w:t xml:space="preserve"> how climate change will exacerba</w:t>
      </w:r>
      <w:r w:rsidR="00FF040F">
        <w:t xml:space="preserve">te existing community problems. Jurisdictions may want to consider strategies in the areas of operations and management, infrastructure planning, and/or policy.  </w:t>
      </w:r>
      <w:r w:rsidR="0042431C" w:rsidRPr="0042431C">
        <w:t>Implementation of strategies may be most successful by incorporating community resiliency best management practices into existing planning processes (such as comprehensive plans, transportation plans, emergency management plans, etc).</w:t>
      </w:r>
      <w:r w:rsidR="00B10637" w:rsidRPr="00B10637">
        <w:t xml:space="preserve"> </w:t>
      </w:r>
    </w:p>
    <w:p w:rsidR="00121B3A" w:rsidRDefault="00121B3A" w:rsidP="00B10637">
      <w:pPr>
        <w:ind w:left="360"/>
      </w:pPr>
      <w:r>
        <w:t xml:space="preserve">In order to gain public support, it may be helpful to focus </w:t>
      </w:r>
      <w:r w:rsidR="00D31A21">
        <w:t>public</w:t>
      </w:r>
      <w:r>
        <w:t xml:space="preserve"> communications on </w:t>
      </w:r>
      <w:r w:rsidR="00583E7E">
        <w:t xml:space="preserve">conveying the direct local impacts, instead of long-term projected impacts. In addition, focus messaging on   </w:t>
      </w:r>
      <w:r w:rsidR="00D31A21">
        <w:t>preparedness to weather events</w:t>
      </w:r>
      <w:r w:rsidR="00583E7E">
        <w:t>, protecting community well-being (soci</w:t>
      </w:r>
      <w:r w:rsidR="00E90CBC">
        <w:t xml:space="preserve">o-economics, public health, </w:t>
      </w:r>
      <w:r w:rsidR="009A2B46">
        <w:t>natural</w:t>
      </w:r>
      <w:r w:rsidR="00E90CBC">
        <w:t xml:space="preserve"> resources, etc), and/or personalizing the message to other community values. Terms like “adaptation” may be too vague or confusing to use in public communications. </w:t>
      </w:r>
    </w:p>
    <w:p w:rsidR="0095442C" w:rsidRPr="001E454F" w:rsidRDefault="0095442C" w:rsidP="0095442C">
      <w:pPr>
        <w:spacing w:after="0"/>
        <w:ind w:firstLine="360"/>
      </w:pPr>
      <w:r w:rsidRPr="00D21562">
        <w:rPr>
          <w:u w:val="single"/>
        </w:rPr>
        <w:t>Examples</w:t>
      </w:r>
      <w:r w:rsidRPr="001E454F">
        <w:t xml:space="preserve">: </w:t>
      </w:r>
    </w:p>
    <w:p w:rsidR="00BE1EAB" w:rsidRPr="00EE7F26" w:rsidRDefault="00C53F47" w:rsidP="00BD7C93">
      <w:pPr>
        <w:pStyle w:val="ListParagraph"/>
        <w:numPr>
          <w:ilvl w:val="0"/>
          <w:numId w:val="1"/>
        </w:numPr>
        <w:spacing w:after="0"/>
      </w:pPr>
      <w:r w:rsidRPr="00EE7F26">
        <w:t xml:space="preserve">The </w:t>
      </w:r>
      <w:hyperlink r:id="rId261" w:history="1">
        <w:r w:rsidRPr="00EE7F26">
          <w:rPr>
            <w:rStyle w:val="Hyperlink"/>
          </w:rPr>
          <w:t xml:space="preserve">City of </w:t>
        </w:r>
        <w:r w:rsidR="00BE1EAB" w:rsidRPr="00EE7F26">
          <w:rPr>
            <w:rStyle w:val="Hyperlink"/>
          </w:rPr>
          <w:t xml:space="preserve">Alexandria’s </w:t>
        </w:r>
        <w:r w:rsidRPr="00EE7F26">
          <w:rPr>
            <w:rStyle w:val="Hyperlink"/>
          </w:rPr>
          <w:t xml:space="preserve">Energy and </w:t>
        </w:r>
        <w:r w:rsidR="00BE1EAB" w:rsidRPr="00EE7F26">
          <w:rPr>
            <w:rStyle w:val="Hyperlink"/>
          </w:rPr>
          <w:t xml:space="preserve">Climate </w:t>
        </w:r>
        <w:r w:rsidRPr="00EE7F26">
          <w:rPr>
            <w:rStyle w:val="Hyperlink"/>
          </w:rPr>
          <w:t>Change Action Plan</w:t>
        </w:r>
      </w:hyperlink>
      <w:r w:rsidRPr="00EE7F26">
        <w:t xml:space="preserve"> includes a section on Climate Adaptation and Preparedness </w:t>
      </w:r>
      <w:r w:rsidR="00EE7F26" w:rsidRPr="00EE7F26">
        <w:t xml:space="preserve">that identifies five key anticipated climate impacts to people and property and for each impact identifies goals and implementation actions.  </w:t>
      </w:r>
    </w:p>
    <w:p w:rsidR="00305C4B" w:rsidRPr="00305C4B" w:rsidRDefault="00305C4B" w:rsidP="00305C4B">
      <w:pPr>
        <w:pStyle w:val="ListParagraph"/>
        <w:numPr>
          <w:ilvl w:val="0"/>
          <w:numId w:val="1"/>
        </w:numPr>
      </w:pPr>
      <w:r w:rsidRPr="00305C4B">
        <w:t xml:space="preserve">Instead of adopting an adaptation plan, the City </w:t>
      </w:r>
      <w:r w:rsidR="00320A07">
        <w:t xml:space="preserve">of Flagstaff, AZ </w:t>
      </w:r>
      <w:r w:rsidRPr="00305C4B">
        <w:t xml:space="preserve">adopted a brief </w:t>
      </w:r>
      <w:r w:rsidR="00320A07">
        <w:t xml:space="preserve">Resiliency and Preparedness Policy </w:t>
      </w:r>
      <w:r w:rsidR="001461CA">
        <w:t>s</w:t>
      </w:r>
      <w:r w:rsidRPr="00305C4B">
        <w:t>tatement with a list of goals</w:t>
      </w:r>
      <w:r w:rsidR="00320A07">
        <w:t xml:space="preserve"> as identified in the City’s </w:t>
      </w:r>
      <w:hyperlink r:id="rId262" w:history="1">
        <w:r w:rsidR="00320A07" w:rsidRPr="00320A07">
          <w:rPr>
            <w:rStyle w:val="Hyperlink"/>
          </w:rPr>
          <w:t>Resiliency and Preparedness Study</w:t>
        </w:r>
      </w:hyperlink>
      <w:r w:rsidRPr="00305C4B">
        <w:t xml:space="preserve">. Resiliency strategies are being incorporated into existing plans and so far have been incorporated into the City’s Comprehensive Plan and Emergency Response Plan. </w:t>
      </w:r>
    </w:p>
    <w:p w:rsidR="00BD7C93" w:rsidRPr="00AD7857" w:rsidRDefault="00BD7C93" w:rsidP="00AD7857">
      <w:pPr>
        <w:pStyle w:val="ListParagraph"/>
        <w:numPr>
          <w:ilvl w:val="0"/>
          <w:numId w:val="1"/>
        </w:numPr>
        <w:spacing w:after="0"/>
      </w:pPr>
      <w:r w:rsidRPr="00AD7857">
        <w:t>Many of Arlington's existing programs increase the community's resilience to climate impacts.</w:t>
      </w:r>
      <w:r w:rsidR="00AD7857" w:rsidRPr="00AD7857">
        <w:t xml:space="preserve"> Examples include</w:t>
      </w:r>
      <w:r w:rsidRPr="00AD7857">
        <w:t xml:space="preserve"> </w:t>
      </w:r>
      <w:r w:rsidR="00AD7857" w:rsidRPr="00AD7857">
        <w:t>storm sewer system upgrades; a</w:t>
      </w:r>
      <w:r w:rsidRPr="00AD7857">
        <w:t xml:space="preserve"> </w:t>
      </w:r>
      <w:hyperlink r:id="rId263" w:history="1">
        <w:proofErr w:type="spellStart"/>
        <w:r w:rsidRPr="00AD7857">
          <w:rPr>
            <w:rStyle w:val="Hyperlink"/>
          </w:rPr>
          <w:t>StormwaterWise</w:t>
        </w:r>
        <w:proofErr w:type="spellEnd"/>
        <w:r w:rsidRPr="00AD7857">
          <w:rPr>
            <w:rStyle w:val="Hyperlink"/>
          </w:rPr>
          <w:t xml:space="preserve"> Landscapes Program</w:t>
        </w:r>
      </w:hyperlink>
      <w:r w:rsidRPr="00AD7857">
        <w:t xml:space="preserve"> </w:t>
      </w:r>
      <w:r w:rsidR="00AD7857" w:rsidRPr="00AD7857">
        <w:t xml:space="preserve">that </w:t>
      </w:r>
      <w:r w:rsidRPr="00AD7857">
        <w:t>provides grants to County residents and businesses to install small-scale practices to reduce stormwater runoff</w:t>
      </w:r>
      <w:r w:rsidR="00AD7857" w:rsidRPr="00AD7857">
        <w:t xml:space="preserve">; and </w:t>
      </w:r>
      <w:r w:rsidRPr="00AD7857">
        <w:t xml:space="preserve">the </w:t>
      </w:r>
      <w:hyperlink r:id="rId264" w:history="1">
        <w:r w:rsidRPr="00AD7857">
          <w:rPr>
            <w:rStyle w:val="Hyperlink"/>
          </w:rPr>
          <w:t>Community Energy Plan</w:t>
        </w:r>
      </w:hyperlink>
      <w:r w:rsidR="00AD7857" w:rsidRPr="00AD7857">
        <w:t xml:space="preserve"> where one of the main goals</w:t>
      </w:r>
      <w:r w:rsidRPr="00AD7857">
        <w:t xml:space="preserve"> is to incre</w:t>
      </w:r>
      <w:r w:rsidR="00AD7857" w:rsidRPr="00AD7857">
        <w:t>ase energy security (</w:t>
      </w:r>
      <w:r w:rsidRPr="00AD7857">
        <w:t xml:space="preserve">including </w:t>
      </w:r>
      <w:r w:rsidR="00AD7857" w:rsidRPr="00AD7857">
        <w:t xml:space="preserve">addressing </w:t>
      </w:r>
      <w:r w:rsidRPr="00AD7857">
        <w:t>weaknesses caused by changing climate and extreme storms</w:t>
      </w:r>
      <w:r w:rsidR="00AD7857" w:rsidRPr="00AD7857">
        <w:t>)</w:t>
      </w:r>
      <w:r w:rsidRPr="00AD7857">
        <w:t>.</w:t>
      </w:r>
      <w:r w:rsidR="0095442C" w:rsidRPr="00AD7857">
        <w:t xml:space="preserve">        </w:t>
      </w:r>
    </w:p>
    <w:p w:rsidR="00BD7C93" w:rsidRDefault="00BD7C93" w:rsidP="00BD7C93">
      <w:pPr>
        <w:spacing w:after="0"/>
        <w:ind w:left="360"/>
      </w:pPr>
    </w:p>
    <w:p w:rsidR="0095442C" w:rsidRDefault="0095442C" w:rsidP="00BD7C93">
      <w:pPr>
        <w:spacing w:after="0"/>
        <w:ind w:left="360"/>
      </w:pPr>
      <w:r w:rsidRPr="00D21562">
        <w:rPr>
          <w:u w:val="single"/>
        </w:rPr>
        <w:t>Resources</w:t>
      </w:r>
      <w:r w:rsidRPr="001E454F">
        <w:t xml:space="preserve">: </w:t>
      </w:r>
    </w:p>
    <w:p w:rsidR="000707FB" w:rsidRDefault="008C351C" w:rsidP="000707FB">
      <w:pPr>
        <w:numPr>
          <w:ilvl w:val="0"/>
          <w:numId w:val="1"/>
        </w:numPr>
        <w:spacing w:after="0"/>
      </w:pPr>
      <w:hyperlink r:id="rId265" w:history="1">
        <w:r w:rsidR="000707FB" w:rsidRPr="00DC7B0E">
          <w:rPr>
            <w:rStyle w:val="Hyperlink"/>
          </w:rPr>
          <w:t>NOAA’s Roadmap to Adapting to Coastal Risks</w:t>
        </w:r>
      </w:hyperlink>
      <w:r w:rsidR="000707FB">
        <w:t xml:space="preserve"> provides an overview of the roadmap’s approach, available trainings, resources, and example community assessment and strategies.  </w:t>
      </w:r>
    </w:p>
    <w:p w:rsidR="000707FB" w:rsidRDefault="008C351C" w:rsidP="000707FB">
      <w:pPr>
        <w:numPr>
          <w:ilvl w:val="0"/>
          <w:numId w:val="1"/>
        </w:numPr>
        <w:spacing w:after="0"/>
      </w:pPr>
      <w:hyperlink r:id="rId266" w:history="1">
        <w:r w:rsidR="000707FB" w:rsidRPr="00DC7B0E">
          <w:rPr>
            <w:rStyle w:val="Hyperlink"/>
          </w:rPr>
          <w:t>Chicago Area Climate Change Quick Guide</w:t>
        </w:r>
      </w:hyperlink>
      <w:r w:rsidR="000707FB">
        <w:t xml:space="preserve"> discusses a risk assessment methodology and adaptation tactics for municipalities.  </w:t>
      </w:r>
    </w:p>
    <w:p w:rsidR="000707FB" w:rsidRDefault="008C351C" w:rsidP="000707FB">
      <w:pPr>
        <w:numPr>
          <w:ilvl w:val="0"/>
          <w:numId w:val="1"/>
        </w:numPr>
        <w:spacing w:after="0"/>
      </w:pPr>
      <w:hyperlink r:id="rId267" w:history="1">
        <w:r w:rsidR="000707FB" w:rsidRPr="00C64C17">
          <w:rPr>
            <w:rStyle w:val="Hyperlink"/>
          </w:rPr>
          <w:t>ICLEI Climate Adaptation Guidebook</w:t>
        </w:r>
      </w:hyperlink>
      <w:r w:rsidR="000707FB">
        <w:t xml:space="preserve"> for reviews a process, risk assessment methodology, and how to develop a preparedness plan for local, regional and state governments.</w:t>
      </w:r>
    </w:p>
    <w:p w:rsidR="000707FB" w:rsidRPr="000707FB" w:rsidRDefault="000707FB" w:rsidP="000707FB">
      <w:pPr>
        <w:numPr>
          <w:ilvl w:val="0"/>
          <w:numId w:val="1"/>
        </w:numPr>
        <w:spacing w:after="0"/>
      </w:pPr>
      <w:r>
        <w:lastRenderedPageBreak/>
        <w:t xml:space="preserve">Georgetown Climate Center </w:t>
      </w:r>
      <w:hyperlink r:id="rId268" w:history="1">
        <w:r w:rsidRPr="000B0A94">
          <w:rPr>
            <w:rStyle w:val="Hyperlink"/>
          </w:rPr>
          <w:t>Adaptation Clearinghouse</w:t>
        </w:r>
      </w:hyperlink>
      <w:r>
        <w:t xml:space="preserve"> was developed to </w:t>
      </w:r>
      <w:r w:rsidRPr="000707FB">
        <w:t xml:space="preserve">assist communities </w:t>
      </w:r>
      <w:r>
        <w:t xml:space="preserve">in </w:t>
      </w:r>
      <w:r w:rsidRPr="000707FB">
        <w:t>adapt</w:t>
      </w:r>
      <w:r>
        <w:t>ing</w:t>
      </w:r>
      <w:r w:rsidRPr="000707FB">
        <w:t xml:space="preserve"> to climate change</w:t>
      </w:r>
      <w:r>
        <w:t xml:space="preserve"> and features a variety of public sector vulnerability assessments and adaptation plans</w:t>
      </w:r>
      <w:r w:rsidRPr="000707FB">
        <w:t>.</w:t>
      </w:r>
    </w:p>
    <w:p w:rsidR="000707FB" w:rsidRDefault="000707FB" w:rsidP="000707FB">
      <w:pPr>
        <w:numPr>
          <w:ilvl w:val="0"/>
          <w:numId w:val="1"/>
        </w:numPr>
        <w:spacing w:after="0"/>
      </w:pPr>
      <w:r>
        <w:t xml:space="preserve">COG </w:t>
      </w:r>
      <w:hyperlink r:id="rId269" w:history="1">
        <w:r w:rsidRPr="000B0A94">
          <w:rPr>
            <w:rStyle w:val="Hyperlink"/>
          </w:rPr>
          <w:t>Climate Change Impacts and Adaptation webpage</w:t>
        </w:r>
      </w:hyperlink>
      <w:r>
        <w:t xml:space="preserve"> includes contains information on relevant events including presentations and resources.  </w:t>
      </w:r>
    </w:p>
    <w:p w:rsidR="0095442C" w:rsidRPr="00EF7F21" w:rsidRDefault="00B16BFA" w:rsidP="00EF7F21">
      <w:pPr>
        <w:pStyle w:val="Heading3"/>
        <w:spacing w:after="200"/>
        <w:rPr>
          <w:rFonts w:cstheme="minorHAnsi"/>
          <w:color w:val="auto"/>
        </w:rPr>
      </w:pPr>
      <w:bookmarkStart w:id="55" w:name="_Toc350866664"/>
      <w:r>
        <w:rPr>
          <w:rFonts w:cstheme="minorHAnsi"/>
          <w:color w:val="auto"/>
        </w:rPr>
        <w:t>39</w:t>
      </w:r>
      <w:r w:rsidR="0095442C" w:rsidRPr="00EF7F21">
        <w:rPr>
          <w:rFonts w:cstheme="minorHAnsi"/>
          <w:color w:val="auto"/>
        </w:rPr>
        <w:t>) State, regional and local agencies responsible for transportation and utility infrastructure assess vulnerability of critical assets.</w:t>
      </w:r>
      <w:bookmarkEnd w:id="55"/>
    </w:p>
    <w:p w:rsidR="00A80630" w:rsidRDefault="0095442C" w:rsidP="00A80630">
      <w:pPr>
        <w:ind w:left="360"/>
        <w:rPr>
          <w:color w:val="1F497D"/>
        </w:rPr>
      </w:pPr>
      <w:r w:rsidRPr="00490E08">
        <w:rPr>
          <w:u w:val="single"/>
        </w:rPr>
        <w:t>Description</w:t>
      </w:r>
      <w:r w:rsidRPr="00490E08">
        <w:t xml:space="preserve">: </w:t>
      </w:r>
      <w:r w:rsidR="001B46C9" w:rsidRPr="00490E08">
        <w:t>Climate change m</w:t>
      </w:r>
      <w:r w:rsidR="001B46C9" w:rsidRPr="00490E08">
        <w:rPr>
          <w:bCs/>
        </w:rPr>
        <w:t>itigation</w:t>
      </w:r>
      <w:r w:rsidR="001B46C9" w:rsidRPr="00490E08">
        <w:t xml:space="preserve"> refers to implementing cost effective strategies to reduce emissions. Regardless of near-term emission reductions, some degree of climate change effects will continue to occur for a time due to lifespan of greenhouse gases in the atmosphere. Therefore, it is necessary for communities to prepare for the unavoidable impacts of climate change (i.e. adaptation planning). The first step is to identify anticipated climate changes. Generally, impacts anticipated in the metropolitan Washington region include an increase in average annual temperature (milder winters and hotter summers), slight increase in average annual precipitation, more frequent heavy downpours, as well as increased flooding, sea level rise and storm surge. The next step is to conduct an assessment of the community’s vulnerabilities, including vulnerabilities to infrastructure. </w:t>
      </w:r>
      <w:r w:rsidR="00A80630" w:rsidRPr="00A80630">
        <w:t>Transportation, water, and other infrastructure vulnerability assessments might include mapping of infrastructure in flood-prone or erosion-prone areas, assessing emergency preparedness to shorten or prevent service disruptions, and inventorying back-up power capability.</w:t>
      </w:r>
      <w:r w:rsidR="00A80630">
        <w:rPr>
          <w:color w:val="1F497D"/>
        </w:rPr>
        <w:t>  </w:t>
      </w:r>
    </w:p>
    <w:p w:rsidR="0095442C" w:rsidRPr="00490E08" w:rsidRDefault="0095442C" w:rsidP="00A80630">
      <w:pPr>
        <w:ind w:left="360"/>
      </w:pPr>
      <w:r w:rsidRPr="00490E08">
        <w:rPr>
          <w:u w:val="single"/>
        </w:rPr>
        <w:t>Examples</w:t>
      </w:r>
      <w:r w:rsidRPr="00490E08">
        <w:t xml:space="preserve">: </w:t>
      </w:r>
    </w:p>
    <w:p w:rsidR="009F0D40" w:rsidRPr="00664570" w:rsidRDefault="009F0D40" w:rsidP="00F0294F">
      <w:pPr>
        <w:numPr>
          <w:ilvl w:val="0"/>
          <w:numId w:val="1"/>
        </w:numPr>
        <w:spacing w:after="0"/>
      </w:pPr>
      <w:r w:rsidRPr="00664570">
        <w:t xml:space="preserve">Philadelphia’s transit service, SEPTA, was awarded a grant from the Federal Transit Administration to serve as a pilot for FTA’s climate adaptation initiative. The story on the extreme weather the agency faces and the pilot project is described </w:t>
      </w:r>
      <w:hyperlink r:id="rId270" w:history="1">
        <w:r w:rsidRPr="00664570">
          <w:rPr>
            <w:rStyle w:val="Hyperlink"/>
          </w:rPr>
          <w:t>here,</w:t>
        </w:r>
      </w:hyperlink>
      <w:r w:rsidRPr="00664570">
        <w:t xml:space="preserve"> and a PowerPoint presenting their impacts assessment and response strategies is found </w:t>
      </w:r>
      <w:hyperlink r:id="rId271" w:history="1">
        <w:r w:rsidRPr="00664570">
          <w:rPr>
            <w:rStyle w:val="Hyperlink"/>
          </w:rPr>
          <w:t>here</w:t>
        </w:r>
      </w:hyperlink>
      <w:r w:rsidRPr="00664570">
        <w:t>.</w:t>
      </w:r>
    </w:p>
    <w:p w:rsidR="0095442C" w:rsidRPr="009F0D40" w:rsidRDefault="0019246F" w:rsidP="009F0D40">
      <w:pPr>
        <w:numPr>
          <w:ilvl w:val="0"/>
          <w:numId w:val="1"/>
        </w:numPr>
      </w:pPr>
      <w:r>
        <w:t>The City of Alexandria</w:t>
      </w:r>
      <w:r w:rsidR="009F0D40" w:rsidRPr="00544828">
        <w:t xml:space="preserve"> commissioned </w:t>
      </w:r>
      <w:hyperlink r:id="rId272" w:history="1">
        <w:r w:rsidR="009F0D40" w:rsidRPr="00544828">
          <w:rPr>
            <w:rStyle w:val="Hyperlink"/>
          </w:rPr>
          <w:t xml:space="preserve">a study by CH2M Hill </w:t>
        </w:r>
      </w:hyperlink>
      <w:r w:rsidR="009F0D40" w:rsidRPr="00544828">
        <w:t xml:space="preserve">to evaluate the size of stormwater pipes with respect to their ability to handle projected precipitation changes due to climate change. </w:t>
      </w:r>
    </w:p>
    <w:p w:rsidR="0095442C" w:rsidRPr="00490E08" w:rsidRDefault="0095442C" w:rsidP="0095442C">
      <w:pPr>
        <w:spacing w:after="0"/>
      </w:pPr>
      <w:r w:rsidRPr="00490E08">
        <w:t xml:space="preserve">        </w:t>
      </w:r>
      <w:r w:rsidRPr="00490E08">
        <w:rPr>
          <w:u w:val="single"/>
        </w:rPr>
        <w:t>Resources</w:t>
      </w:r>
      <w:r w:rsidRPr="00490E08">
        <w:t xml:space="preserve">: </w:t>
      </w:r>
    </w:p>
    <w:p w:rsidR="009F0D40" w:rsidRPr="00FF24A9" w:rsidRDefault="009F0D40" w:rsidP="009F0D40">
      <w:pPr>
        <w:numPr>
          <w:ilvl w:val="0"/>
          <w:numId w:val="1"/>
        </w:numPr>
        <w:spacing w:after="0"/>
      </w:pPr>
      <w:r w:rsidRPr="00FF24A9">
        <w:t xml:space="preserve">The US Department of Transportation’s Federal Highway Administration’s </w:t>
      </w:r>
      <w:hyperlink r:id="rId273" w:history="1">
        <w:r w:rsidRPr="00FF24A9">
          <w:rPr>
            <w:rStyle w:val="Hyperlink"/>
          </w:rPr>
          <w:t>Climate Change Vulnerability Assessment Pilots</w:t>
        </w:r>
      </w:hyperlink>
      <w:r w:rsidRPr="00FF24A9">
        <w:t xml:space="preserve"> program webpage lists a number of vulnerability assessment resources and case studies. </w:t>
      </w:r>
    </w:p>
    <w:p w:rsidR="009F0D40" w:rsidRDefault="009F0D40" w:rsidP="009F0D40">
      <w:pPr>
        <w:numPr>
          <w:ilvl w:val="0"/>
          <w:numId w:val="1"/>
        </w:numPr>
        <w:spacing w:after="0"/>
      </w:pPr>
      <w:r w:rsidRPr="00C74928">
        <w:t xml:space="preserve">The US Department of Transportation </w:t>
      </w:r>
      <w:hyperlink r:id="rId274" w:history="1">
        <w:r w:rsidRPr="00C74928">
          <w:rPr>
            <w:rStyle w:val="Hyperlink"/>
          </w:rPr>
          <w:t>Federal Transit Administration’s Climate Change Adaptation Initiative</w:t>
        </w:r>
      </w:hyperlink>
      <w:r w:rsidRPr="00C74928">
        <w:t xml:space="preserve"> webpage contains links to climate impacts assessment resources including a report on </w:t>
      </w:r>
      <w:hyperlink r:id="rId275" w:history="1">
        <w:r w:rsidRPr="00C74928">
          <w:rPr>
            <w:rStyle w:val="Hyperlink"/>
          </w:rPr>
          <w:t>Public Transportation &amp; Climate Change Adaptation</w:t>
        </w:r>
      </w:hyperlink>
      <w:r w:rsidRPr="00C74928">
        <w:t xml:space="preserve">, and workshop proceedings such as </w:t>
      </w:r>
      <w:hyperlink r:id="rId276" w:history="1">
        <w:r w:rsidRPr="00C74928">
          <w:rPr>
            <w:rStyle w:val="Hyperlink"/>
          </w:rPr>
          <w:t>Real-World Approaches to Climate Change Adaptation</w:t>
        </w:r>
      </w:hyperlink>
      <w:r w:rsidRPr="00C74928">
        <w:t xml:space="preserve">. </w:t>
      </w:r>
    </w:p>
    <w:p w:rsidR="00FC7E33" w:rsidRPr="00FF24A9" w:rsidRDefault="00FC7E33" w:rsidP="00FC7E33">
      <w:pPr>
        <w:numPr>
          <w:ilvl w:val="0"/>
          <w:numId w:val="1"/>
        </w:numPr>
        <w:spacing w:after="0"/>
      </w:pPr>
      <w:r w:rsidRPr="00FF24A9">
        <w:t xml:space="preserve">The US Environmental Protection Agency’s </w:t>
      </w:r>
      <w:hyperlink r:id="rId277" w:history="1">
        <w:r w:rsidRPr="00FF24A9">
          <w:rPr>
            <w:rStyle w:val="Hyperlink"/>
          </w:rPr>
          <w:t>Climate Ready Water Utilities</w:t>
        </w:r>
      </w:hyperlink>
      <w:r w:rsidRPr="00FF24A9">
        <w:t xml:space="preserve"> program has a variety of tools, trainings and resources to assess water infrastructure vulnerability to climate change, </w:t>
      </w:r>
      <w:r w:rsidRPr="00FF24A9">
        <w:lastRenderedPageBreak/>
        <w:t xml:space="preserve">such as the </w:t>
      </w:r>
      <w:hyperlink r:id="rId278" w:history="1">
        <w:r w:rsidRPr="00FF24A9">
          <w:rPr>
            <w:rStyle w:val="Hyperlink"/>
          </w:rPr>
          <w:t>Adaptation Strategies Guide for Water Utilities</w:t>
        </w:r>
      </w:hyperlink>
      <w:r w:rsidRPr="00FF24A9">
        <w:t xml:space="preserve"> and a spreadsheet-based tool called </w:t>
      </w:r>
      <w:hyperlink r:id="rId279" w:history="1">
        <w:r w:rsidRPr="00FF24A9">
          <w:rPr>
            <w:rStyle w:val="Hyperlink"/>
          </w:rPr>
          <w:t>Climate Resilience Evaluation and Awareness Tool</w:t>
        </w:r>
      </w:hyperlink>
      <w:r w:rsidRPr="00FF24A9">
        <w:t xml:space="preserve"> (CREAT).</w:t>
      </w:r>
    </w:p>
    <w:p w:rsidR="00FC7E33" w:rsidRPr="00FC7E33" w:rsidRDefault="00FC7E33" w:rsidP="00FC7E33">
      <w:pPr>
        <w:numPr>
          <w:ilvl w:val="0"/>
          <w:numId w:val="1"/>
        </w:numPr>
        <w:spacing w:after="0"/>
        <w:rPr>
          <w:bCs/>
        </w:rPr>
      </w:pPr>
      <w:r w:rsidRPr="00FF24A9">
        <w:t xml:space="preserve">The Water Environment Research Foundation (WERF)’s </w:t>
      </w:r>
      <w:hyperlink r:id="rId280" w:history="1">
        <w:r w:rsidRPr="00FF24A9">
          <w:rPr>
            <w:rStyle w:val="Hyperlink"/>
          </w:rPr>
          <w:t>Climate Change program</w:t>
        </w:r>
      </w:hyperlink>
      <w:r w:rsidRPr="00FF24A9">
        <w:t xml:space="preserve"> evaluates the likely effects of climate change on wastewater services, and assessing processes and technologies to cost-effectively mitigate and adapt to the potential impacts. This page contains a reports generated by a collaboration between WERF, NOAA, EPA and others on </w:t>
      </w:r>
      <w:hyperlink r:id="rId281" w:history="1">
        <w:r w:rsidRPr="00FF24A9">
          <w:rPr>
            <w:rStyle w:val="Hyperlink"/>
          </w:rPr>
          <w:t xml:space="preserve">adaptation case studies </w:t>
        </w:r>
      </w:hyperlink>
      <w:r w:rsidRPr="00FF24A9">
        <w:t xml:space="preserve">on adapting to extreme weather events, and another report entitled </w:t>
      </w:r>
      <w:r w:rsidRPr="00FF24A9">
        <w:rPr>
          <w:bCs/>
        </w:rPr>
        <w:t>I</w:t>
      </w:r>
      <w:hyperlink r:id="rId282" w:history="1">
        <w:r w:rsidRPr="00FF24A9">
          <w:rPr>
            <w:rStyle w:val="Hyperlink"/>
            <w:bCs/>
          </w:rPr>
          <w:t>mplications of Climate Change for Adaptation by Wastewater and Stormwater Agencies</w:t>
        </w:r>
      </w:hyperlink>
      <w:r>
        <w:rPr>
          <w:bCs/>
        </w:rPr>
        <w:t xml:space="preserve">. </w:t>
      </w:r>
    </w:p>
    <w:p w:rsidR="0095442C" w:rsidRPr="009F0D40" w:rsidRDefault="009F0D40" w:rsidP="009F0D40">
      <w:pPr>
        <w:numPr>
          <w:ilvl w:val="0"/>
          <w:numId w:val="1"/>
        </w:numPr>
      </w:pPr>
      <w:r w:rsidRPr="00A1615D">
        <w:t xml:space="preserve">COG staff conducted a preliminary vulnerability assessment for the </w:t>
      </w:r>
      <w:hyperlink r:id="rId283" w:history="1">
        <w:r w:rsidRPr="00A1615D">
          <w:rPr>
            <w:rStyle w:val="Hyperlink"/>
          </w:rPr>
          <w:t>transportation</w:t>
        </w:r>
      </w:hyperlink>
      <w:r w:rsidRPr="00A1615D">
        <w:t xml:space="preserve"> </w:t>
      </w:r>
      <w:r w:rsidR="00FC7E33">
        <w:t xml:space="preserve">and </w:t>
      </w:r>
      <w:hyperlink r:id="rId284" w:history="1">
        <w:r w:rsidR="00FC7E33" w:rsidRPr="00A1615D">
          <w:rPr>
            <w:rStyle w:val="Hyperlink"/>
          </w:rPr>
          <w:t>water</w:t>
        </w:r>
      </w:hyperlink>
      <w:r w:rsidR="00FC7E33" w:rsidRPr="00A1615D">
        <w:t xml:space="preserve"> </w:t>
      </w:r>
      <w:r w:rsidRPr="00A1615D">
        <w:t>sectors, which are posted along with other COG workshop proceedings</w:t>
      </w:r>
      <w:r>
        <w:t xml:space="preserve"> and resources on the</w:t>
      </w:r>
      <w:r w:rsidRPr="00A1615D">
        <w:t xml:space="preserve"> </w:t>
      </w:r>
      <w:hyperlink r:id="rId285" w:history="1">
        <w:r w:rsidRPr="00A1615D">
          <w:rPr>
            <w:rStyle w:val="Hyperlink"/>
          </w:rPr>
          <w:t xml:space="preserve">Climate Change Impacts and Adaptation webpage. </w:t>
        </w:r>
      </w:hyperlink>
    </w:p>
    <w:p w:rsidR="001E454F" w:rsidRPr="00EF7F21" w:rsidRDefault="001E454F" w:rsidP="00EF7F21">
      <w:pPr>
        <w:pStyle w:val="Heading3"/>
        <w:spacing w:after="200"/>
        <w:rPr>
          <w:color w:val="auto"/>
        </w:rPr>
      </w:pPr>
      <w:bookmarkStart w:id="56" w:name="_Toc350866665"/>
      <w:r w:rsidRPr="00EF7F21">
        <w:rPr>
          <w:rFonts w:cstheme="minorHAnsi"/>
          <w:color w:val="auto"/>
        </w:rPr>
        <w:t>4</w:t>
      </w:r>
      <w:r w:rsidR="00B16BFA">
        <w:rPr>
          <w:rFonts w:cstheme="minorHAnsi"/>
          <w:color w:val="auto"/>
        </w:rPr>
        <w:t>0</w:t>
      </w:r>
      <w:r w:rsidR="00D21562" w:rsidRPr="00EF7F21">
        <w:rPr>
          <w:rFonts w:cstheme="minorHAnsi"/>
          <w:color w:val="auto"/>
        </w:rPr>
        <w:t>)</w:t>
      </w:r>
      <w:r w:rsidRPr="00EF7F21">
        <w:rPr>
          <w:rFonts w:cstheme="minorHAnsi"/>
          <w:color w:val="auto"/>
        </w:rPr>
        <w:t xml:space="preserve"> 50% of jurisdictions apply the energy assurance planning framework </w:t>
      </w:r>
      <w:r w:rsidR="003B56E5">
        <w:rPr>
          <w:rFonts w:cstheme="minorHAnsi"/>
          <w:color w:val="auto"/>
        </w:rPr>
        <w:t>to assess strategies for enhancing community resiliency and energy security.</w:t>
      </w:r>
      <w:bookmarkEnd w:id="56"/>
      <w:r w:rsidR="003B56E5">
        <w:rPr>
          <w:rFonts w:cstheme="minorHAnsi"/>
          <w:color w:val="auto"/>
        </w:rPr>
        <w:t xml:space="preserve"> </w:t>
      </w:r>
    </w:p>
    <w:p w:rsidR="00203CCD" w:rsidRPr="00D21562" w:rsidRDefault="00203CCD" w:rsidP="00203CCD">
      <w:pPr>
        <w:ind w:left="360"/>
      </w:pPr>
      <w:r w:rsidRPr="00D21562">
        <w:rPr>
          <w:u w:val="single"/>
        </w:rPr>
        <w:t>Description</w:t>
      </w:r>
      <w:r w:rsidRPr="00D21562">
        <w:t xml:space="preserve">: </w:t>
      </w:r>
      <w:r>
        <w:t xml:space="preserve">Local Energy Assurance Plans </w:t>
      </w:r>
      <w:r w:rsidR="003B56E5">
        <w:t xml:space="preserve">(EAPs) </w:t>
      </w:r>
      <w:r>
        <w:t xml:space="preserve">identify key actions to take during an energy emergency to ensure that critical facilities continue to function. </w:t>
      </w:r>
      <w:r w:rsidR="003B56E5" w:rsidRPr="003B56E5">
        <w:rPr>
          <w:bCs/>
        </w:rPr>
        <w:t>Strategies may include integrated energy planning, energy efficiency, distributed generation, grid modernization, and alternative power systems, including renewable energy.</w:t>
      </w:r>
      <w:r w:rsidR="003B56E5">
        <w:rPr>
          <w:bCs/>
        </w:rPr>
        <w:t xml:space="preserve"> Plans</w:t>
      </w:r>
      <w:r>
        <w:t xml:space="preserve"> may be based on state EAPs or formulated independently.  EAPs can be stand-alone plans, or can be integrated into community energy or emergency management plans. </w:t>
      </w:r>
    </w:p>
    <w:p w:rsidR="001E454F" w:rsidRPr="001E454F" w:rsidRDefault="001E454F" w:rsidP="00D21562">
      <w:pPr>
        <w:spacing w:after="0"/>
        <w:ind w:firstLine="360"/>
      </w:pPr>
      <w:r w:rsidRPr="00D21562">
        <w:rPr>
          <w:u w:val="single"/>
        </w:rPr>
        <w:t>Examples</w:t>
      </w:r>
      <w:r w:rsidRPr="001E454F">
        <w:t xml:space="preserve">: </w:t>
      </w:r>
    </w:p>
    <w:p w:rsidR="001E454F" w:rsidRPr="001D350F" w:rsidRDefault="000B6D4B" w:rsidP="00C072D2">
      <w:pPr>
        <w:numPr>
          <w:ilvl w:val="0"/>
          <w:numId w:val="1"/>
        </w:numPr>
        <w:spacing w:after="0"/>
      </w:pPr>
      <w:r w:rsidRPr="001D350F">
        <w:t>Bowie’s local energy assurance planning initiative</w:t>
      </w:r>
      <w:r w:rsidR="001D350F" w:rsidRPr="001D350F">
        <w:t>s includes the installation of g</w:t>
      </w:r>
      <w:r w:rsidRPr="001D350F">
        <w:t>enerators at key City facilities</w:t>
      </w:r>
      <w:r w:rsidR="001D350F" w:rsidRPr="001D350F">
        <w:t xml:space="preserve"> and c</w:t>
      </w:r>
      <w:r w:rsidRPr="001D350F">
        <w:t xml:space="preserve">ooling and warming centers provided during severe weather events.  </w:t>
      </w:r>
    </w:p>
    <w:p w:rsidR="00203CCD" w:rsidRDefault="00203CCD" w:rsidP="00203CCD">
      <w:pPr>
        <w:numPr>
          <w:ilvl w:val="0"/>
          <w:numId w:val="1"/>
        </w:numPr>
        <w:spacing w:after="0"/>
      </w:pPr>
      <w:r w:rsidRPr="00A31EEB">
        <w:t xml:space="preserve">The </w:t>
      </w:r>
      <w:hyperlink r:id="rId286" w:history="1">
        <w:r w:rsidRPr="00575794">
          <w:rPr>
            <w:rStyle w:val="Hyperlink"/>
          </w:rPr>
          <w:t>District Department of the Environment’s Energy Assurance Plan</w:t>
        </w:r>
      </w:hyperlink>
      <w:r w:rsidRPr="00A31EEB">
        <w:t xml:space="preserve"> (EAP) addresses: the types of energy emergencies that can occur in the District; who responds to an energy emergency; the plan of action when an energy emergency occurs; and development related to critical infrastructure and promoting policies and programs that enhance the resiliency of District energy systems.</w:t>
      </w:r>
    </w:p>
    <w:p w:rsidR="007B5CF9" w:rsidRPr="00A31EEB" w:rsidRDefault="007B5CF9" w:rsidP="007B5CF9">
      <w:pPr>
        <w:numPr>
          <w:ilvl w:val="0"/>
          <w:numId w:val="1"/>
        </w:numPr>
      </w:pPr>
      <w:r>
        <w:t xml:space="preserve">The City of Virginia Beach was among the first communities in the mid-Atlantic region to formulate a local energy assurance plan.  Their presentation to the Energy Advisory Committee about the planning process is available </w:t>
      </w:r>
      <w:hyperlink r:id="rId287" w:history="1">
        <w:r w:rsidRPr="00273BF5">
          <w:rPr>
            <w:rStyle w:val="Hyperlink"/>
          </w:rPr>
          <w:t>here</w:t>
        </w:r>
      </w:hyperlink>
      <w:r>
        <w:t xml:space="preserve">. </w:t>
      </w:r>
    </w:p>
    <w:p w:rsidR="001E454F" w:rsidRDefault="00D21562" w:rsidP="00D21562">
      <w:pPr>
        <w:spacing w:after="0"/>
      </w:pPr>
      <w:r>
        <w:t xml:space="preserve">        </w:t>
      </w:r>
      <w:r w:rsidR="001E454F" w:rsidRPr="00D21562">
        <w:rPr>
          <w:u w:val="single"/>
        </w:rPr>
        <w:t>Resources</w:t>
      </w:r>
      <w:r w:rsidR="001E454F" w:rsidRPr="001E454F">
        <w:t xml:space="preserve">: </w:t>
      </w:r>
    </w:p>
    <w:p w:rsidR="007B5CF9" w:rsidRDefault="007B5CF9" w:rsidP="007B5CF9">
      <w:pPr>
        <w:numPr>
          <w:ilvl w:val="0"/>
          <w:numId w:val="1"/>
        </w:numPr>
        <w:spacing w:after="0"/>
      </w:pPr>
      <w:r>
        <w:t xml:space="preserve">The Public Technology Institute (PTI) created resources for local governments to complete Energy Assurance Plans through a DOE grant. Numerous free resources are available at their </w:t>
      </w:r>
      <w:hyperlink r:id="rId288" w:history="1">
        <w:r w:rsidRPr="00CB26AE">
          <w:rPr>
            <w:rStyle w:val="Hyperlink"/>
          </w:rPr>
          <w:t>website</w:t>
        </w:r>
      </w:hyperlink>
      <w:r>
        <w:t xml:space="preserve">.  In January 2013, PTI made a </w:t>
      </w:r>
      <w:hyperlink r:id="rId289" w:history="1">
        <w:r w:rsidRPr="00CB26AE">
          <w:rPr>
            <w:rStyle w:val="Hyperlink"/>
          </w:rPr>
          <w:t>presentation</w:t>
        </w:r>
      </w:hyperlink>
      <w:r>
        <w:t xml:space="preserve"> on this topic to the Energy Advisory Committee.</w:t>
      </w:r>
    </w:p>
    <w:p w:rsidR="005A155D" w:rsidRDefault="001E454F" w:rsidP="0091735F">
      <w:pPr>
        <w:numPr>
          <w:ilvl w:val="0"/>
          <w:numId w:val="1"/>
        </w:numPr>
      </w:pPr>
      <w:r>
        <w:t xml:space="preserve">The </w:t>
      </w:r>
      <w:hyperlink r:id="rId290" w:history="1">
        <w:r w:rsidR="005A155D" w:rsidRPr="004C6404">
          <w:rPr>
            <w:rStyle w:val="Hyperlink"/>
          </w:rPr>
          <w:t>Local Government Energy Assurance Planning</w:t>
        </w:r>
      </w:hyperlink>
      <w:r w:rsidR="005A155D">
        <w:t xml:space="preserve"> and </w:t>
      </w:r>
      <w:hyperlink r:id="rId291" w:history="1">
        <w:r w:rsidRPr="001E454F">
          <w:rPr>
            <w:rStyle w:val="Hyperlink"/>
          </w:rPr>
          <w:t>California Local Energy Assurance Planning</w:t>
        </w:r>
      </w:hyperlink>
      <w:r>
        <w:t xml:space="preserve"> website</w:t>
      </w:r>
      <w:r w:rsidR="005A155D">
        <w:t>s were</w:t>
      </w:r>
      <w:r>
        <w:t xml:space="preserve"> created to assist local governments in the energy assurance planning process. </w:t>
      </w:r>
    </w:p>
    <w:p w:rsidR="001E454F" w:rsidRPr="00EF7F21" w:rsidRDefault="00B807D0" w:rsidP="009367CF">
      <w:pPr>
        <w:pStyle w:val="Heading2"/>
        <w:rPr>
          <w:rFonts w:cstheme="minorHAnsi"/>
          <w:color w:val="595959" w:themeColor="text1" w:themeTint="A6"/>
        </w:rPr>
      </w:pPr>
      <w:bookmarkStart w:id="57" w:name="_Toc350866666"/>
      <w:r w:rsidRPr="00EF7F21">
        <w:rPr>
          <w:rFonts w:cstheme="minorHAnsi"/>
          <w:color w:val="595959" w:themeColor="text1" w:themeTint="A6"/>
        </w:rPr>
        <w:lastRenderedPageBreak/>
        <w:t>Green Infrastructure</w:t>
      </w:r>
      <w:r w:rsidR="009367CF" w:rsidRPr="00EF7F21">
        <w:rPr>
          <w:rFonts w:cstheme="minorHAnsi"/>
          <w:color w:val="595959" w:themeColor="text1" w:themeTint="A6"/>
        </w:rPr>
        <w:t xml:space="preserve"> Implementation Actions</w:t>
      </w:r>
      <w:bookmarkEnd w:id="57"/>
    </w:p>
    <w:p w:rsidR="00C057AD" w:rsidRPr="00EF7F21" w:rsidRDefault="00C057AD" w:rsidP="00EF7F21">
      <w:pPr>
        <w:pStyle w:val="Heading3"/>
        <w:spacing w:after="200"/>
        <w:rPr>
          <w:rFonts w:cstheme="minorHAnsi"/>
          <w:color w:val="auto"/>
        </w:rPr>
      </w:pPr>
      <w:bookmarkStart w:id="58" w:name="_Toc350866667"/>
      <w:r w:rsidRPr="00EF7F21">
        <w:rPr>
          <w:rFonts w:cstheme="minorHAnsi"/>
          <w:color w:val="auto"/>
        </w:rPr>
        <w:t>4</w:t>
      </w:r>
      <w:r w:rsidR="00B16BFA">
        <w:rPr>
          <w:rFonts w:cstheme="minorHAnsi"/>
          <w:color w:val="auto"/>
        </w:rPr>
        <w:t>1</w:t>
      </w:r>
      <w:r w:rsidRPr="00EF7F21">
        <w:rPr>
          <w:rFonts w:cstheme="minorHAnsi"/>
          <w:color w:val="auto"/>
        </w:rPr>
        <w:t>) 75% of jurisdictions implement a plan to preserve and enhance ecologically valuable green spaces (such as forests, wetlands, stream buffers) in urban, suburban and rural areas, such as a green infrastructure plan, natural resource management plan, or green space plan.</w:t>
      </w:r>
      <w:bookmarkEnd w:id="58"/>
    </w:p>
    <w:p w:rsidR="008833B4" w:rsidRDefault="00C057AD" w:rsidP="008833B4">
      <w:pPr>
        <w:ind w:left="360"/>
      </w:pPr>
      <w:r w:rsidRPr="008833B4">
        <w:rPr>
          <w:u w:val="single"/>
        </w:rPr>
        <w:t>Description</w:t>
      </w:r>
      <w:r w:rsidRPr="008833B4">
        <w:t xml:space="preserve">: </w:t>
      </w:r>
      <w:r w:rsidR="008833B4" w:rsidRPr="008833B4">
        <w:t>Green</w:t>
      </w:r>
      <w:r w:rsidR="008833B4" w:rsidRPr="004937FE">
        <w:t xml:space="preserve"> infrastructure is defined as an interconnected network of waterways, wetlands, woodlands, wildlife habitats, and other </w:t>
      </w:r>
      <w:r w:rsidR="008833B4">
        <w:t>important natural areas</w:t>
      </w:r>
      <w:r w:rsidR="008833B4" w:rsidRPr="004937FE">
        <w:t>.</w:t>
      </w:r>
      <w:r w:rsidR="008833B4">
        <w:t xml:space="preserve"> An interconnected system of natural areas protects biodiversity, enhances natural community resiliency, and buffers the impacts of development—all while providing multiple public benefits. Natural Resource Management plans more often apply to public lands, with the purpose of protecting, restoring, and enhancing natural areas that often have multiple purposes such as recreation, trails, aesthetic resources, cultural resources, groundwater recharge, and pollution mitigation. Green space plans tend to focus on park and open space resources. </w:t>
      </w:r>
    </w:p>
    <w:p w:rsidR="00B14560" w:rsidRPr="00B14560" w:rsidRDefault="00B14560" w:rsidP="008833B4">
      <w:pPr>
        <w:ind w:left="360"/>
        <w:rPr>
          <w:i/>
        </w:rPr>
      </w:pPr>
      <w:r w:rsidRPr="00B14560">
        <w:rPr>
          <w:i/>
        </w:rPr>
        <w:t xml:space="preserve">In some contexts the term </w:t>
      </w:r>
      <w:r>
        <w:rPr>
          <w:i/>
        </w:rPr>
        <w:t xml:space="preserve">green infrastructure </w:t>
      </w:r>
      <w:r w:rsidRPr="00B14560">
        <w:rPr>
          <w:i/>
        </w:rPr>
        <w:t>refers to low impact development and stormwater management, renewable energy infrastructure such as solar panels, or recreational trail networks. For the purposes of this measure, green infrastructure relates to land cover and waterways.</w:t>
      </w:r>
    </w:p>
    <w:p w:rsidR="00857E88" w:rsidRPr="00BA1892" w:rsidRDefault="00C057AD" w:rsidP="00857E88">
      <w:pPr>
        <w:spacing w:after="0"/>
        <w:ind w:left="360"/>
      </w:pPr>
      <w:r w:rsidRPr="00EA00DA">
        <w:rPr>
          <w:u w:val="single"/>
        </w:rPr>
        <w:t>Examples</w:t>
      </w:r>
      <w:r w:rsidRPr="00EA00DA">
        <w:t>:</w:t>
      </w:r>
      <w:r w:rsidRPr="001E454F">
        <w:t xml:space="preserve"> </w:t>
      </w:r>
    </w:p>
    <w:p w:rsidR="00EA00DA" w:rsidRDefault="00175FAA" w:rsidP="00EA00DA">
      <w:pPr>
        <w:pStyle w:val="ListParagraph"/>
        <w:numPr>
          <w:ilvl w:val="0"/>
          <w:numId w:val="1"/>
        </w:numPr>
        <w:spacing w:after="0"/>
      </w:pPr>
      <w:r w:rsidRPr="00EA00DA">
        <w:t xml:space="preserve">Prince George’s County - The </w:t>
      </w:r>
      <w:hyperlink r:id="rId292" w:history="1">
        <w:r w:rsidRPr="00EA00DA">
          <w:rPr>
            <w:rStyle w:val="Hyperlink"/>
          </w:rPr>
          <w:t>Countywide Green Infrastructure Plan</w:t>
        </w:r>
      </w:hyperlink>
      <w:r w:rsidR="00EA00DA" w:rsidRPr="00EA00DA">
        <w:t xml:space="preserve"> was adopted in June 2005 and </w:t>
      </w:r>
      <w:r w:rsidRPr="00EA00DA">
        <w:t>the Green Infrastructure Plan identifies existing green infrastructure elements throughout the county and proposes conservation mechanisms to preserve, protect, and enhance these elements.</w:t>
      </w:r>
    </w:p>
    <w:p w:rsidR="00EA00DA" w:rsidRPr="008E1C2A" w:rsidRDefault="00EA00DA" w:rsidP="00EA00DA">
      <w:pPr>
        <w:pStyle w:val="ListParagraph"/>
        <w:numPr>
          <w:ilvl w:val="0"/>
          <w:numId w:val="1"/>
        </w:numPr>
        <w:spacing w:after="0"/>
      </w:pPr>
      <w:r w:rsidRPr="00FB7EF4">
        <w:t xml:space="preserve">Fairfax County </w:t>
      </w:r>
      <w:hyperlink r:id="rId293" w:history="1">
        <w:r>
          <w:rPr>
            <w:rStyle w:val="Hyperlink"/>
          </w:rPr>
          <w:t>Natural Resource Management P</w:t>
        </w:r>
        <w:r w:rsidRPr="008E1C2A">
          <w:rPr>
            <w:rStyle w:val="Hyperlink"/>
          </w:rPr>
          <w:t>lan</w:t>
        </w:r>
      </w:hyperlink>
      <w:r w:rsidRPr="008E1C2A">
        <w:t xml:space="preserve"> to meet the challenges of minimizing the impacts of surrounding development, storm water run-off, water and air pollution, invasive plants, wildlife conflicts and encroachments by adjoining property owners.  </w:t>
      </w:r>
    </w:p>
    <w:p w:rsidR="00EA00DA" w:rsidRPr="00C026FE" w:rsidRDefault="008C351C" w:rsidP="00EA00DA">
      <w:pPr>
        <w:numPr>
          <w:ilvl w:val="0"/>
          <w:numId w:val="1"/>
        </w:numPr>
        <w:spacing w:after="0"/>
      </w:pPr>
      <w:hyperlink r:id="rId294" w:history="1"/>
      <w:r w:rsidR="00EA00DA">
        <w:t xml:space="preserve">City of Portland’s </w:t>
      </w:r>
      <w:hyperlink r:id="rId295" w:history="1">
        <w:r w:rsidR="00EA00DA" w:rsidRPr="00C026FE">
          <w:rPr>
            <w:rStyle w:val="Hyperlink"/>
          </w:rPr>
          <w:t>Grey to Green Initiative</w:t>
        </w:r>
      </w:hyperlink>
      <w:r w:rsidR="00EA00DA" w:rsidRPr="00C026FE">
        <w:t xml:space="preserve"> is expanding Portland's green infrastructure to sustainably manage stormwater runoff, control invasive plants, restore native vegetation, protect sensitive natural areas, and replace culverts that impede fish passage. Grey to Green investments </w:t>
      </w:r>
      <w:proofErr w:type="gramStart"/>
      <w:r w:rsidR="00EA00DA" w:rsidRPr="00C026FE">
        <w:t>improve</w:t>
      </w:r>
      <w:proofErr w:type="gramEnd"/>
      <w:r w:rsidR="00EA00DA" w:rsidRPr="00C026FE">
        <w:t xml:space="preserve"> water quality, air quality, wildlife habitat and neighborhood </w:t>
      </w:r>
      <w:r w:rsidR="00EA00DA">
        <w:t>livability. The initiative also</w:t>
      </w:r>
      <w:r w:rsidR="00EA00DA" w:rsidRPr="00C026FE">
        <w:t xml:space="preserve"> helps us adapt to a changing climate.</w:t>
      </w:r>
    </w:p>
    <w:p w:rsidR="00857E88" w:rsidRDefault="00857E88" w:rsidP="00C057AD">
      <w:pPr>
        <w:spacing w:after="0"/>
      </w:pPr>
    </w:p>
    <w:p w:rsidR="00C057AD" w:rsidRDefault="00C057AD" w:rsidP="00857E88">
      <w:pPr>
        <w:spacing w:after="0"/>
        <w:ind w:firstLine="360"/>
      </w:pPr>
      <w:r>
        <w:t xml:space="preserve"> </w:t>
      </w:r>
      <w:r w:rsidRPr="00162B0E">
        <w:rPr>
          <w:u w:val="single"/>
        </w:rPr>
        <w:t>Resources</w:t>
      </w:r>
      <w:r w:rsidRPr="00162B0E">
        <w:t>:</w:t>
      </w:r>
      <w:r w:rsidRPr="001E454F">
        <w:t xml:space="preserve"> </w:t>
      </w:r>
    </w:p>
    <w:p w:rsidR="003D3672" w:rsidRDefault="008C351C" w:rsidP="008833B4">
      <w:pPr>
        <w:numPr>
          <w:ilvl w:val="0"/>
          <w:numId w:val="1"/>
        </w:numPr>
        <w:spacing w:after="0"/>
      </w:pPr>
      <w:hyperlink r:id="rId296" w:history="1">
        <w:r w:rsidR="003D3672" w:rsidRPr="003D3672">
          <w:rPr>
            <w:rStyle w:val="Hyperlink"/>
          </w:rPr>
          <w:t>Portland’s Green Infrastructure: Quantifying the Health, Energy, and Community Livability Benefits</w:t>
        </w:r>
      </w:hyperlink>
      <w:r w:rsidR="003D3672">
        <w:t xml:space="preserve"> includes green streets best management practices, benefits, and more. </w:t>
      </w:r>
    </w:p>
    <w:p w:rsidR="008833B4" w:rsidRPr="009F5692" w:rsidRDefault="008C351C" w:rsidP="008833B4">
      <w:pPr>
        <w:numPr>
          <w:ilvl w:val="0"/>
          <w:numId w:val="1"/>
        </w:numPr>
        <w:spacing w:after="0"/>
      </w:pPr>
      <w:hyperlink r:id="rId297" w:history="1">
        <w:r w:rsidR="008833B4" w:rsidRPr="006973ED">
          <w:rPr>
            <w:rStyle w:val="Hyperlink"/>
          </w:rPr>
          <w:t>The Conservation Fund</w:t>
        </w:r>
      </w:hyperlink>
      <w:r w:rsidR="008833B4">
        <w:t xml:space="preserve"> webpage contains descriptions of funded projects in US cities such as Houston-Galveston and Chicago.</w:t>
      </w:r>
      <w:r w:rsidR="00175FAA">
        <w:t xml:space="preserve"> Their report,</w:t>
      </w:r>
      <w:r w:rsidR="008833B4">
        <w:t xml:space="preserve"> </w:t>
      </w:r>
      <w:hyperlink r:id="rId298" w:history="1">
        <w:r w:rsidR="00175FAA">
          <w:rPr>
            <w:rStyle w:val="Hyperlink"/>
          </w:rPr>
          <w:t>Advancing Strategic Conservation in the Commonwealth of Virginia</w:t>
        </w:r>
      </w:hyperlink>
      <w:r w:rsidR="00175FAA">
        <w:t>,</w:t>
      </w:r>
      <w:r w:rsidR="008833B4">
        <w:t xml:space="preserve"> is a basic green infrastructure primer.</w:t>
      </w:r>
    </w:p>
    <w:p w:rsidR="008833B4" w:rsidRPr="009F5692" w:rsidRDefault="008833B4" w:rsidP="008833B4">
      <w:pPr>
        <w:numPr>
          <w:ilvl w:val="0"/>
          <w:numId w:val="1"/>
        </w:numPr>
        <w:spacing w:after="0"/>
      </w:pPr>
      <w:r>
        <w:t>The</w:t>
      </w:r>
      <w:r w:rsidRPr="009F5692">
        <w:t xml:space="preserve"> Green Infrastructure Center</w:t>
      </w:r>
      <w:r>
        <w:t>, based in Charlottesville, Virginia, publishes this</w:t>
      </w:r>
      <w:r w:rsidRPr="009F5692">
        <w:t xml:space="preserve"> </w:t>
      </w:r>
      <w:hyperlink r:id="rId299" w:history="1">
        <w:r w:rsidRPr="00422275">
          <w:rPr>
            <w:rStyle w:val="Hyperlink"/>
          </w:rPr>
          <w:t>‘recipe’ for green infrastructure planning</w:t>
        </w:r>
      </w:hyperlink>
      <w:r>
        <w:t>. Their webpage describes several</w:t>
      </w:r>
      <w:hyperlink r:id="rId300" w:history="1">
        <w:r>
          <w:rPr>
            <w:rStyle w:val="Hyperlink"/>
          </w:rPr>
          <w:t xml:space="preserve"> </w:t>
        </w:r>
        <w:r w:rsidRPr="00084920">
          <w:rPr>
            <w:rStyle w:val="Hyperlink"/>
          </w:rPr>
          <w:t>projects in Virginia</w:t>
        </w:r>
      </w:hyperlink>
      <w:r>
        <w:t xml:space="preserve"> and a list of a dozen </w:t>
      </w:r>
      <w:hyperlink r:id="rId301" w:history="1">
        <w:r w:rsidRPr="00084920">
          <w:rPr>
            <w:rStyle w:val="Hyperlink"/>
          </w:rPr>
          <w:t>presentations and reports</w:t>
        </w:r>
      </w:hyperlink>
      <w:r>
        <w:t xml:space="preserve"> relating to green infrastructure. </w:t>
      </w:r>
    </w:p>
    <w:p w:rsidR="008833B4" w:rsidRPr="008833B4" w:rsidRDefault="008833B4" w:rsidP="008833B4">
      <w:pPr>
        <w:numPr>
          <w:ilvl w:val="0"/>
          <w:numId w:val="1"/>
        </w:numPr>
        <w:rPr>
          <w:rFonts w:cstheme="minorHAnsi"/>
          <w:b/>
        </w:rPr>
      </w:pPr>
      <w:r>
        <w:lastRenderedPageBreak/>
        <w:t>T</w:t>
      </w:r>
      <w:r w:rsidRPr="00084920">
        <w:t>he University of Georgia’s Natural Resources Spatial Analysis Lab webpage</w:t>
      </w:r>
      <w:r>
        <w:t xml:space="preserve"> outlines 7</w:t>
      </w:r>
      <w:hyperlink r:id="rId302" w:history="1">
        <w:r w:rsidRPr="00084920">
          <w:rPr>
            <w:rStyle w:val="Hyperlink"/>
          </w:rPr>
          <w:t xml:space="preserve"> Basic Principles</w:t>
        </w:r>
      </w:hyperlink>
      <w:r>
        <w:t xml:space="preserve"> and the </w:t>
      </w:r>
      <w:hyperlink r:id="rId303" w:history="1">
        <w:r w:rsidRPr="00084920">
          <w:rPr>
            <w:rStyle w:val="Hyperlink"/>
          </w:rPr>
          <w:t>Planning Process</w:t>
        </w:r>
      </w:hyperlink>
      <w:r>
        <w:t xml:space="preserve"> for green infrastructure, among other resources. </w:t>
      </w:r>
    </w:p>
    <w:p w:rsidR="00C057AD" w:rsidRPr="006358AB" w:rsidRDefault="00C057AD" w:rsidP="006358AB">
      <w:pPr>
        <w:pStyle w:val="Heading3"/>
        <w:spacing w:after="200"/>
        <w:rPr>
          <w:rFonts w:cstheme="minorHAnsi"/>
          <w:color w:val="auto"/>
        </w:rPr>
      </w:pPr>
      <w:bookmarkStart w:id="59" w:name="_Toc350866668"/>
      <w:r w:rsidRPr="006358AB">
        <w:rPr>
          <w:rFonts w:cstheme="minorHAnsi"/>
          <w:color w:val="auto"/>
        </w:rPr>
        <w:t>4</w:t>
      </w:r>
      <w:r w:rsidR="00B16BFA">
        <w:rPr>
          <w:rFonts w:cstheme="minorHAnsi"/>
          <w:color w:val="auto"/>
        </w:rPr>
        <w:t>2</w:t>
      </w:r>
      <w:r w:rsidRPr="006358AB">
        <w:rPr>
          <w:rFonts w:cstheme="minorHAnsi"/>
          <w:color w:val="auto"/>
        </w:rPr>
        <w:t>) 100% of jurisdictions in the region are a Tree City USA.</w:t>
      </w:r>
      <w:bookmarkEnd w:id="59"/>
    </w:p>
    <w:p w:rsidR="00617836" w:rsidRDefault="00C057AD" w:rsidP="005F3968">
      <w:pPr>
        <w:autoSpaceDE w:val="0"/>
        <w:autoSpaceDN w:val="0"/>
        <w:adjustRightInd w:val="0"/>
        <w:spacing w:after="0"/>
        <w:ind w:left="360"/>
      </w:pPr>
      <w:r w:rsidRPr="00D21562">
        <w:rPr>
          <w:u w:val="single"/>
        </w:rPr>
        <w:t>Description</w:t>
      </w:r>
      <w:r w:rsidRPr="00D21562">
        <w:t xml:space="preserve">: </w:t>
      </w:r>
      <w:r w:rsidR="00617836">
        <w:t xml:space="preserve">The four standards </w:t>
      </w:r>
      <w:r w:rsidR="00762DCC">
        <w:t>to receive the Arbor Day Foundation’s</w:t>
      </w:r>
      <w:r w:rsidR="00617836">
        <w:t xml:space="preserve"> Tree City USA designation include establishing a Tree Board or department, adopt a tree care ordinance, have a community forestry program with at least $2 per capita annual budget, and have an Arbor Day observation and proclamation. </w:t>
      </w:r>
    </w:p>
    <w:p w:rsidR="00E52F7B" w:rsidRDefault="00E52F7B" w:rsidP="00C057AD">
      <w:pPr>
        <w:spacing w:after="0"/>
        <w:ind w:firstLine="360"/>
        <w:rPr>
          <w:u w:val="single"/>
        </w:rPr>
      </w:pPr>
    </w:p>
    <w:p w:rsidR="00C057AD" w:rsidRPr="001E454F" w:rsidRDefault="00C057AD" w:rsidP="00C057AD">
      <w:pPr>
        <w:spacing w:after="0"/>
        <w:ind w:firstLine="360"/>
      </w:pPr>
      <w:r w:rsidRPr="00D21562">
        <w:rPr>
          <w:u w:val="single"/>
        </w:rPr>
        <w:t>Examples</w:t>
      </w:r>
      <w:r w:rsidRPr="001E454F">
        <w:t xml:space="preserve">: </w:t>
      </w:r>
    </w:p>
    <w:p w:rsidR="004638C1" w:rsidRDefault="00BC5CF3" w:rsidP="004638C1">
      <w:pPr>
        <w:numPr>
          <w:ilvl w:val="0"/>
          <w:numId w:val="1"/>
        </w:numPr>
        <w:spacing w:after="0"/>
      </w:pPr>
      <w:r>
        <w:t>Jurisdictions in the metropolitan Washington region that have received the Tree City USA designation include</w:t>
      </w:r>
      <w:r w:rsidR="004638C1">
        <w:t xml:space="preserve">: </w:t>
      </w:r>
    </w:p>
    <w:p w:rsidR="004638C1" w:rsidRDefault="004638C1" w:rsidP="00502650">
      <w:pPr>
        <w:numPr>
          <w:ilvl w:val="1"/>
          <w:numId w:val="15"/>
        </w:numPr>
        <w:spacing w:after="0"/>
      </w:pPr>
      <w:r>
        <w:t>Washington D.C.</w:t>
      </w:r>
    </w:p>
    <w:p w:rsidR="00D977EB" w:rsidRDefault="00D977EB" w:rsidP="00502650">
      <w:pPr>
        <w:numPr>
          <w:ilvl w:val="1"/>
          <w:numId w:val="15"/>
        </w:numPr>
        <w:spacing w:after="0"/>
      </w:pPr>
      <w:r>
        <w:t xml:space="preserve">In Maryland,  the cities of Bowie, College Park, Frederick, Gaithersburg, Greenbelt, Rockville and Takoma Park and the counties of Montgomery and Prince George’s.  </w:t>
      </w:r>
    </w:p>
    <w:p w:rsidR="00C057AD" w:rsidRDefault="004638C1" w:rsidP="00502650">
      <w:pPr>
        <w:numPr>
          <w:ilvl w:val="1"/>
          <w:numId w:val="15"/>
        </w:numPr>
        <w:spacing w:after="0"/>
      </w:pPr>
      <w:r>
        <w:t>In Virginia,</w:t>
      </w:r>
      <w:r w:rsidR="00BC5CF3">
        <w:t xml:space="preserve"> the cities of Alexandria, Fairfax, Falls Church, </w:t>
      </w:r>
      <w:r>
        <w:t xml:space="preserve">and </w:t>
      </w:r>
      <w:r w:rsidR="00BC5CF3">
        <w:t xml:space="preserve">Manassas and </w:t>
      </w:r>
      <w:r>
        <w:t xml:space="preserve">counties of </w:t>
      </w:r>
      <w:r w:rsidR="00BC5CF3">
        <w:t>Arlington</w:t>
      </w:r>
      <w:r>
        <w:t xml:space="preserve"> and Fairfax. </w:t>
      </w:r>
      <w:r w:rsidR="00BC5CF3">
        <w:t xml:space="preserve"> </w:t>
      </w:r>
    </w:p>
    <w:p w:rsidR="004638C1" w:rsidRPr="001E454F" w:rsidRDefault="004638C1" w:rsidP="004638C1">
      <w:pPr>
        <w:spacing w:after="0"/>
        <w:ind w:left="1440"/>
      </w:pPr>
    </w:p>
    <w:p w:rsidR="00C057AD" w:rsidRDefault="00C057AD" w:rsidP="00C057AD">
      <w:pPr>
        <w:spacing w:after="0"/>
      </w:pPr>
      <w:r>
        <w:t xml:space="preserve">        </w:t>
      </w:r>
      <w:r w:rsidRPr="00D21562">
        <w:rPr>
          <w:u w:val="single"/>
        </w:rPr>
        <w:t>Resources</w:t>
      </w:r>
      <w:r w:rsidRPr="001E454F">
        <w:t xml:space="preserve">: </w:t>
      </w:r>
    </w:p>
    <w:p w:rsidR="00B17FA1" w:rsidRDefault="008C351C" w:rsidP="00B17FA1">
      <w:pPr>
        <w:pStyle w:val="ListParagraph"/>
        <w:numPr>
          <w:ilvl w:val="0"/>
          <w:numId w:val="1"/>
        </w:numPr>
        <w:spacing w:after="0"/>
      </w:pPr>
      <w:hyperlink r:id="rId304" w:history="1">
        <w:r w:rsidR="00B17FA1" w:rsidRPr="00B17FA1">
          <w:rPr>
            <w:rStyle w:val="Hyperlink"/>
          </w:rPr>
          <w:t>Tree City USA</w:t>
        </w:r>
      </w:hyperlink>
    </w:p>
    <w:p w:rsidR="00C057AD" w:rsidRPr="006358AB" w:rsidRDefault="00C057AD" w:rsidP="006358AB">
      <w:pPr>
        <w:pStyle w:val="Heading3"/>
        <w:spacing w:after="200"/>
        <w:rPr>
          <w:rFonts w:cstheme="minorHAnsi"/>
          <w:color w:val="auto"/>
        </w:rPr>
      </w:pPr>
      <w:bookmarkStart w:id="60" w:name="_Toc350866669"/>
      <w:r w:rsidRPr="006358AB">
        <w:rPr>
          <w:rFonts w:cstheme="minorHAnsi"/>
          <w:color w:val="auto"/>
        </w:rPr>
        <w:t>4</w:t>
      </w:r>
      <w:r w:rsidR="00B16BFA">
        <w:rPr>
          <w:rFonts w:cstheme="minorHAnsi"/>
          <w:color w:val="auto"/>
        </w:rPr>
        <w:t>3</w:t>
      </w:r>
      <w:r w:rsidRPr="006358AB">
        <w:rPr>
          <w:rFonts w:cstheme="minorHAnsi"/>
          <w:color w:val="auto"/>
        </w:rPr>
        <w:t xml:space="preserve">) </w:t>
      </w:r>
      <w:r w:rsidR="00A31548">
        <w:rPr>
          <w:rFonts w:cstheme="minorHAnsi"/>
          <w:color w:val="auto"/>
        </w:rPr>
        <w:t>7</w:t>
      </w:r>
      <w:r w:rsidR="00353B4A" w:rsidRPr="006358AB">
        <w:rPr>
          <w:rFonts w:cstheme="minorHAnsi"/>
          <w:color w:val="auto"/>
        </w:rPr>
        <w:t>5% of jurisdictions adopt a tree canopy/forest cover goal.</w:t>
      </w:r>
      <w:bookmarkEnd w:id="60"/>
      <w:r w:rsidR="00353B4A">
        <w:rPr>
          <w:rFonts w:cstheme="minorHAnsi"/>
          <w:color w:val="auto"/>
        </w:rPr>
        <w:t xml:space="preserve"> </w:t>
      </w:r>
    </w:p>
    <w:p w:rsidR="00353B4A" w:rsidRDefault="00353B4A" w:rsidP="00353B4A">
      <w:pPr>
        <w:autoSpaceDE w:val="0"/>
        <w:autoSpaceDN w:val="0"/>
        <w:adjustRightInd w:val="0"/>
        <w:spacing w:after="0"/>
        <w:ind w:left="360"/>
        <w:rPr>
          <w:rFonts w:cs="Garamond"/>
        </w:rPr>
      </w:pPr>
      <w:r w:rsidRPr="00D21562">
        <w:rPr>
          <w:u w:val="single"/>
        </w:rPr>
        <w:t>Description</w:t>
      </w:r>
      <w:r w:rsidRPr="00D21562">
        <w:t xml:space="preserve">: </w:t>
      </w:r>
      <w:r w:rsidRPr="00AD3E20">
        <w:rPr>
          <w:rFonts w:cs="Garamond"/>
        </w:rPr>
        <w:t>Urban tree canopy (UTC) is</w:t>
      </w:r>
      <w:r>
        <w:rPr>
          <w:rFonts w:cs="Garamond"/>
        </w:rPr>
        <w:t xml:space="preserve"> the</w:t>
      </w:r>
      <w:r w:rsidRPr="00AD3E20">
        <w:rPr>
          <w:rFonts w:cs="Garamond"/>
        </w:rPr>
        <w:t xml:space="preserve"> layer of leaves, branches, and stems of trees that cover the ground when viewed from above.</w:t>
      </w:r>
      <w:r>
        <w:rPr>
          <w:rFonts w:cs="Garamond"/>
        </w:rPr>
        <w:t xml:space="preserve"> A first step prior to setting a tree canopy goal is to assess the present UTC condition, which can be accomplished through an aerial assessment or by collecting field data on tree species. It’s also constructive to assess how much UTC is possible. This may include identifying opportunities to increase tree canopy in your community as well as tree loss from tree mortality and zoning build-out. Local jurisdictions should formally adopt UTC goal based on the assessment of current UTC.  Expectations and goals may be different for urban, suburban, and rural areas. Most communities will likely need to set a goal with a net gain (higher than their existing UTC). If a community has a robust UTC it may consider a no net loss of trees goal to maintain its UTC. It’s helpful if UTC goals complement open space, air quality and stormwater goals. </w:t>
      </w:r>
    </w:p>
    <w:p w:rsidR="00353B4A" w:rsidRDefault="00353B4A" w:rsidP="00353B4A">
      <w:pPr>
        <w:autoSpaceDE w:val="0"/>
        <w:autoSpaceDN w:val="0"/>
        <w:adjustRightInd w:val="0"/>
        <w:spacing w:after="0"/>
        <w:ind w:left="360"/>
        <w:rPr>
          <w:rFonts w:ascii="Garamond" w:hAnsi="Garamond" w:cs="Garamond"/>
          <w:sz w:val="20"/>
          <w:szCs w:val="20"/>
        </w:rPr>
      </w:pPr>
      <w:r>
        <w:rPr>
          <w:rFonts w:cs="Garamond"/>
        </w:rPr>
        <w:t xml:space="preserve"> </w:t>
      </w:r>
    </w:p>
    <w:p w:rsidR="00353B4A" w:rsidRPr="001E454F" w:rsidRDefault="00353B4A" w:rsidP="00353B4A">
      <w:pPr>
        <w:spacing w:after="0"/>
        <w:ind w:firstLine="360"/>
      </w:pPr>
      <w:r w:rsidRPr="00D21562">
        <w:rPr>
          <w:u w:val="single"/>
        </w:rPr>
        <w:t>Examples</w:t>
      </w:r>
      <w:r w:rsidRPr="001E454F">
        <w:t xml:space="preserve">: </w:t>
      </w:r>
    </w:p>
    <w:p w:rsidR="00353B4A" w:rsidRPr="00393874" w:rsidRDefault="00353B4A" w:rsidP="00353B4A">
      <w:pPr>
        <w:pStyle w:val="ListParagraph"/>
        <w:numPr>
          <w:ilvl w:val="0"/>
          <w:numId w:val="25"/>
        </w:numPr>
        <w:spacing w:after="0"/>
      </w:pPr>
      <w:r w:rsidRPr="00393874">
        <w:t xml:space="preserve">The District of Columbia has a 40% tree canopy goal and </w:t>
      </w:r>
      <w:r>
        <w:t xml:space="preserve">released a </w:t>
      </w:r>
      <w:hyperlink r:id="rId305" w:history="1">
        <w:r w:rsidRPr="00BE4D64">
          <w:rPr>
            <w:rStyle w:val="Hyperlink"/>
          </w:rPr>
          <w:t>Draft Urban Tree Canopy Plan</w:t>
        </w:r>
      </w:hyperlink>
      <w:r>
        <w:t xml:space="preserve"> </w:t>
      </w:r>
      <w:r w:rsidRPr="00393874">
        <w:t>to achieve the goal by 2032.</w:t>
      </w:r>
    </w:p>
    <w:p w:rsidR="00353B4A" w:rsidRPr="00393874" w:rsidRDefault="008C351C" w:rsidP="00353B4A">
      <w:pPr>
        <w:pStyle w:val="ListParagraph"/>
        <w:numPr>
          <w:ilvl w:val="0"/>
          <w:numId w:val="25"/>
        </w:numPr>
        <w:spacing w:after="0"/>
      </w:pPr>
      <w:hyperlink r:id="rId306" w:history="1">
        <w:r w:rsidR="00353B4A" w:rsidRPr="00035F4D">
          <w:rPr>
            <w:rStyle w:val="Hyperlink"/>
          </w:rPr>
          <w:t>A Report o</w:t>
        </w:r>
        <w:r w:rsidR="00353B4A">
          <w:rPr>
            <w:rStyle w:val="Hyperlink"/>
          </w:rPr>
          <w:t>n t</w:t>
        </w:r>
        <w:r w:rsidR="00353B4A" w:rsidRPr="00035F4D">
          <w:rPr>
            <w:rStyle w:val="Hyperlink"/>
          </w:rPr>
          <w:t>he City of Bowie’s Existing and Possible Tree Canopy</w:t>
        </w:r>
      </w:hyperlink>
      <w:r w:rsidR="00353B4A">
        <w:t xml:space="preserve"> found that 46% of all land in the City is covered by trees. The </w:t>
      </w:r>
      <w:r w:rsidR="00353B4A" w:rsidRPr="00393874">
        <w:t>City Council adopted a 45% tree canopy goal</w:t>
      </w:r>
      <w:r w:rsidR="00353B4A">
        <w:t xml:space="preserve"> to maintain its tree canopy and implements urban forest projects as part of its </w:t>
      </w:r>
      <w:hyperlink r:id="rId307" w:history="1">
        <w:r w:rsidR="00353B4A" w:rsidRPr="00460903">
          <w:rPr>
            <w:rStyle w:val="Hyperlink"/>
          </w:rPr>
          <w:t xml:space="preserve">Environmental </w:t>
        </w:r>
        <w:r w:rsidR="00353B4A">
          <w:rPr>
            <w:rStyle w:val="Hyperlink"/>
          </w:rPr>
          <w:t xml:space="preserve">Infrastructure </w:t>
        </w:r>
        <w:r w:rsidR="00353B4A" w:rsidRPr="00460903">
          <w:rPr>
            <w:rStyle w:val="Hyperlink"/>
          </w:rPr>
          <w:t xml:space="preserve">Action </w:t>
        </w:r>
        <w:r w:rsidR="00353B4A">
          <w:rPr>
            <w:rStyle w:val="Hyperlink"/>
          </w:rPr>
          <w:t xml:space="preserve">Strategy </w:t>
        </w:r>
        <w:r w:rsidR="00353B4A" w:rsidRPr="00460903">
          <w:rPr>
            <w:rStyle w:val="Hyperlink"/>
          </w:rPr>
          <w:t>Plan</w:t>
        </w:r>
      </w:hyperlink>
      <w:r w:rsidR="00353B4A" w:rsidRPr="00393874">
        <w:t xml:space="preserve">. </w:t>
      </w:r>
    </w:p>
    <w:p w:rsidR="00353B4A" w:rsidRDefault="00353B4A" w:rsidP="00353B4A">
      <w:pPr>
        <w:pStyle w:val="ListParagraph"/>
        <w:spacing w:after="0"/>
      </w:pPr>
    </w:p>
    <w:p w:rsidR="00353B4A" w:rsidRDefault="00353B4A" w:rsidP="00353B4A">
      <w:pPr>
        <w:spacing w:after="0"/>
      </w:pPr>
      <w:r>
        <w:lastRenderedPageBreak/>
        <w:t xml:space="preserve">        </w:t>
      </w:r>
      <w:r w:rsidRPr="00D21562">
        <w:rPr>
          <w:u w:val="single"/>
        </w:rPr>
        <w:t>Resources</w:t>
      </w:r>
      <w:r w:rsidRPr="001E454F">
        <w:t xml:space="preserve">: </w:t>
      </w:r>
    </w:p>
    <w:p w:rsidR="00353B4A" w:rsidRPr="00AD3E20" w:rsidRDefault="008C351C" w:rsidP="00353B4A">
      <w:pPr>
        <w:pStyle w:val="ListParagraph"/>
        <w:numPr>
          <w:ilvl w:val="0"/>
          <w:numId w:val="29"/>
        </w:numPr>
        <w:autoSpaceDE w:val="0"/>
        <w:autoSpaceDN w:val="0"/>
        <w:adjustRightInd w:val="0"/>
        <w:spacing w:after="0"/>
        <w:ind w:left="749"/>
        <w:rPr>
          <w:rFonts w:cs="Garamond"/>
          <w:color w:val="000000"/>
        </w:rPr>
      </w:pPr>
      <w:hyperlink r:id="rId308" w:history="1">
        <w:r w:rsidR="00353B4A" w:rsidRPr="00C70807">
          <w:rPr>
            <w:rStyle w:val="Hyperlink"/>
            <w:rFonts w:cs="Garamond"/>
            <w:bCs/>
          </w:rPr>
          <w:t>Proceedings from the Chesapeake Bay Scientific and Technical Advisory Committee’s Urban Tree Canopy Workshop</w:t>
        </w:r>
      </w:hyperlink>
      <w:r w:rsidR="00353B4A">
        <w:rPr>
          <w:rFonts w:cs="Garamond"/>
          <w:bCs/>
          <w:color w:val="000000"/>
        </w:rPr>
        <w:t xml:space="preserve"> discusses how to assess urban tree canopy, set urban tree canopy goals, and implementation. </w:t>
      </w:r>
    </w:p>
    <w:p w:rsidR="00353B4A" w:rsidRDefault="00353B4A" w:rsidP="00353B4A">
      <w:pPr>
        <w:pStyle w:val="ListParagraph"/>
        <w:numPr>
          <w:ilvl w:val="0"/>
          <w:numId w:val="29"/>
        </w:numPr>
        <w:autoSpaceDE w:val="0"/>
        <w:autoSpaceDN w:val="0"/>
        <w:adjustRightInd w:val="0"/>
        <w:spacing w:after="0"/>
        <w:ind w:left="749"/>
        <w:rPr>
          <w:rFonts w:cs="Garamond"/>
          <w:color w:val="000000"/>
        </w:rPr>
      </w:pPr>
      <w:r>
        <w:rPr>
          <w:rFonts w:cs="Garamond"/>
          <w:color w:val="000000"/>
        </w:rPr>
        <w:t xml:space="preserve">Maryland Department of Natural Resources </w:t>
      </w:r>
      <w:hyperlink r:id="rId309" w:history="1">
        <w:r w:rsidRPr="00840B79">
          <w:rPr>
            <w:rStyle w:val="Hyperlink"/>
            <w:rFonts w:cs="Garamond"/>
          </w:rPr>
          <w:t>Urban Canopy Fact Sheet</w:t>
        </w:r>
      </w:hyperlink>
    </w:p>
    <w:p w:rsidR="00353B4A" w:rsidRPr="00C70807" w:rsidRDefault="00353B4A" w:rsidP="00353B4A">
      <w:pPr>
        <w:pStyle w:val="ListParagraph"/>
        <w:numPr>
          <w:ilvl w:val="0"/>
          <w:numId w:val="29"/>
        </w:numPr>
        <w:autoSpaceDE w:val="0"/>
        <w:autoSpaceDN w:val="0"/>
        <w:adjustRightInd w:val="0"/>
        <w:spacing w:after="0"/>
        <w:ind w:left="749"/>
        <w:rPr>
          <w:rFonts w:cs="Garamond"/>
          <w:color w:val="000000"/>
        </w:rPr>
      </w:pPr>
      <w:r>
        <w:rPr>
          <w:rFonts w:cs="Garamond"/>
          <w:bCs/>
          <w:color w:val="000000"/>
        </w:rPr>
        <w:t xml:space="preserve">National Association of State Foresters </w:t>
      </w:r>
      <w:hyperlink r:id="rId310" w:history="1">
        <w:r w:rsidRPr="00AD3E20">
          <w:rPr>
            <w:rStyle w:val="Hyperlink"/>
            <w:rFonts w:cs="Garamond"/>
            <w:bCs/>
          </w:rPr>
          <w:t>Assessing Urban Forest Canopy Cover</w:t>
        </w:r>
      </w:hyperlink>
    </w:p>
    <w:p w:rsidR="00353B4A" w:rsidRPr="00796FCB" w:rsidRDefault="00353B4A" w:rsidP="00353B4A">
      <w:pPr>
        <w:pStyle w:val="ListParagraph"/>
        <w:numPr>
          <w:ilvl w:val="0"/>
          <w:numId w:val="24"/>
        </w:numPr>
        <w:spacing w:after="0"/>
      </w:pPr>
      <w:r w:rsidRPr="00796FCB">
        <w:t xml:space="preserve">US Department of Agriculture (USDA) Forest Service </w:t>
      </w:r>
      <w:hyperlink r:id="rId311" w:history="1">
        <w:proofErr w:type="spellStart"/>
        <w:r w:rsidRPr="00796FCB">
          <w:rPr>
            <w:rStyle w:val="Hyperlink"/>
          </w:rPr>
          <w:t>i</w:t>
        </w:r>
        <w:proofErr w:type="spellEnd"/>
        <w:r w:rsidRPr="00796FCB">
          <w:rPr>
            <w:rStyle w:val="Hyperlink"/>
          </w:rPr>
          <w:t>-Tree</w:t>
        </w:r>
      </w:hyperlink>
      <w:r w:rsidRPr="00796FCB">
        <w:t xml:space="preserve"> is a free software suite of tools to analyze urban forestry and assess benefits. </w:t>
      </w:r>
      <w:r>
        <w:t>Also, t</w:t>
      </w:r>
      <w:r w:rsidRPr="00796FCB">
        <w:t xml:space="preserve">he website includes a variety of resources such as workbooks, reports, and training. </w:t>
      </w:r>
    </w:p>
    <w:p w:rsidR="00353B4A" w:rsidRDefault="00353B4A" w:rsidP="00353B4A">
      <w:pPr>
        <w:pStyle w:val="ListParagraph"/>
        <w:numPr>
          <w:ilvl w:val="0"/>
          <w:numId w:val="24"/>
        </w:numPr>
        <w:spacing w:after="0"/>
      </w:pPr>
      <w:r w:rsidRPr="00796FCB">
        <w:t xml:space="preserve">USDA Forest Service </w:t>
      </w:r>
      <w:hyperlink r:id="rId312" w:history="1">
        <w:r w:rsidRPr="00796FCB">
          <w:rPr>
            <w:rStyle w:val="Hyperlink"/>
          </w:rPr>
          <w:t>Climate Change Tree Atlas</w:t>
        </w:r>
      </w:hyperlink>
      <w:r w:rsidRPr="00796FCB">
        <w:t xml:space="preserve"> models the potential habitat change due to climate change between 2000 and 2100 for 134 of common tree species in the eastern U.S.    </w:t>
      </w:r>
    </w:p>
    <w:p w:rsidR="00353B4A" w:rsidRPr="00DC6EFA" w:rsidRDefault="00353B4A" w:rsidP="00DC6EFA">
      <w:pPr>
        <w:pStyle w:val="ListParagraph"/>
        <w:numPr>
          <w:ilvl w:val="0"/>
          <w:numId w:val="24"/>
        </w:numPr>
        <w:spacing w:after="0"/>
      </w:pPr>
      <w:r>
        <w:t xml:space="preserve">The University of Georgia’s Natural Resources Spatial Analysis Lab webpage describes the </w:t>
      </w:r>
      <w:hyperlink r:id="rId313" w:history="1">
        <w:r w:rsidRPr="00084920">
          <w:rPr>
            <w:rStyle w:val="Hyperlink"/>
          </w:rPr>
          <w:t>benefits of trees</w:t>
        </w:r>
      </w:hyperlink>
      <w:r>
        <w:t xml:space="preserve"> and forest in a few simple tables.</w:t>
      </w:r>
      <w:r w:rsidRPr="00796FCB">
        <w:t xml:space="preserve">     </w:t>
      </w:r>
    </w:p>
    <w:p w:rsidR="00C057AD" w:rsidRPr="006358AB" w:rsidRDefault="00C057AD" w:rsidP="006358AB">
      <w:pPr>
        <w:pStyle w:val="Heading3"/>
        <w:spacing w:after="200"/>
        <w:rPr>
          <w:rFonts w:cstheme="minorHAnsi"/>
          <w:color w:val="auto"/>
        </w:rPr>
      </w:pPr>
      <w:bookmarkStart w:id="61" w:name="_Toc350866670"/>
      <w:r w:rsidRPr="006358AB">
        <w:rPr>
          <w:rFonts w:cstheme="minorHAnsi"/>
          <w:color w:val="auto"/>
        </w:rPr>
        <w:t>4</w:t>
      </w:r>
      <w:r w:rsidR="00B16BFA">
        <w:rPr>
          <w:rFonts w:cstheme="minorHAnsi"/>
          <w:color w:val="auto"/>
        </w:rPr>
        <w:t>4</w:t>
      </w:r>
      <w:r w:rsidRPr="006358AB">
        <w:rPr>
          <w:rFonts w:cstheme="minorHAnsi"/>
          <w:color w:val="auto"/>
        </w:rPr>
        <w:t>) 75% of jurisdictions have a green roof located on government property.</w:t>
      </w:r>
      <w:bookmarkEnd w:id="61"/>
    </w:p>
    <w:p w:rsidR="00312E8F" w:rsidRDefault="00C057AD" w:rsidP="00DB2455">
      <w:pPr>
        <w:autoSpaceDE w:val="0"/>
        <w:autoSpaceDN w:val="0"/>
        <w:adjustRightInd w:val="0"/>
        <w:spacing w:after="0"/>
        <w:ind w:left="360"/>
      </w:pPr>
      <w:r w:rsidRPr="00D21562">
        <w:rPr>
          <w:u w:val="single"/>
        </w:rPr>
        <w:t>Description</w:t>
      </w:r>
      <w:r w:rsidRPr="00D21562">
        <w:t xml:space="preserve">: </w:t>
      </w:r>
      <w:r w:rsidR="00312E8F">
        <w:t xml:space="preserve">A green roof is a vegetative roof surface that helps to reduce energy use in the building, enhance stormwater management, and provide aesthetic value and habitat. Green roof types include extensive or intensive. Extensive green roofs are lighter in weight and typically incorporate hardy groundcover plants such as sedum. </w:t>
      </w:r>
      <w:r w:rsidR="00704F2D">
        <w:t xml:space="preserve">They can be implemented on roofs with up to a 30% slope. </w:t>
      </w:r>
      <w:r w:rsidR="00312E8F">
        <w:t xml:space="preserve">Intensive </w:t>
      </w:r>
      <w:r w:rsidR="00704F2D">
        <w:t xml:space="preserve">green roofs are heavier and may need more structural support since they can incorporate shrubs and trees. Both types may cover the entire roof surface or carve out areas for usable space (walking paths, benches, tables). </w:t>
      </w:r>
    </w:p>
    <w:p w:rsidR="00704F2D" w:rsidRDefault="00704F2D" w:rsidP="00C057AD">
      <w:pPr>
        <w:spacing w:after="0"/>
        <w:ind w:firstLine="360"/>
        <w:rPr>
          <w:u w:val="single"/>
        </w:rPr>
      </w:pPr>
    </w:p>
    <w:p w:rsidR="00C057AD" w:rsidRPr="001E454F" w:rsidRDefault="00C057AD" w:rsidP="00C057AD">
      <w:pPr>
        <w:spacing w:after="0"/>
        <w:ind w:firstLine="360"/>
      </w:pPr>
      <w:r w:rsidRPr="00D21562">
        <w:rPr>
          <w:u w:val="single"/>
        </w:rPr>
        <w:t>Examples</w:t>
      </w:r>
      <w:r w:rsidRPr="001E454F">
        <w:t xml:space="preserve">: </w:t>
      </w:r>
    </w:p>
    <w:p w:rsidR="009A02B0" w:rsidRPr="00250721" w:rsidRDefault="00484AC0" w:rsidP="00250721">
      <w:pPr>
        <w:pStyle w:val="ListParagraph"/>
        <w:numPr>
          <w:ilvl w:val="0"/>
          <w:numId w:val="1"/>
        </w:numPr>
        <w:spacing w:after="0"/>
      </w:pPr>
      <w:r w:rsidRPr="00250721">
        <w:t xml:space="preserve">The City of </w:t>
      </w:r>
      <w:r w:rsidR="009A02B0" w:rsidRPr="00250721">
        <w:t>Takoma Park</w:t>
      </w:r>
      <w:r w:rsidRPr="00250721">
        <w:t xml:space="preserve">, MD has implemented a </w:t>
      </w:r>
      <w:hyperlink r:id="rId314" w:history="1">
        <w:r w:rsidRPr="005975E4">
          <w:rPr>
            <w:rStyle w:val="Hyperlink"/>
          </w:rPr>
          <w:t xml:space="preserve">green roof </w:t>
        </w:r>
        <w:r w:rsidR="009A02B0" w:rsidRPr="005975E4">
          <w:rPr>
            <w:rStyle w:val="Hyperlink"/>
          </w:rPr>
          <w:t>at Community Center</w:t>
        </w:r>
      </w:hyperlink>
      <w:r w:rsidRPr="00250721">
        <w:t xml:space="preserve"> that’s over 4,000 sq ft.</w:t>
      </w:r>
    </w:p>
    <w:p w:rsidR="009A02B0" w:rsidRDefault="007E0063" w:rsidP="007E0063">
      <w:pPr>
        <w:pStyle w:val="ListParagraph"/>
        <w:numPr>
          <w:ilvl w:val="0"/>
          <w:numId w:val="1"/>
        </w:numPr>
        <w:spacing w:after="0"/>
      </w:pPr>
      <w:r w:rsidRPr="007E0063">
        <w:t xml:space="preserve">The </w:t>
      </w:r>
      <w:hyperlink r:id="rId315" w:history="1">
        <w:r w:rsidRPr="00803AD9">
          <w:rPr>
            <w:rStyle w:val="Hyperlink"/>
          </w:rPr>
          <w:t>Rockville Police Headquarters</w:t>
        </w:r>
      </w:hyperlink>
      <w:r w:rsidRPr="007E0063">
        <w:t xml:space="preserve"> opened in 2012 and features a green roof.</w:t>
      </w:r>
    </w:p>
    <w:p w:rsidR="007E0063" w:rsidRDefault="007E0063" w:rsidP="00C057AD">
      <w:pPr>
        <w:spacing w:after="0"/>
      </w:pPr>
    </w:p>
    <w:p w:rsidR="00C057AD" w:rsidRDefault="00C057AD" w:rsidP="00C057AD">
      <w:pPr>
        <w:spacing w:after="0"/>
      </w:pPr>
      <w:r>
        <w:t xml:space="preserve">        </w:t>
      </w:r>
      <w:r w:rsidRPr="00D21562">
        <w:rPr>
          <w:u w:val="single"/>
        </w:rPr>
        <w:t>Resources</w:t>
      </w:r>
      <w:r w:rsidRPr="001E454F">
        <w:t xml:space="preserve">: </w:t>
      </w:r>
    </w:p>
    <w:p w:rsidR="00AB4F89" w:rsidRDefault="00AB4F89" w:rsidP="00502650">
      <w:pPr>
        <w:pStyle w:val="ListParagraph"/>
        <w:numPr>
          <w:ilvl w:val="0"/>
          <w:numId w:val="20"/>
        </w:numPr>
        <w:autoSpaceDE w:val="0"/>
        <w:autoSpaceDN w:val="0"/>
        <w:adjustRightInd w:val="0"/>
        <w:spacing w:after="0"/>
        <w:rPr>
          <w:rFonts w:ascii="Calibri" w:hAnsi="Calibri" w:cs="Calibri"/>
          <w:color w:val="000000"/>
        </w:rPr>
      </w:pPr>
      <w:r w:rsidRPr="00C97F18">
        <w:rPr>
          <w:rFonts w:ascii="Calibri" w:hAnsi="Calibri" w:cs="Calibri"/>
          <w:color w:val="000000"/>
        </w:rPr>
        <w:t xml:space="preserve">EPA </w:t>
      </w:r>
      <w:hyperlink r:id="rId316" w:history="1">
        <w:r w:rsidRPr="00C97F18">
          <w:rPr>
            <w:rStyle w:val="Hyperlink"/>
            <w:rFonts w:ascii="Calibri" w:hAnsi="Calibri" w:cs="Calibri"/>
          </w:rPr>
          <w:t xml:space="preserve">Heat Island Effect </w:t>
        </w:r>
        <w:r w:rsidR="00C97F18" w:rsidRPr="00C97F18">
          <w:rPr>
            <w:rStyle w:val="Hyperlink"/>
            <w:rFonts w:ascii="Calibri" w:hAnsi="Calibri" w:cs="Calibri"/>
          </w:rPr>
          <w:t>and Green Roofs</w:t>
        </w:r>
      </w:hyperlink>
    </w:p>
    <w:p w:rsidR="00F14B7F" w:rsidRPr="00F14B7F" w:rsidRDefault="008C351C" w:rsidP="00502650">
      <w:pPr>
        <w:pStyle w:val="ListParagraph"/>
        <w:numPr>
          <w:ilvl w:val="0"/>
          <w:numId w:val="20"/>
        </w:numPr>
        <w:autoSpaceDE w:val="0"/>
        <w:autoSpaceDN w:val="0"/>
        <w:adjustRightInd w:val="0"/>
        <w:spacing w:after="0"/>
        <w:rPr>
          <w:rFonts w:ascii="Calibri" w:hAnsi="Calibri" w:cs="Calibri"/>
          <w:color w:val="000000"/>
        </w:rPr>
      </w:pPr>
      <w:hyperlink r:id="rId317" w:history="1">
        <w:r w:rsidR="00F14B7F" w:rsidRPr="00F14B7F">
          <w:rPr>
            <w:rStyle w:val="Hyperlink"/>
            <w:rFonts w:ascii="Calibri" w:hAnsi="Calibri" w:cs="Calibri"/>
          </w:rPr>
          <w:t>Greenroofs.com</w:t>
        </w:r>
      </w:hyperlink>
      <w:r w:rsidR="00F14B7F">
        <w:rPr>
          <w:rFonts w:ascii="Calibri" w:hAnsi="Calibri" w:cs="Calibri"/>
          <w:color w:val="000000"/>
        </w:rPr>
        <w:t xml:space="preserve"> includes GreenRoofs101 (green roofs concepts, advantages, components, etc), a Greenroof and Greenwall Directory (greenroof professionals), an International Greenroof and Greenwall Projects Database, and a Greenroo</w:t>
      </w:r>
      <w:r w:rsidR="00C4783A">
        <w:rPr>
          <w:rFonts w:ascii="Calibri" w:hAnsi="Calibri" w:cs="Calibri"/>
          <w:color w:val="000000"/>
        </w:rPr>
        <w:t>f</w:t>
      </w:r>
      <w:r w:rsidR="00F14B7F">
        <w:rPr>
          <w:rFonts w:ascii="Calibri" w:hAnsi="Calibri" w:cs="Calibri"/>
          <w:color w:val="000000"/>
        </w:rPr>
        <w:t xml:space="preserve"> Depot (green materials). </w:t>
      </w:r>
    </w:p>
    <w:p w:rsidR="00C057AD" w:rsidRPr="00FE1AAF" w:rsidRDefault="00682285" w:rsidP="00FE1AAF">
      <w:pPr>
        <w:pStyle w:val="Heading3"/>
        <w:spacing w:after="200"/>
        <w:rPr>
          <w:rFonts w:cstheme="minorHAnsi"/>
          <w:color w:val="auto"/>
        </w:rPr>
      </w:pPr>
      <w:bookmarkStart w:id="62" w:name="_Toc350866671"/>
      <w:r>
        <w:rPr>
          <w:rFonts w:cstheme="minorHAnsi"/>
          <w:color w:val="auto"/>
        </w:rPr>
        <w:t>4</w:t>
      </w:r>
      <w:r w:rsidR="00B16BFA">
        <w:rPr>
          <w:rFonts w:cstheme="minorHAnsi"/>
          <w:color w:val="auto"/>
        </w:rPr>
        <w:t>5</w:t>
      </w:r>
      <w:r w:rsidR="00C057AD" w:rsidRPr="00FE1AAF">
        <w:rPr>
          <w:rFonts w:cstheme="minorHAnsi"/>
          <w:color w:val="auto"/>
        </w:rPr>
        <w:t>) 50% of jurisdictions adopt a green streets policy.</w:t>
      </w:r>
      <w:bookmarkEnd w:id="62"/>
    </w:p>
    <w:p w:rsidR="00C057AD" w:rsidRPr="0073483C" w:rsidRDefault="00C057AD" w:rsidP="0073483C">
      <w:pPr>
        <w:autoSpaceDE w:val="0"/>
        <w:autoSpaceDN w:val="0"/>
        <w:adjustRightInd w:val="0"/>
        <w:spacing w:after="0"/>
        <w:ind w:left="360"/>
      </w:pPr>
      <w:r w:rsidRPr="0073483C">
        <w:rPr>
          <w:u w:val="single"/>
        </w:rPr>
        <w:t>Description</w:t>
      </w:r>
      <w:r w:rsidRPr="0073483C">
        <w:t xml:space="preserve">: </w:t>
      </w:r>
      <w:r w:rsidR="00606514" w:rsidRPr="0073483C">
        <w:rPr>
          <w:rFonts w:cs="TimesNewRomanPSMT"/>
        </w:rPr>
        <w:t xml:space="preserve">Green streets </w:t>
      </w:r>
      <w:r w:rsidR="00E27045" w:rsidRPr="0073483C">
        <w:rPr>
          <w:rFonts w:cs="TimesNewRomanPSMT"/>
        </w:rPr>
        <w:t xml:space="preserve">are a vegetated area in the </w:t>
      </w:r>
      <w:r w:rsidR="0073483C">
        <w:rPr>
          <w:rFonts w:cs="TimesNewRomanPSMT"/>
        </w:rPr>
        <w:t xml:space="preserve">transportation </w:t>
      </w:r>
      <w:r w:rsidR="00E27045" w:rsidRPr="0073483C">
        <w:rPr>
          <w:rFonts w:cs="TimesNewRomanPSMT"/>
        </w:rPr>
        <w:t xml:space="preserve">public right-of-way that </w:t>
      </w:r>
      <w:r w:rsidR="000337E9" w:rsidRPr="0073483C">
        <w:t xml:space="preserve">manage stormwater, increase tree canopy, </w:t>
      </w:r>
      <w:r w:rsidR="00585042" w:rsidRPr="0073483C">
        <w:t xml:space="preserve">reduce urban heating, </w:t>
      </w:r>
      <w:r w:rsidR="009746BF" w:rsidRPr="0073483C">
        <w:t xml:space="preserve">improve local air quality, </w:t>
      </w:r>
      <w:r w:rsidR="00585042" w:rsidRPr="0073483C">
        <w:t xml:space="preserve">beautify neighborhoods, </w:t>
      </w:r>
      <w:r w:rsidR="000337E9" w:rsidRPr="0073483C">
        <w:t>calm traffic, decrease maintenance costs,</w:t>
      </w:r>
      <w:r w:rsidR="00183609" w:rsidRPr="0073483C">
        <w:t xml:space="preserve"> and</w:t>
      </w:r>
      <w:r w:rsidR="000337E9" w:rsidRPr="0073483C">
        <w:t xml:space="preserve"> increase property value</w:t>
      </w:r>
      <w:r w:rsidR="00183609" w:rsidRPr="0073483C">
        <w:t xml:space="preserve">. </w:t>
      </w:r>
      <w:r w:rsidR="00E27045" w:rsidRPr="0073483C">
        <w:t xml:space="preserve"> Features of green streets may include </w:t>
      </w:r>
      <w:proofErr w:type="spellStart"/>
      <w:r w:rsidR="00E27045" w:rsidRPr="0073483C">
        <w:t>bioretention</w:t>
      </w:r>
      <w:proofErr w:type="spellEnd"/>
      <w:r w:rsidR="00E27045" w:rsidRPr="0073483C">
        <w:t xml:space="preserve"> (vegetated) curb extensions, </w:t>
      </w:r>
      <w:r w:rsidR="0073483C" w:rsidRPr="0073483C">
        <w:t xml:space="preserve">vegetated swales, rain gardens, </w:t>
      </w:r>
      <w:r w:rsidR="00E27045" w:rsidRPr="0073483C">
        <w:t xml:space="preserve">sidewalk planters, </w:t>
      </w:r>
      <w:r w:rsidR="0073483C" w:rsidRPr="0073483C">
        <w:t xml:space="preserve">street trees, </w:t>
      </w:r>
      <w:r w:rsidR="00E27045" w:rsidRPr="0073483C">
        <w:t>permeable pavement,</w:t>
      </w:r>
      <w:r w:rsidR="0073483C" w:rsidRPr="0073483C">
        <w:t xml:space="preserve"> and</w:t>
      </w:r>
      <w:r w:rsidR="00E27045" w:rsidRPr="0073483C">
        <w:t xml:space="preserve"> </w:t>
      </w:r>
      <w:r w:rsidR="0073483C" w:rsidRPr="0073483C">
        <w:t xml:space="preserve">narrower street widths. </w:t>
      </w:r>
      <w:r w:rsidR="00183609" w:rsidRPr="0073483C">
        <w:t xml:space="preserve">Green streets </w:t>
      </w:r>
      <w:r w:rsidR="00183609" w:rsidRPr="0073483C">
        <w:lastRenderedPageBreak/>
        <w:t xml:space="preserve">policies can encourage joint planning for roads and </w:t>
      </w:r>
      <w:proofErr w:type="gramStart"/>
      <w:r w:rsidR="00183609" w:rsidRPr="0073483C">
        <w:t>stormwater,</w:t>
      </w:r>
      <w:proofErr w:type="gramEnd"/>
      <w:r w:rsidR="00183609" w:rsidRPr="0073483C">
        <w:t xml:space="preserve"> provides guidance for where green streets are and are not appropriate, and encourage private investment in green streets and roads. </w:t>
      </w:r>
    </w:p>
    <w:p w:rsidR="0073483C" w:rsidRDefault="0073483C" w:rsidP="00C057AD">
      <w:pPr>
        <w:spacing w:after="0"/>
        <w:ind w:firstLine="360"/>
        <w:rPr>
          <w:u w:val="single"/>
        </w:rPr>
      </w:pPr>
    </w:p>
    <w:p w:rsidR="00C057AD" w:rsidRPr="001E454F" w:rsidRDefault="00E27045" w:rsidP="00C057AD">
      <w:pPr>
        <w:spacing w:after="0"/>
        <w:ind w:firstLine="360"/>
      </w:pPr>
      <w:r>
        <w:rPr>
          <w:u w:val="single"/>
        </w:rPr>
        <w:t>E</w:t>
      </w:r>
      <w:r w:rsidR="00C057AD" w:rsidRPr="00D21562">
        <w:rPr>
          <w:u w:val="single"/>
        </w:rPr>
        <w:t>xamples</w:t>
      </w:r>
      <w:r w:rsidR="00C057AD" w:rsidRPr="001E454F">
        <w:t xml:space="preserve">: </w:t>
      </w:r>
    </w:p>
    <w:p w:rsidR="009A6876" w:rsidRDefault="008C351C" w:rsidP="009A6876">
      <w:pPr>
        <w:numPr>
          <w:ilvl w:val="0"/>
          <w:numId w:val="1"/>
        </w:numPr>
        <w:spacing w:after="0"/>
      </w:pPr>
      <w:hyperlink r:id="rId318" w:history="1">
        <w:r w:rsidR="009A6876" w:rsidRPr="003D765F">
          <w:rPr>
            <w:rStyle w:val="Hyperlink"/>
          </w:rPr>
          <w:t>Prince George’s County, MD Complete and Green Streets Policy</w:t>
        </w:r>
      </w:hyperlink>
      <w:r w:rsidR="009A6876">
        <w:t xml:space="preserve"> was adopted to create more livable communities and places; manage stormwater in an environmentally friendly way, and increase tree canopy. </w:t>
      </w:r>
    </w:p>
    <w:p w:rsidR="0060384F" w:rsidRPr="0060384F" w:rsidRDefault="008C351C" w:rsidP="0060384F">
      <w:pPr>
        <w:numPr>
          <w:ilvl w:val="0"/>
          <w:numId w:val="1"/>
        </w:numPr>
        <w:shd w:val="clear" w:color="auto" w:fill="FFFFFF"/>
        <w:spacing w:before="100" w:beforeAutospacing="1" w:after="100" w:afterAutospacing="1" w:line="312" w:lineRule="atLeast"/>
        <w:rPr>
          <w:rFonts w:ascii="Verdana" w:eastAsia="Times New Roman" w:hAnsi="Verdana" w:cs="Times New Roman"/>
          <w:sz w:val="24"/>
          <w:szCs w:val="24"/>
        </w:rPr>
      </w:pPr>
      <w:hyperlink r:id="rId319" w:history="1">
        <w:r w:rsidR="00DE5A9C" w:rsidRPr="00DE5A9C">
          <w:rPr>
            <w:rStyle w:val="Hyperlink"/>
          </w:rPr>
          <w:t>Arlington County Green Streets</w:t>
        </w:r>
      </w:hyperlink>
      <w:r w:rsidR="00DE5A9C">
        <w:t xml:space="preserve"> </w:t>
      </w:r>
      <w:r w:rsidR="0060384F">
        <w:t>initiative helps the County meet requirements of their M</w:t>
      </w:r>
      <w:r w:rsidR="0060384F" w:rsidRPr="0060384F">
        <w:rPr>
          <w:rFonts w:eastAsia="Times New Roman" w:cs="Times New Roman"/>
        </w:rPr>
        <w:t>unicipal Separate Storm Sewer Permit (MS4</w:t>
      </w:r>
      <w:r w:rsidR="0060384F">
        <w:rPr>
          <w:rFonts w:eastAsia="Times New Roman" w:cs="Times New Roman"/>
        </w:rPr>
        <w:t xml:space="preserve"> Permit) and the Chesapeake Bay</w:t>
      </w:r>
      <w:r w:rsidR="0060384F" w:rsidRPr="0060384F">
        <w:rPr>
          <w:rFonts w:eastAsia="Times New Roman" w:cs="Times New Roman"/>
        </w:rPr>
        <w:t xml:space="preserve"> Total Maximum Daily Load (TMDL).</w:t>
      </w:r>
      <w:r w:rsidR="0060384F">
        <w:rPr>
          <w:rFonts w:eastAsia="Times New Roman" w:cs="Times New Roman"/>
        </w:rPr>
        <w:t xml:space="preserve"> Their green streets website features a fact sheet, FAQs, plant choices, and more. </w:t>
      </w:r>
    </w:p>
    <w:p w:rsidR="00C057AD" w:rsidRDefault="00C057AD" w:rsidP="00C057AD">
      <w:pPr>
        <w:spacing w:after="0"/>
      </w:pPr>
      <w:r>
        <w:t xml:space="preserve">        </w:t>
      </w:r>
      <w:r w:rsidRPr="00D21562">
        <w:rPr>
          <w:u w:val="single"/>
        </w:rPr>
        <w:t>Resources</w:t>
      </w:r>
      <w:r w:rsidRPr="001E454F">
        <w:t xml:space="preserve">: </w:t>
      </w:r>
    </w:p>
    <w:p w:rsidR="007D6992" w:rsidRDefault="007D6992" w:rsidP="004522C1">
      <w:pPr>
        <w:numPr>
          <w:ilvl w:val="0"/>
          <w:numId w:val="1"/>
        </w:numPr>
        <w:spacing w:after="0"/>
      </w:pPr>
      <w:r>
        <w:t xml:space="preserve">National Complete Streets Coalition </w:t>
      </w:r>
      <w:hyperlink r:id="rId320" w:history="1">
        <w:r w:rsidRPr="007D6992">
          <w:rPr>
            <w:rStyle w:val="Hyperlink"/>
          </w:rPr>
          <w:t>Green Streets Information and Resources</w:t>
        </w:r>
      </w:hyperlink>
    </w:p>
    <w:p w:rsidR="00251333" w:rsidRDefault="00251333" w:rsidP="004522C1">
      <w:pPr>
        <w:numPr>
          <w:ilvl w:val="0"/>
          <w:numId w:val="1"/>
        </w:numPr>
        <w:spacing w:after="0"/>
      </w:pPr>
      <w:r>
        <w:t xml:space="preserve">US EPA </w:t>
      </w:r>
      <w:hyperlink r:id="rId321" w:history="1">
        <w:r w:rsidRPr="00251333">
          <w:rPr>
            <w:rStyle w:val="Hyperlink"/>
          </w:rPr>
          <w:t>Conceptual Guide to Green Streets</w:t>
        </w:r>
      </w:hyperlink>
      <w:r>
        <w:t xml:space="preserve">, </w:t>
      </w:r>
      <w:hyperlink r:id="rId322" w:history="1">
        <w:r w:rsidRPr="00251333">
          <w:rPr>
            <w:rStyle w:val="Hyperlink"/>
          </w:rPr>
          <w:t>Municipal Handbook to Green Streets</w:t>
        </w:r>
      </w:hyperlink>
      <w:r>
        <w:t xml:space="preserve">, </w:t>
      </w:r>
      <w:hyperlink r:id="rId323" w:history="1">
        <w:r w:rsidRPr="00251333">
          <w:rPr>
            <w:rStyle w:val="Hyperlink"/>
          </w:rPr>
          <w:t>Green Streets Initiatives Around the US</w:t>
        </w:r>
      </w:hyperlink>
    </w:p>
    <w:p w:rsidR="00C057AD" w:rsidRDefault="008C351C" w:rsidP="004522C1">
      <w:pPr>
        <w:numPr>
          <w:ilvl w:val="0"/>
          <w:numId w:val="1"/>
        </w:numPr>
        <w:spacing w:after="0"/>
      </w:pPr>
      <w:hyperlink r:id="rId324" w:history="1">
        <w:r w:rsidR="003D3672" w:rsidRPr="003D3672">
          <w:rPr>
            <w:rStyle w:val="Hyperlink"/>
          </w:rPr>
          <w:t>Portland’s Green Infrastructure: Quantifying the Health, Energy, and Community Livability Benefits</w:t>
        </w:r>
      </w:hyperlink>
      <w:r w:rsidR="003D3672">
        <w:t xml:space="preserve"> includes green streets best management practices, benefits, and more. </w:t>
      </w:r>
    </w:p>
    <w:p w:rsidR="004522C1" w:rsidRDefault="004522C1" w:rsidP="0073483C">
      <w:pPr>
        <w:numPr>
          <w:ilvl w:val="0"/>
          <w:numId w:val="1"/>
        </w:numPr>
        <w:spacing w:after="0"/>
      </w:pPr>
      <w:r>
        <w:t xml:space="preserve">The </w:t>
      </w:r>
      <w:hyperlink r:id="rId325" w:history="1">
        <w:r w:rsidRPr="004522C1">
          <w:rPr>
            <w:rStyle w:val="Hyperlink"/>
          </w:rPr>
          <w:t>Portland Green Streets</w:t>
        </w:r>
      </w:hyperlink>
      <w:r>
        <w:t xml:space="preserve"> web page includes green street master plans, specifications, case studies, virtual tours, videos, technical reports, and more.  </w:t>
      </w:r>
    </w:p>
    <w:p w:rsidR="0073483C" w:rsidRDefault="0073483C" w:rsidP="008F510A">
      <w:pPr>
        <w:numPr>
          <w:ilvl w:val="0"/>
          <w:numId w:val="1"/>
        </w:numPr>
      </w:pPr>
      <w:r>
        <w:t xml:space="preserve">Anacostia Watershed Partnership presentation on </w:t>
      </w:r>
      <w:hyperlink r:id="rId326" w:history="1">
        <w:r w:rsidRPr="0073483C">
          <w:rPr>
            <w:rStyle w:val="Hyperlink"/>
          </w:rPr>
          <w:t>Green Street’s Potential Benefits to the Metropolitan Washington Region</w:t>
        </w:r>
      </w:hyperlink>
    </w:p>
    <w:p w:rsidR="002519F5" w:rsidRPr="008F7B19" w:rsidRDefault="002519F5" w:rsidP="009367CF">
      <w:pPr>
        <w:pStyle w:val="Heading2"/>
        <w:rPr>
          <w:rFonts w:cstheme="minorHAnsi"/>
          <w:color w:val="595959" w:themeColor="text1" w:themeTint="A6"/>
        </w:rPr>
      </w:pPr>
      <w:bookmarkStart w:id="63" w:name="_Toc350866672"/>
      <w:r w:rsidRPr="008F7B19">
        <w:rPr>
          <w:rFonts w:cstheme="minorHAnsi"/>
          <w:color w:val="595959" w:themeColor="text1" w:themeTint="A6"/>
        </w:rPr>
        <w:t>Green and Local Economies</w:t>
      </w:r>
      <w:r w:rsidR="009367CF" w:rsidRPr="008F7B19">
        <w:rPr>
          <w:rFonts w:cstheme="minorHAnsi"/>
          <w:color w:val="595959" w:themeColor="text1" w:themeTint="A6"/>
        </w:rPr>
        <w:t xml:space="preserve"> Implementation Actions</w:t>
      </w:r>
      <w:bookmarkEnd w:id="63"/>
      <w:r w:rsidR="009367CF" w:rsidRPr="008F7B19">
        <w:rPr>
          <w:rFonts w:cstheme="minorHAnsi"/>
          <w:color w:val="595959" w:themeColor="text1" w:themeTint="A6"/>
        </w:rPr>
        <w:t xml:space="preserve"> </w:t>
      </w:r>
    </w:p>
    <w:p w:rsidR="00977842" w:rsidRPr="008F7B19" w:rsidRDefault="004E73AE" w:rsidP="008F7B19">
      <w:pPr>
        <w:pStyle w:val="Heading3"/>
        <w:spacing w:after="200"/>
        <w:rPr>
          <w:rFonts w:cstheme="minorHAnsi"/>
          <w:color w:val="auto"/>
        </w:rPr>
      </w:pPr>
      <w:bookmarkStart w:id="64" w:name="_Toc350866673"/>
      <w:r w:rsidRPr="008F7B19">
        <w:rPr>
          <w:rFonts w:cstheme="minorHAnsi"/>
          <w:color w:val="auto"/>
        </w:rPr>
        <w:t>4</w:t>
      </w:r>
      <w:r w:rsidR="00B16BFA">
        <w:rPr>
          <w:rFonts w:cstheme="minorHAnsi"/>
          <w:color w:val="auto"/>
        </w:rPr>
        <w:t>6</w:t>
      </w:r>
      <w:r w:rsidR="0061016D" w:rsidRPr="008F7B19">
        <w:rPr>
          <w:rFonts w:cstheme="minorHAnsi"/>
          <w:color w:val="auto"/>
        </w:rPr>
        <w:t>) 75% of local governments to adopt green purchasing policies.</w:t>
      </w:r>
      <w:bookmarkEnd w:id="64"/>
    </w:p>
    <w:p w:rsidR="00905BE5" w:rsidRDefault="006868A6" w:rsidP="00DB2455">
      <w:pPr>
        <w:autoSpaceDE w:val="0"/>
        <w:autoSpaceDN w:val="0"/>
        <w:adjustRightInd w:val="0"/>
        <w:spacing w:after="0"/>
        <w:ind w:left="360"/>
      </w:pPr>
      <w:r w:rsidRPr="00D21562">
        <w:rPr>
          <w:u w:val="single"/>
        </w:rPr>
        <w:t>Description</w:t>
      </w:r>
      <w:r w:rsidR="00905BE5">
        <w:t xml:space="preserve">: A green purchasing policy helps facilitate the purchase goods and services that reduce impact on human health and environment. </w:t>
      </w:r>
      <w:r w:rsidR="00876BBB">
        <w:t xml:space="preserve">The policy could address topics such as </w:t>
      </w:r>
      <w:r w:rsidR="005371AD">
        <w:t xml:space="preserve">greenhouse gases, </w:t>
      </w:r>
      <w:r w:rsidR="00876BBB">
        <w:t>source reduction, recycled content, energy and water efficiency, pollution prevention, forest conservation,</w:t>
      </w:r>
      <w:r w:rsidR="005371AD">
        <w:t xml:space="preserve"> life-cycle assessment, </w:t>
      </w:r>
      <w:r w:rsidR="00876BBB">
        <w:t xml:space="preserve">etc. </w:t>
      </w:r>
    </w:p>
    <w:p w:rsidR="008C0ACD" w:rsidRDefault="008C0ACD" w:rsidP="00DB2455">
      <w:pPr>
        <w:spacing w:after="0"/>
        <w:ind w:firstLine="360"/>
        <w:rPr>
          <w:u w:val="single"/>
        </w:rPr>
      </w:pPr>
    </w:p>
    <w:p w:rsidR="006868A6" w:rsidRPr="001E454F" w:rsidRDefault="006868A6" w:rsidP="00DB2455">
      <w:pPr>
        <w:spacing w:after="0"/>
        <w:ind w:firstLine="360"/>
      </w:pPr>
      <w:r w:rsidRPr="00D21562">
        <w:rPr>
          <w:u w:val="single"/>
        </w:rPr>
        <w:t>Examples</w:t>
      </w:r>
      <w:r w:rsidRPr="001E454F">
        <w:t xml:space="preserve">: </w:t>
      </w:r>
    </w:p>
    <w:p w:rsidR="00263F49" w:rsidRPr="00F72289" w:rsidRDefault="008C351C" w:rsidP="00DB2455">
      <w:pPr>
        <w:pStyle w:val="ListParagraph"/>
        <w:numPr>
          <w:ilvl w:val="0"/>
          <w:numId w:val="1"/>
        </w:numPr>
        <w:autoSpaceDE w:val="0"/>
        <w:autoSpaceDN w:val="0"/>
        <w:adjustRightInd w:val="0"/>
        <w:spacing w:after="44"/>
        <w:rPr>
          <w:rFonts w:cs="Times New Roman"/>
        </w:rPr>
      </w:pPr>
      <w:hyperlink r:id="rId327" w:history="1">
        <w:r w:rsidR="00C04960" w:rsidRPr="00F72289">
          <w:rPr>
            <w:rStyle w:val="Hyperlink"/>
            <w:rFonts w:cs="Times New Roman"/>
          </w:rPr>
          <w:t>City of Portland, O</w:t>
        </w:r>
        <w:r w:rsidR="00F72289" w:rsidRPr="00F72289">
          <w:rPr>
            <w:rStyle w:val="Hyperlink"/>
            <w:rFonts w:cs="Times New Roman"/>
          </w:rPr>
          <w:t>R</w:t>
        </w:r>
        <w:r w:rsidR="00C04960" w:rsidRPr="00F72289">
          <w:rPr>
            <w:rStyle w:val="Hyperlink"/>
            <w:rFonts w:cs="Times New Roman"/>
          </w:rPr>
          <w:t xml:space="preserve"> </w:t>
        </w:r>
        <w:r w:rsidR="00263F49" w:rsidRPr="00F72289">
          <w:rPr>
            <w:rStyle w:val="Hyperlink"/>
            <w:rFonts w:cs="Times New Roman"/>
          </w:rPr>
          <w:t>Sustainable Procurement Policy</w:t>
        </w:r>
      </w:hyperlink>
      <w:r w:rsidR="00C04960" w:rsidRPr="00F72289">
        <w:rPr>
          <w:rFonts w:cs="Times New Roman"/>
        </w:rPr>
        <w:t xml:space="preserve"> </w:t>
      </w:r>
      <w:r w:rsidR="00F72289" w:rsidRPr="00F72289">
        <w:rPr>
          <w:rFonts w:cs="Times New Roman"/>
        </w:rPr>
        <w:t xml:space="preserve">addresses recycled materials and products, environmentally preferable paper, recycled oils, retreaded tires, energy efficient products, and paints. </w:t>
      </w:r>
      <w:r w:rsidR="00263F49" w:rsidRPr="00F72289">
        <w:rPr>
          <w:rFonts w:cs="Times New Roman"/>
        </w:rPr>
        <w:t xml:space="preserve"> </w:t>
      </w:r>
    </w:p>
    <w:p w:rsidR="00F70532" w:rsidRPr="00D502D7" w:rsidRDefault="008C351C" w:rsidP="00DB2455">
      <w:pPr>
        <w:pStyle w:val="ListParagraph"/>
        <w:numPr>
          <w:ilvl w:val="0"/>
          <w:numId w:val="1"/>
        </w:numPr>
        <w:autoSpaceDE w:val="0"/>
        <w:autoSpaceDN w:val="0"/>
        <w:adjustRightInd w:val="0"/>
        <w:spacing w:after="0"/>
        <w:rPr>
          <w:rFonts w:cs="Times New Roman"/>
        </w:rPr>
      </w:pPr>
      <w:hyperlink r:id="rId328" w:history="1">
        <w:r w:rsidR="00F70532" w:rsidRPr="00D502D7">
          <w:rPr>
            <w:rStyle w:val="Hyperlink"/>
            <w:rFonts w:cs="Times New Roman"/>
          </w:rPr>
          <w:t>Fairfax County</w:t>
        </w:r>
        <w:r w:rsidR="00D502D7" w:rsidRPr="00D502D7">
          <w:rPr>
            <w:rStyle w:val="Hyperlink"/>
            <w:rFonts w:cs="Times New Roman"/>
          </w:rPr>
          <w:t>, VA</w:t>
        </w:r>
        <w:r w:rsidR="00F70532" w:rsidRPr="00D502D7">
          <w:rPr>
            <w:rStyle w:val="Hyperlink"/>
            <w:rFonts w:cs="Times New Roman"/>
          </w:rPr>
          <w:t xml:space="preserve"> </w:t>
        </w:r>
        <w:r w:rsidR="00D502D7" w:rsidRPr="00D502D7">
          <w:rPr>
            <w:rStyle w:val="Hyperlink"/>
          </w:rPr>
          <w:t xml:space="preserve">Environmentally Preferred Purchasing Policy </w:t>
        </w:r>
      </w:hyperlink>
      <w:r w:rsidR="00D502D7">
        <w:rPr>
          <w:rFonts w:cs="Times New Roman"/>
        </w:rPr>
        <w:t>is a broad, discretionary policy</w:t>
      </w:r>
      <w:r w:rsidR="00D502D7" w:rsidRPr="00D502D7">
        <w:t xml:space="preserve">.  Successful implementation of the policy and greening of high impact contracts </w:t>
      </w:r>
      <w:r w:rsidR="00D502D7">
        <w:t>has been</w:t>
      </w:r>
      <w:r w:rsidR="00D502D7" w:rsidRPr="00D502D7">
        <w:t xml:space="preserve"> </w:t>
      </w:r>
      <w:r w:rsidR="00D502D7">
        <w:t>achieved by</w:t>
      </w:r>
      <w:r w:rsidR="00D502D7" w:rsidRPr="00D502D7">
        <w:t xml:space="preserve"> creating a partnership between environmental staff (energy manager, sustainability manager, etc) and procurement staff. </w:t>
      </w:r>
    </w:p>
    <w:p w:rsidR="00905BE5" w:rsidRPr="00905BE5" w:rsidRDefault="00905BE5" w:rsidP="00DB2455">
      <w:pPr>
        <w:pStyle w:val="ListParagraph"/>
        <w:autoSpaceDE w:val="0"/>
        <w:autoSpaceDN w:val="0"/>
        <w:adjustRightInd w:val="0"/>
        <w:spacing w:after="0"/>
        <w:rPr>
          <w:rFonts w:ascii="Times New Roman" w:hAnsi="Times New Roman" w:cs="Times New Roman"/>
          <w:color w:val="0000FF"/>
          <w:sz w:val="23"/>
          <w:szCs w:val="23"/>
          <w:highlight w:val="magenta"/>
        </w:rPr>
      </w:pPr>
    </w:p>
    <w:p w:rsidR="006868A6" w:rsidRDefault="006868A6" w:rsidP="00DB2455">
      <w:pPr>
        <w:spacing w:after="0"/>
      </w:pPr>
      <w:r>
        <w:t xml:space="preserve">        </w:t>
      </w:r>
      <w:r w:rsidRPr="00D21562">
        <w:rPr>
          <w:u w:val="single"/>
        </w:rPr>
        <w:t>Resources</w:t>
      </w:r>
      <w:r w:rsidRPr="001E454F">
        <w:t xml:space="preserve">: </w:t>
      </w:r>
    </w:p>
    <w:p w:rsidR="0084435F" w:rsidRDefault="0084435F" w:rsidP="00DB2455">
      <w:pPr>
        <w:pStyle w:val="ListParagraph"/>
        <w:numPr>
          <w:ilvl w:val="0"/>
          <w:numId w:val="1"/>
        </w:numPr>
        <w:spacing w:after="0"/>
      </w:pPr>
      <w:r>
        <w:t xml:space="preserve">Stopwaste.org </w:t>
      </w:r>
      <w:hyperlink r:id="rId329" w:history="1">
        <w:r w:rsidRPr="009F534A">
          <w:rPr>
            <w:rStyle w:val="Hyperlink"/>
          </w:rPr>
          <w:t>Model Environmental Purchasing Policy</w:t>
        </w:r>
      </w:hyperlink>
      <w:r>
        <w:t xml:space="preserve"> and </w:t>
      </w:r>
      <w:hyperlink r:id="rId330" w:history="1">
        <w:r w:rsidRPr="009F534A">
          <w:rPr>
            <w:rStyle w:val="Hyperlink"/>
          </w:rPr>
          <w:t>Implementation Guidance</w:t>
        </w:r>
      </w:hyperlink>
    </w:p>
    <w:p w:rsidR="0084435F" w:rsidRPr="00254D64" w:rsidRDefault="008C351C" w:rsidP="00DB2455">
      <w:pPr>
        <w:pStyle w:val="ListParagraph"/>
        <w:numPr>
          <w:ilvl w:val="0"/>
          <w:numId w:val="1"/>
        </w:numPr>
        <w:spacing w:after="120"/>
        <w:rPr>
          <w:rFonts w:cstheme="minorHAnsi"/>
        </w:rPr>
      </w:pPr>
      <w:hyperlink r:id="rId331" w:history="1">
        <w:r w:rsidR="0084435F" w:rsidRPr="00772B21">
          <w:rPr>
            <w:rStyle w:val="Hyperlink"/>
            <w:rFonts w:cstheme="minorHAnsi"/>
          </w:rPr>
          <w:t xml:space="preserve">Responsible Purchasing Network (RPN) Ten Steps to Starting an Sustainable Purchasing Program  </w:t>
        </w:r>
      </w:hyperlink>
    </w:p>
    <w:p w:rsidR="0084435F" w:rsidRPr="00254D64" w:rsidRDefault="008C351C" w:rsidP="00DB2455">
      <w:pPr>
        <w:pStyle w:val="ListParagraph"/>
        <w:numPr>
          <w:ilvl w:val="0"/>
          <w:numId w:val="1"/>
        </w:numPr>
        <w:spacing w:after="120"/>
        <w:rPr>
          <w:rFonts w:cstheme="minorHAnsi"/>
        </w:rPr>
      </w:pPr>
      <w:hyperlink r:id="rId332" w:history="1">
        <w:r w:rsidR="0084435F" w:rsidRPr="00254D64">
          <w:rPr>
            <w:rStyle w:val="Hyperlink"/>
            <w:rFonts w:cstheme="minorHAnsi"/>
          </w:rPr>
          <w:t>N</w:t>
        </w:r>
        <w:r w:rsidR="00C36BDA">
          <w:rPr>
            <w:rStyle w:val="Hyperlink"/>
            <w:rFonts w:cstheme="minorHAnsi"/>
          </w:rPr>
          <w:t>ational Association of County’s</w:t>
        </w:r>
        <w:r w:rsidR="0084435F" w:rsidRPr="00254D64">
          <w:rPr>
            <w:rStyle w:val="Hyperlink"/>
            <w:rFonts w:cstheme="minorHAnsi"/>
          </w:rPr>
          <w:t xml:space="preserve"> Green Purchasing Toolkit</w:t>
        </w:r>
      </w:hyperlink>
    </w:p>
    <w:p w:rsidR="0084435F" w:rsidRPr="00664F9D" w:rsidRDefault="0084435F" w:rsidP="00DB2455">
      <w:pPr>
        <w:pStyle w:val="ListParagraph"/>
        <w:numPr>
          <w:ilvl w:val="0"/>
          <w:numId w:val="1"/>
        </w:numPr>
        <w:spacing w:after="120"/>
        <w:rPr>
          <w:rFonts w:cstheme="minorHAnsi"/>
        </w:rPr>
      </w:pPr>
      <w:r w:rsidRPr="00772B21">
        <w:rPr>
          <w:rFonts w:cstheme="minorHAnsi"/>
          <w:bCs/>
        </w:rPr>
        <w:t xml:space="preserve">New Jersey Department of Environmental Protection’s </w:t>
      </w:r>
      <w:hyperlink r:id="rId333" w:history="1">
        <w:r w:rsidRPr="00772B21">
          <w:rPr>
            <w:rStyle w:val="Hyperlink"/>
            <w:rFonts w:cstheme="minorHAnsi"/>
            <w:bCs/>
          </w:rPr>
          <w:t>Green Purchasing: A Guide for Local Governments</w:t>
        </w:r>
      </w:hyperlink>
      <w:r w:rsidRPr="00772B21">
        <w:rPr>
          <w:rFonts w:cstheme="minorHAnsi"/>
          <w:bCs/>
        </w:rPr>
        <w:t xml:space="preserve"> on how to establish and implement an EPP Program  </w:t>
      </w:r>
    </w:p>
    <w:p w:rsidR="00664F9D" w:rsidRPr="00FC3DCA" w:rsidRDefault="00664F9D" w:rsidP="00DB2455">
      <w:pPr>
        <w:pStyle w:val="ListParagraph"/>
        <w:numPr>
          <w:ilvl w:val="0"/>
          <w:numId w:val="1"/>
        </w:numPr>
        <w:spacing w:after="120"/>
        <w:rPr>
          <w:rFonts w:cstheme="minorHAnsi"/>
        </w:rPr>
      </w:pPr>
      <w:r>
        <w:rPr>
          <w:rFonts w:cstheme="minorHAnsi"/>
          <w:bCs/>
        </w:rPr>
        <w:t xml:space="preserve">California Sustainability Alliance </w:t>
      </w:r>
      <w:hyperlink r:id="rId334" w:history="1">
        <w:r w:rsidRPr="00664F9D">
          <w:rPr>
            <w:rStyle w:val="Hyperlink"/>
            <w:rFonts w:cstheme="minorHAnsi"/>
            <w:bCs/>
          </w:rPr>
          <w:t>Local Government Green Procurement Guide</w:t>
        </w:r>
      </w:hyperlink>
    </w:p>
    <w:p w:rsidR="007F218F" w:rsidRDefault="008C351C" w:rsidP="00DB2455">
      <w:pPr>
        <w:pStyle w:val="ListParagraph"/>
        <w:numPr>
          <w:ilvl w:val="0"/>
          <w:numId w:val="1"/>
        </w:numPr>
        <w:spacing w:after="0"/>
      </w:pPr>
      <w:hyperlink r:id="rId335" w:history="1">
        <w:r w:rsidR="007F218F" w:rsidRPr="00DA083B">
          <w:rPr>
            <w:rStyle w:val="Hyperlink"/>
          </w:rPr>
          <w:t>US GSA Environmental Products Compilation</w:t>
        </w:r>
      </w:hyperlink>
    </w:p>
    <w:p w:rsidR="0061016D" w:rsidRPr="008F7B19" w:rsidRDefault="00682285" w:rsidP="008F7B19">
      <w:pPr>
        <w:pStyle w:val="Heading3"/>
        <w:spacing w:after="200"/>
        <w:rPr>
          <w:rFonts w:cstheme="minorHAnsi"/>
          <w:color w:val="auto"/>
        </w:rPr>
      </w:pPr>
      <w:bookmarkStart w:id="65" w:name="_Toc350866674"/>
      <w:r>
        <w:rPr>
          <w:rFonts w:cstheme="minorHAnsi"/>
          <w:color w:val="auto"/>
        </w:rPr>
        <w:t>4</w:t>
      </w:r>
      <w:r w:rsidR="00B16BFA">
        <w:rPr>
          <w:rFonts w:cstheme="minorHAnsi"/>
          <w:color w:val="auto"/>
        </w:rPr>
        <w:t>7</w:t>
      </w:r>
      <w:r w:rsidR="0061016D" w:rsidRPr="008F7B19">
        <w:rPr>
          <w:rFonts w:cstheme="minorHAnsi"/>
          <w:color w:val="auto"/>
        </w:rPr>
        <w:t>) 75% of jurisdictions provide public land and/or support for community gardens.</w:t>
      </w:r>
      <w:bookmarkEnd w:id="65"/>
    </w:p>
    <w:p w:rsidR="00544C8F" w:rsidRDefault="006868A6" w:rsidP="00D6589D">
      <w:pPr>
        <w:autoSpaceDE w:val="0"/>
        <w:autoSpaceDN w:val="0"/>
        <w:adjustRightInd w:val="0"/>
        <w:spacing w:after="0"/>
        <w:ind w:left="360"/>
      </w:pPr>
      <w:r w:rsidRPr="00D21562">
        <w:rPr>
          <w:u w:val="single"/>
        </w:rPr>
        <w:t>Description</w:t>
      </w:r>
      <w:r w:rsidRPr="00D21562">
        <w:t>:</w:t>
      </w:r>
      <w:r w:rsidR="0098060F">
        <w:t xml:space="preserve"> Community gardens are where residents can grow food for their own use or share with others. It may be a communal garden or a garden where residents can sign up for their own individual plots. Local jurisdictions can </w:t>
      </w:r>
      <w:r w:rsidR="00D6589D">
        <w:t>provide support for community gardens</w:t>
      </w:r>
      <w:r w:rsidR="0098060F">
        <w:t xml:space="preserve"> in a variety of ways such as providing public land,</w:t>
      </w:r>
      <w:r w:rsidR="00D6589D">
        <w:t xml:space="preserve"> infrastructure,</w:t>
      </w:r>
      <w:r w:rsidR="0098060F">
        <w:t xml:space="preserve"> </w:t>
      </w:r>
      <w:r w:rsidR="00D6589D">
        <w:t xml:space="preserve">staff support, and/or </w:t>
      </w:r>
      <w:r w:rsidR="0098060F">
        <w:t>water for irrigation</w:t>
      </w:r>
      <w:r w:rsidR="00D6589D">
        <w:t xml:space="preserve">. Community gardens can be established through a municipal program or in partnership with a non-profit. Other types of support include language in the jurisdiction’s comprehensive plan and allowing community gardens in the zoning code. </w:t>
      </w:r>
    </w:p>
    <w:p w:rsidR="0098060F" w:rsidRDefault="0098060F" w:rsidP="0005126B">
      <w:pPr>
        <w:autoSpaceDE w:val="0"/>
        <w:autoSpaceDN w:val="0"/>
        <w:adjustRightInd w:val="0"/>
        <w:spacing w:after="0" w:line="240" w:lineRule="auto"/>
      </w:pPr>
    </w:p>
    <w:p w:rsidR="006868A6" w:rsidRPr="001E454F" w:rsidRDefault="006868A6" w:rsidP="006868A6">
      <w:pPr>
        <w:spacing w:after="0"/>
        <w:ind w:firstLine="360"/>
      </w:pPr>
      <w:r w:rsidRPr="00D21562">
        <w:rPr>
          <w:u w:val="single"/>
        </w:rPr>
        <w:t>Examples</w:t>
      </w:r>
      <w:r w:rsidRPr="001E454F">
        <w:t xml:space="preserve">: </w:t>
      </w:r>
    </w:p>
    <w:p w:rsidR="000D53D8" w:rsidRPr="005C2B4F" w:rsidRDefault="005C2B4F" w:rsidP="00502650">
      <w:pPr>
        <w:pStyle w:val="ListParagraph"/>
        <w:numPr>
          <w:ilvl w:val="0"/>
          <w:numId w:val="18"/>
        </w:numPr>
        <w:spacing w:after="0"/>
      </w:pPr>
      <w:r w:rsidRPr="005C2B4F">
        <w:t xml:space="preserve">The </w:t>
      </w:r>
      <w:r w:rsidR="006D7D5D" w:rsidRPr="005C2B4F">
        <w:t>City of Frederick</w:t>
      </w:r>
      <w:r w:rsidRPr="005C2B4F">
        <w:t xml:space="preserve"> </w:t>
      </w:r>
      <w:r w:rsidR="000D53D8" w:rsidRPr="005C2B4F">
        <w:t xml:space="preserve">provides land for community gardens and helps with maintenance by </w:t>
      </w:r>
      <w:r w:rsidRPr="005C2B4F">
        <w:t>pruning</w:t>
      </w:r>
      <w:r w:rsidR="000D53D8" w:rsidRPr="005C2B4F">
        <w:t xml:space="preserve"> trees on the edges and collecting trash.</w:t>
      </w:r>
    </w:p>
    <w:p w:rsidR="009A4B39" w:rsidRPr="00E119FD" w:rsidRDefault="009A4B39" w:rsidP="00502650">
      <w:pPr>
        <w:pStyle w:val="ListParagraph"/>
        <w:numPr>
          <w:ilvl w:val="0"/>
          <w:numId w:val="18"/>
        </w:numPr>
        <w:spacing w:after="0"/>
      </w:pPr>
      <w:r w:rsidRPr="00E119FD">
        <w:t>Fairfax County</w:t>
      </w:r>
      <w:r w:rsidR="00E119FD" w:rsidRPr="00E119FD">
        <w:t xml:space="preserve"> Park Authority’s </w:t>
      </w:r>
      <w:hyperlink r:id="rId336" w:history="1">
        <w:r w:rsidR="00E119FD" w:rsidRPr="00E119FD">
          <w:rPr>
            <w:rStyle w:val="Hyperlink"/>
          </w:rPr>
          <w:t xml:space="preserve">Community Garden Plot Program </w:t>
        </w:r>
      </w:hyperlink>
      <w:r w:rsidR="00E119FD" w:rsidRPr="00E119FD">
        <w:t>offers m</w:t>
      </w:r>
      <w:r w:rsidRPr="00E119FD">
        <w:t xml:space="preserve">ore than 650 garden plots in nine County parks </w:t>
      </w:r>
      <w:r w:rsidR="00E119FD" w:rsidRPr="00E119FD">
        <w:t xml:space="preserve">that </w:t>
      </w:r>
      <w:r w:rsidRPr="00E119FD">
        <w:t>are rented on an annual basis.</w:t>
      </w:r>
    </w:p>
    <w:p w:rsidR="004A27B1" w:rsidRDefault="006868A6" w:rsidP="006868A6">
      <w:pPr>
        <w:spacing w:after="0"/>
      </w:pPr>
      <w:r>
        <w:t xml:space="preserve">        </w:t>
      </w:r>
    </w:p>
    <w:p w:rsidR="006868A6" w:rsidRDefault="006868A6" w:rsidP="004A27B1">
      <w:pPr>
        <w:spacing w:after="0"/>
        <w:ind w:firstLine="360"/>
      </w:pPr>
      <w:r w:rsidRPr="00D21562">
        <w:rPr>
          <w:u w:val="single"/>
        </w:rPr>
        <w:t>Resources</w:t>
      </w:r>
      <w:r w:rsidRPr="001E454F">
        <w:t xml:space="preserve">: </w:t>
      </w:r>
    </w:p>
    <w:p w:rsidR="003B0295" w:rsidRPr="003B0295" w:rsidRDefault="008C351C" w:rsidP="003B0295">
      <w:pPr>
        <w:pStyle w:val="ListParagraph"/>
        <w:numPr>
          <w:ilvl w:val="0"/>
          <w:numId w:val="1"/>
        </w:numPr>
        <w:autoSpaceDE w:val="0"/>
        <w:autoSpaceDN w:val="0"/>
        <w:adjustRightInd w:val="0"/>
        <w:spacing w:after="0" w:line="240" w:lineRule="auto"/>
      </w:pPr>
      <w:hyperlink r:id="rId337" w:history="1">
        <w:r w:rsidR="003B0295" w:rsidRPr="003B0295">
          <w:rPr>
            <w:rStyle w:val="Hyperlink"/>
            <w:rFonts w:cs="TimesNewRomanMS"/>
          </w:rPr>
          <w:t>Cultivating Community Gardens: The Role of Local Government in Creating Healthy, Livable Neighborhoods</w:t>
        </w:r>
      </w:hyperlink>
    </w:p>
    <w:p w:rsidR="00736398" w:rsidRDefault="008C351C" w:rsidP="003B0295">
      <w:pPr>
        <w:pStyle w:val="ListParagraph"/>
        <w:numPr>
          <w:ilvl w:val="0"/>
          <w:numId w:val="1"/>
        </w:numPr>
        <w:spacing w:after="0"/>
      </w:pPr>
      <w:hyperlink r:id="rId338" w:history="1">
        <w:r w:rsidR="00736398" w:rsidRPr="00736398">
          <w:rPr>
            <w:rStyle w:val="Hyperlink"/>
          </w:rPr>
          <w:t>University of Missouri Community Garden Toolkit</w:t>
        </w:r>
      </w:hyperlink>
    </w:p>
    <w:p w:rsidR="00736398" w:rsidRDefault="008C351C" w:rsidP="003B0295">
      <w:pPr>
        <w:pStyle w:val="ListParagraph"/>
        <w:numPr>
          <w:ilvl w:val="0"/>
          <w:numId w:val="1"/>
        </w:numPr>
        <w:spacing w:after="0"/>
      </w:pPr>
      <w:hyperlink r:id="rId339" w:history="1">
        <w:r w:rsidR="00736398" w:rsidRPr="00736398">
          <w:rPr>
            <w:rStyle w:val="Hyperlink"/>
          </w:rPr>
          <w:t>American Community Garden Association Starting a Community Garden</w:t>
        </w:r>
      </w:hyperlink>
      <w:r w:rsidR="00736398">
        <w:t xml:space="preserve"> </w:t>
      </w:r>
    </w:p>
    <w:p w:rsidR="00736398" w:rsidRPr="00E54DF0" w:rsidRDefault="00E54DF0" w:rsidP="00E54DF0">
      <w:pPr>
        <w:numPr>
          <w:ilvl w:val="0"/>
          <w:numId w:val="1"/>
        </w:numPr>
        <w:spacing w:after="0"/>
        <w:rPr>
          <w:rFonts w:cstheme="minorHAnsi"/>
          <w:b/>
        </w:rPr>
      </w:pPr>
      <w:r>
        <w:t xml:space="preserve">US Department of Agriculture (USDA) </w:t>
      </w:r>
      <w:hyperlink r:id="rId340" w:history="1">
        <w:r w:rsidRPr="00E54DF0">
          <w:rPr>
            <w:rStyle w:val="Hyperlink"/>
          </w:rPr>
          <w:t>Alternative Farming Systems Information Center Community Farming Resources</w:t>
        </w:r>
      </w:hyperlink>
    </w:p>
    <w:p w:rsidR="0061016D" w:rsidRPr="007E2365" w:rsidRDefault="00B16BFA" w:rsidP="007E2365">
      <w:pPr>
        <w:pStyle w:val="Heading3"/>
        <w:spacing w:after="200"/>
        <w:rPr>
          <w:rFonts w:cstheme="minorHAnsi"/>
          <w:color w:val="auto"/>
        </w:rPr>
      </w:pPr>
      <w:bookmarkStart w:id="66" w:name="_Toc350866675"/>
      <w:r>
        <w:rPr>
          <w:rFonts w:cstheme="minorHAnsi"/>
          <w:color w:val="auto"/>
        </w:rPr>
        <w:t>48</w:t>
      </w:r>
      <w:r w:rsidR="0061016D" w:rsidRPr="007E2365">
        <w:rPr>
          <w:rFonts w:cstheme="minorHAnsi"/>
          <w:color w:val="auto"/>
        </w:rPr>
        <w:t>) 50% of jurisdictions allow for and encourage urban agriculture in zoning codes, where appropriate.</w:t>
      </w:r>
      <w:bookmarkEnd w:id="66"/>
    </w:p>
    <w:p w:rsidR="00A02283" w:rsidRPr="00981E8F" w:rsidRDefault="006868A6" w:rsidP="00981E8F">
      <w:pPr>
        <w:ind w:left="360"/>
      </w:pPr>
      <w:r w:rsidRPr="00D21562">
        <w:rPr>
          <w:u w:val="single"/>
        </w:rPr>
        <w:t>Description</w:t>
      </w:r>
      <w:r w:rsidRPr="00D21562">
        <w:t xml:space="preserve">: </w:t>
      </w:r>
      <w:r w:rsidR="00C25E16">
        <w:t xml:space="preserve">Urban farms may be non-profit entities or for-profit entities, but the intention is that food is grown to be sold. </w:t>
      </w:r>
      <w:r w:rsidR="003C49AD">
        <w:t xml:space="preserve">Establishing urban agriculture </w:t>
      </w:r>
      <w:r w:rsidR="00C25E16">
        <w:t xml:space="preserve">in zoning codes can ensure there are locations in the community for urban farms. Urban farms can improve vacant properties, improve community access to health foods, provide economic benefits to the community, and increase a community’s livability. </w:t>
      </w:r>
      <w:r w:rsidR="00981E8F">
        <w:t>Incorporating urban agriculture into zoning codes involves defining urban agriculture in the code, recognizing urban agriculture as principal and/or accessory uses, and clarifying parameters in each zoning district. It may also include c</w:t>
      </w:r>
      <w:r w:rsidR="002E57C8">
        <w:t>larif</w:t>
      </w:r>
      <w:r w:rsidR="00981E8F">
        <w:t>ying</w:t>
      </w:r>
      <w:r w:rsidR="002E57C8">
        <w:t xml:space="preserve"> fencing </w:t>
      </w:r>
      <w:r w:rsidR="00981E8F">
        <w:t xml:space="preserve">requirements, parking </w:t>
      </w:r>
      <w:r w:rsidR="002E57C8">
        <w:t xml:space="preserve">requirements, </w:t>
      </w:r>
      <w:r w:rsidR="00981E8F">
        <w:t>if</w:t>
      </w:r>
      <w:r w:rsidR="002E57C8">
        <w:t xml:space="preserve"> rooftop urban </w:t>
      </w:r>
      <w:r w:rsidR="00981E8F">
        <w:t>farms are</w:t>
      </w:r>
      <w:r w:rsidR="002E57C8">
        <w:t xml:space="preserve"> allowed</w:t>
      </w:r>
      <w:r w:rsidR="002043AB">
        <w:t xml:space="preserve">, </w:t>
      </w:r>
      <w:r w:rsidR="00981E8F">
        <w:t xml:space="preserve">if </w:t>
      </w:r>
      <w:r w:rsidR="002043AB">
        <w:t>beekeeping is allowed</w:t>
      </w:r>
      <w:r w:rsidR="00981E8F">
        <w:t xml:space="preserve">, if chickens and roosters are allowed, and may not allow for the use of mechanical equipment in residential zones. </w:t>
      </w:r>
      <w:r w:rsidR="00A02283" w:rsidRPr="00981E8F">
        <w:rPr>
          <w:rFonts w:ascii="Arial" w:eastAsia="Times New Roman" w:hAnsi="Arial" w:cs="Arial"/>
          <w:sz w:val="20"/>
          <w:szCs w:val="20"/>
        </w:rPr>
        <w:t> </w:t>
      </w:r>
    </w:p>
    <w:p w:rsidR="00BD7371" w:rsidRDefault="00BD7371" w:rsidP="006868A6">
      <w:pPr>
        <w:spacing w:after="0"/>
        <w:ind w:firstLine="360"/>
        <w:rPr>
          <w:u w:val="single"/>
        </w:rPr>
      </w:pPr>
    </w:p>
    <w:p w:rsidR="006868A6" w:rsidRPr="001E454F" w:rsidRDefault="006868A6" w:rsidP="006868A6">
      <w:pPr>
        <w:spacing w:after="0"/>
        <w:ind w:firstLine="360"/>
      </w:pPr>
      <w:r w:rsidRPr="00D21562">
        <w:rPr>
          <w:u w:val="single"/>
        </w:rPr>
        <w:lastRenderedPageBreak/>
        <w:t>Examples</w:t>
      </w:r>
      <w:r w:rsidRPr="001E454F">
        <w:t xml:space="preserve">: </w:t>
      </w:r>
    </w:p>
    <w:p w:rsidR="00295577" w:rsidRPr="00AB490D" w:rsidRDefault="008C351C" w:rsidP="00502650">
      <w:pPr>
        <w:pStyle w:val="ListParagraph"/>
        <w:numPr>
          <w:ilvl w:val="0"/>
          <w:numId w:val="26"/>
        </w:numPr>
        <w:spacing w:after="0"/>
      </w:pPr>
      <w:hyperlink r:id="rId341" w:history="1">
        <w:r w:rsidR="00AB490D" w:rsidRPr="00AB490D">
          <w:rPr>
            <w:rStyle w:val="Hyperlink"/>
          </w:rPr>
          <w:t>San Francisco, CA p</w:t>
        </w:r>
        <w:r w:rsidR="00295577" w:rsidRPr="00AB490D">
          <w:rPr>
            <w:rStyle w:val="Hyperlink"/>
          </w:rPr>
          <w:t xml:space="preserve">lanning </w:t>
        </w:r>
        <w:r w:rsidR="00AB490D" w:rsidRPr="00AB490D">
          <w:rPr>
            <w:rStyle w:val="Hyperlink"/>
          </w:rPr>
          <w:t>c</w:t>
        </w:r>
        <w:r w:rsidR="00295577" w:rsidRPr="00AB490D">
          <w:rPr>
            <w:rStyle w:val="Hyperlink"/>
          </w:rPr>
          <w:t xml:space="preserve">ode </w:t>
        </w:r>
        <w:r w:rsidR="00AB490D" w:rsidRPr="00AB490D">
          <w:rPr>
            <w:rStyle w:val="Hyperlink"/>
          </w:rPr>
          <w:t>a</w:t>
        </w:r>
        <w:r w:rsidR="00295577" w:rsidRPr="00AB490D">
          <w:rPr>
            <w:rStyle w:val="Hyperlink"/>
          </w:rPr>
          <w:t xml:space="preserve">mendments </w:t>
        </w:r>
        <w:r w:rsidR="00AB490D" w:rsidRPr="00AB490D">
          <w:rPr>
            <w:rStyle w:val="Hyperlink"/>
          </w:rPr>
          <w:t>for u</w:t>
        </w:r>
        <w:r w:rsidR="00295577" w:rsidRPr="00AB490D">
          <w:rPr>
            <w:rStyle w:val="Hyperlink"/>
          </w:rPr>
          <w:t xml:space="preserve">rban </w:t>
        </w:r>
        <w:r w:rsidR="00AB490D" w:rsidRPr="00AB490D">
          <w:rPr>
            <w:rStyle w:val="Hyperlink"/>
          </w:rPr>
          <w:t>a</w:t>
        </w:r>
        <w:r w:rsidR="00295577" w:rsidRPr="00AB490D">
          <w:rPr>
            <w:rStyle w:val="Hyperlink"/>
          </w:rPr>
          <w:t>griculture</w:t>
        </w:r>
      </w:hyperlink>
      <w:r w:rsidR="00295577" w:rsidRPr="00AB490D">
        <w:t xml:space="preserve"> defines </w:t>
      </w:r>
      <w:r w:rsidR="00AB490D" w:rsidRPr="00AB490D">
        <w:t>neighborhood agriculture</w:t>
      </w:r>
      <w:r w:rsidR="00295577" w:rsidRPr="00AB490D">
        <w:t xml:space="preserve"> and large-scale urban agriculture</w:t>
      </w:r>
      <w:r w:rsidR="00AB490D" w:rsidRPr="00AB490D">
        <w:t xml:space="preserve">. Neighborhood agriculture is gardens less than 1 acre in size and is permitted in all zones. Large-scale urban agriculture is </w:t>
      </w:r>
      <w:r w:rsidR="00AB490D" w:rsidRPr="00AB490D">
        <w:rPr>
          <w:rFonts w:cs="ArialMT"/>
        </w:rPr>
        <w:t xml:space="preserve">permitted in commercial; industrial; and production, distribution, and repair districts and is conditional in other zones. Gardeners are allowed to sell what is grown onsite in all zones. </w:t>
      </w:r>
    </w:p>
    <w:p w:rsidR="002977E7" w:rsidRPr="002977E7" w:rsidRDefault="002977E7" w:rsidP="00502650">
      <w:pPr>
        <w:numPr>
          <w:ilvl w:val="0"/>
          <w:numId w:val="26"/>
        </w:numPr>
        <w:shd w:val="clear" w:color="auto" w:fill="FFFFFF"/>
        <w:spacing w:before="100" w:beforeAutospacing="1" w:after="100" w:afterAutospacing="1"/>
        <w:rPr>
          <w:rFonts w:eastAsia="Times New Roman" w:cs="Arial"/>
        </w:rPr>
      </w:pPr>
      <w:r w:rsidRPr="002977E7">
        <w:rPr>
          <w:rFonts w:eastAsia="Times New Roman" w:cs="Arial"/>
        </w:rPr>
        <w:t xml:space="preserve">The City </w:t>
      </w:r>
      <w:hyperlink r:id="rId342" w:history="1">
        <w:r w:rsidRPr="002977E7">
          <w:rPr>
            <w:rStyle w:val="Hyperlink"/>
            <w:rFonts w:eastAsia="Times New Roman" w:cs="Arial"/>
          </w:rPr>
          <w:t>of Seattle zoning code has been amended for urban agriculture</w:t>
        </w:r>
      </w:hyperlink>
      <w:r w:rsidRPr="002977E7">
        <w:rPr>
          <w:rFonts w:eastAsia="Times New Roman" w:cs="Arial"/>
        </w:rPr>
        <w:t xml:space="preserve">. Definitions have been added and/or clarified for horticulture, aquaculture, animal husbandry, community gardens, and urban farms. Urban farms are allowed in commercial and industrial zones as a principal or accessory use with size limitations varying from 10,000 square feet to no limit, depending on the zone. Urban farms are allowed in residential zones as an accessory use without a permit up to 4,000 square feet. Rooftop greenhouses are allowed and the number of chickens allowed on residential property has increased from three to eight.  </w:t>
      </w:r>
    </w:p>
    <w:p w:rsidR="006868A6" w:rsidRDefault="006868A6" w:rsidP="0091089F">
      <w:pPr>
        <w:spacing w:after="0"/>
        <w:ind w:left="360"/>
      </w:pPr>
      <w:r w:rsidRPr="0091089F">
        <w:rPr>
          <w:u w:val="single"/>
        </w:rPr>
        <w:t>Resources</w:t>
      </w:r>
      <w:r w:rsidRPr="001E454F">
        <w:t xml:space="preserve">: </w:t>
      </w:r>
    </w:p>
    <w:p w:rsidR="006868A6" w:rsidRDefault="00B34F81" w:rsidP="0044689F">
      <w:pPr>
        <w:numPr>
          <w:ilvl w:val="0"/>
          <w:numId w:val="1"/>
        </w:numPr>
        <w:spacing w:after="0"/>
      </w:pPr>
      <w:r>
        <w:t xml:space="preserve">EPA </w:t>
      </w:r>
      <w:hyperlink r:id="rId343" w:history="1">
        <w:r w:rsidRPr="00B34F81">
          <w:rPr>
            <w:rStyle w:val="Hyperlink"/>
          </w:rPr>
          <w:t>Urban Agriculture and Improving Local, Sustainable Food Systems</w:t>
        </w:r>
      </w:hyperlink>
      <w:r>
        <w:t xml:space="preserve"> features </w:t>
      </w:r>
      <w:r w:rsidR="0044689F">
        <w:t xml:space="preserve">handbooks, success stories, </w:t>
      </w:r>
      <w:r>
        <w:t>resources</w:t>
      </w:r>
      <w:r w:rsidR="0044689F">
        <w:t xml:space="preserve"> links, webinars, presentations, </w:t>
      </w:r>
      <w:r>
        <w:t xml:space="preserve"> </w:t>
      </w:r>
      <w:r w:rsidR="0044689F">
        <w:t xml:space="preserve">and more related to urban agriculture. </w:t>
      </w:r>
    </w:p>
    <w:p w:rsidR="0044689F" w:rsidRPr="00247A06" w:rsidRDefault="0044689F" w:rsidP="00B33C90">
      <w:pPr>
        <w:numPr>
          <w:ilvl w:val="0"/>
          <w:numId w:val="1"/>
        </w:numPr>
      </w:pPr>
      <w:r>
        <w:t xml:space="preserve">US Department of Agriculture (USDA) </w:t>
      </w:r>
      <w:hyperlink r:id="rId344" w:history="1">
        <w:r w:rsidRPr="0044689F">
          <w:rPr>
            <w:rStyle w:val="Hyperlink"/>
          </w:rPr>
          <w:t>Alternative Farming Systems Information Center Urban Agriculture Resources</w:t>
        </w:r>
      </w:hyperlink>
    </w:p>
    <w:p w:rsidR="0061016D" w:rsidRPr="007E2365" w:rsidRDefault="00B16BFA" w:rsidP="007E2365">
      <w:pPr>
        <w:pStyle w:val="Heading3"/>
        <w:spacing w:after="200"/>
        <w:rPr>
          <w:rFonts w:cstheme="minorHAnsi"/>
          <w:color w:val="auto"/>
        </w:rPr>
      </w:pPr>
      <w:bookmarkStart w:id="67" w:name="_Toc350866676"/>
      <w:r>
        <w:rPr>
          <w:rFonts w:cstheme="minorHAnsi"/>
          <w:color w:val="auto"/>
        </w:rPr>
        <w:t>49</w:t>
      </w:r>
      <w:r w:rsidR="0061016D" w:rsidRPr="007E2365">
        <w:rPr>
          <w:rFonts w:cstheme="minorHAnsi"/>
          <w:color w:val="auto"/>
        </w:rPr>
        <w:t>) Jurisdictions adopt policies/implement tools that preserve working farmland, where appropriate.</w:t>
      </w:r>
      <w:bookmarkEnd w:id="67"/>
    </w:p>
    <w:p w:rsidR="00DC6BDA" w:rsidRDefault="006868A6" w:rsidP="00026ED9">
      <w:pPr>
        <w:ind w:left="360"/>
        <w:rPr>
          <w:u w:val="single"/>
        </w:rPr>
      </w:pPr>
      <w:r w:rsidRPr="00026ED9">
        <w:rPr>
          <w:u w:val="single"/>
        </w:rPr>
        <w:t>Description</w:t>
      </w:r>
      <w:r w:rsidRPr="00026ED9">
        <w:t xml:space="preserve">: </w:t>
      </w:r>
      <w:r w:rsidR="00026ED9" w:rsidRPr="00026ED9">
        <w:t>L</w:t>
      </w:r>
      <w:r w:rsidR="00DC6BDA" w:rsidRPr="00026ED9">
        <w:t>ocal agriculture plays an important role in helping to maintain regional air and water quality, provides jobs and contributes to the regional economy.</w:t>
      </w:r>
      <w:r w:rsidR="00026ED9">
        <w:t xml:space="preserve"> Transfer of development rights and employment of agricultural land preservation funds for the purchase of permanent easements are two examples of tools that can help preserve working farmland. </w:t>
      </w:r>
      <w:r w:rsidR="00DC6BDA" w:rsidRPr="00026ED9">
        <w:t>TDR’s are a zoning statute that permits the owner of a property that is zoned for low density development, agriculture or conservation to sell and transfer his or her development rights to another property owner located in a designated</w:t>
      </w:r>
      <w:r w:rsidR="00026ED9" w:rsidRPr="00026ED9">
        <w:t xml:space="preserve"> higher density receiving area. A</w:t>
      </w:r>
      <w:r w:rsidR="00DC6BDA" w:rsidRPr="00026ED9">
        <w:t xml:space="preserve">n easement is a deed restriction designed to protect a specific purpose or use. </w:t>
      </w:r>
    </w:p>
    <w:p w:rsidR="006868A6" w:rsidRPr="001E454F" w:rsidRDefault="006868A6" w:rsidP="006868A6">
      <w:pPr>
        <w:spacing w:after="0"/>
        <w:ind w:firstLine="360"/>
      </w:pPr>
      <w:r w:rsidRPr="00D21562">
        <w:rPr>
          <w:u w:val="single"/>
        </w:rPr>
        <w:t>Examples</w:t>
      </w:r>
      <w:r w:rsidRPr="001E454F">
        <w:t xml:space="preserve">: </w:t>
      </w:r>
    </w:p>
    <w:p w:rsidR="0004343F" w:rsidRDefault="0004343F" w:rsidP="00502650">
      <w:pPr>
        <w:pStyle w:val="ListParagraph"/>
        <w:numPr>
          <w:ilvl w:val="0"/>
          <w:numId w:val="35"/>
        </w:numPr>
        <w:spacing w:after="0"/>
      </w:pPr>
      <w:r>
        <w:t>Montgomery County’s landmark 1980 “Preservation of Agriculture and Open Space” master plan which originally designated an 89,000 acre agricultural reserve in the western part of the county. The Agricultural Reserve now encompasses 93,000 acres (approximately one-third of the county), and 71,622 acres of farmland has been protected.</w:t>
      </w:r>
    </w:p>
    <w:p w:rsidR="000962EB" w:rsidRDefault="000962EB" w:rsidP="000962EB">
      <w:pPr>
        <w:pStyle w:val="ListParagraph"/>
        <w:spacing w:after="0"/>
      </w:pPr>
    </w:p>
    <w:p w:rsidR="006868A6" w:rsidRDefault="006868A6" w:rsidP="006868A6">
      <w:pPr>
        <w:spacing w:after="0"/>
      </w:pPr>
      <w:r>
        <w:t xml:space="preserve">        </w:t>
      </w:r>
      <w:r w:rsidRPr="00D21562">
        <w:rPr>
          <w:u w:val="single"/>
        </w:rPr>
        <w:t>Resources</w:t>
      </w:r>
      <w:r w:rsidRPr="001E454F">
        <w:t xml:space="preserve">: </w:t>
      </w:r>
    </w:p>
    <w:p w:rsidR="0004343F" w:rsidRPr="0004343F" w:rsidRDefault="0004343F" w:rsidP="00502650">
      <w:pPr>
        <w:pStyle w:val="ListParagraph"/>
        <w:numPr>
          <w:ilvl w:val="0"/>
          <w:numId w:val="35"/>
        </w:numPr>
        <w:spacing w:after="0"/>
      </w:pPr>
      <w:r w:rsidRPr="0004343F">
        <w:t xml:space="preserve">COG Regional Agricultural Workgroup’s 2012 report </w:t>
      </w:r>
      <w:hyperlink r:id="rId345" w:history="1">
        <w:r w:rsidRPr="0004343F">
          <w:rPr>
            <w:rStyle w:val="Hyperlink"/>
          </w:rPr>
          <w:t xml:space="preserve">What Our Region Grows- A look at Agricultural Production and Demand in the Washington Area </w:t>
        </w:r>
        <w:proofErr w:type="spellStart"/>
        <w:r w:rsidRPr="0004343F">
          <w:rPr>
            <w:rStyle w:val="Hyperlink"/>
          </w:rPr>
          <w:t>Foodshed</w:t>
        </w:r>
        <w:proofErr w:type="spellEnd"/>
        <w:r w:rsidRPr="0004343F">
          <w:rPr>
            <w:rStyle w:val="Hyperlink"/>
          </w:rPr>
          <w:t>.</w:t>
        </w:r>
      </w:hyperlink>
    </w:p>
    <w:p w:rsidR="008B7531" w:rsidRPr="007335A0" w:rsidRDefault="008C351C" w:rsidP="008B7531">
      <w:pPr>
        <w:numPr>
          <w:ilvl w:val="0"/>
          <w:numId w:val="35"/>
        </w:numPr>
        <w:spacing w:after="0"/>
      </w:pPr>
      <w:hyperlink r:id="rId346" w:history="1">
        <w:r w:rsidR="008B7531" w:rsidRPr="007335A0">
          <w:rPr>
            <w:rStyle w:val="Hyperlink"/>
          </w:rPr>
          <w:t>Maryland Agricultural Land Preservation Foundation (</w:t>
        </w:r>
      </w:hyperlink>
      <w:r w:rsidR="008B7531" w:rsidRPr="007335A0">
        <w:t xml:space="preserve">MALPF) </w:t>
      </w:r>
    </w:p>
    <w:p w:rsidR="008B7531" w:rsidRPr="007335A0" w:rsidRDefault="008C351C" w:rsidP="008B7531">
      <w:pPr>
        <w:numPr>
          <w:ilvl w:val="0"/>
          <w:numId w:val="35"/>
        </w:numPr>
        <w:spacing w:after="0"/>
      </w:pPr>
      <w:hyperlink r:id="rId347" w:history="1">
        <w:r w:rsidR="008B7531" w:rsidRPr="007335A0">
          <w:rPr>
            <w:rStyle w:val="Hyperlink"/>
          </w:rPr>
          <w:t>Virginia Office of Farmland Preservation</w:t>
        </w:r>
      </w:hyperlink>
      <w:r w:rsidR="008B7531" w:rsidRPr="007335A0">
        <w:t xml:space="preserve"> (OFP</w:t>
      </w:r>
      <w:r w:rsidR="007335A0" w:rsidRPr="007335A0">
        <w:t>)</w:t>
      </w:r>
    </w:p>
    <w:p w:rsidR="008B7531" w:rsidRPr="000130EB" w:rsidRDefault="008C351C" w:rsidP="008B7531">
      <w:pPr>
        <w:numPr>
          <w:ilvl w:val="0"/>
          <w:numId w:val="35"/>
        </w:numPr>
        <w:spacing w:after="0"/>
      </w:pPr>
      <w:hyperlink r:id="rId348" w:history="1">
        <w:r w:rsidR="008B7531" w:rsidRPr="000130EB">
          <w:rPr>
            <w:rStyle w:val="Hyperlink"/>
          </w:rPr>
          <w:t>Piedmont Environmental Council</w:t>
        </w:r>
      </w:hyperlink>
      <w:r w:rsidR="000130EB" w:rsidRPr="000130EB">
        <w:t xml:space="preserve"> (PEC)</w:t>
      </w:r>
    </w:p>
    <w:p w:rsidR="008B7531" w:rsidRPr="0048103B" w:rsidRDefault="008C351C" w:rsidP="008B7531">
      <w:pPr>
        <w:numPr>
          <w:ilvl w:val="0"/>
          <w:numId w:val="35"/>
        </w:numPr>
      </w:pPr>
      <w:hyperlink r:id="rId349" w:history="1">
        <w:r w:rsidR="0048103B" w:rsidRPr="0048103B">
          <w:rPr>
            <w:rStyle w:val="Hyperlink"/>
          </w:rPr>
          <w:t>Maryland Rural Legacy Program</w:t>
        </w:r>
      </w:hyperlink>
    </w:p>
    <w:p w:rsidR="002519F5" w:rsidRPr="008B6BAF" w:rsidRDefault="002519F5" w:rsidP="00922359">
      <w:pPr>
        <w:pStyle w:val="Heading2"/>
        <w:rPr>
          <w:rFonts w:cstheme="minorHAnsi"/>
          <w:color w:val="595959" w:themeColor="text1" w:themeTint="A6"/>
        </w:rPr>
      </w:pPr>
      <w:bookmarkStart w:id="68" w:name="_Toc350866677"/>
      <w:r w:rsidRPr="008B6BAF">
        <w:rPr>
          <w:rFonts w:cstheme="minorHAnsi"/>
          <w:color w:val="595959" w:themeColor="text1" w:themeTint="A6"/>
        </w:rPr>
        <w:t>Waste Reduction and Recycling</w:t>
      </w:r>
      <w:r w:rsidR="00922359" w:rsidRPr="008B6BAF">
        <w:rPr>
          <w:rFonts w:cstheme="minorHAnsi"/>
          <w:color w:val="595959" w:themeColor="text1" w:themeTint="A6"/>
        </w:rPr>
        <w:t xml:space="preserve"> Implementation Actions</w:t>
      </w:r>
      <w:bookmarkEnd w:id="68"/>
    </w:p>
    <w:p w:rsidR="00D13424" w:rsidRPr="00494F8E" w:rsidRDefault="00D13424" w:rsidP="00494F8E">
      <w:pPr>
        <w:pStyle w:val="Heading3"/>
        <w:spacing w:after="200"/>
        <w:rPr>
          <w:color w:val="auto"/>
        </w:rPr>
      </w:pPr>
      <w:bookmarkStart w:id="69" w:name="_Toc350866678"/>
      <w:r w:rsidRPr="00494F8E">
        <w:rPr>
          <w:rFonts w:cstheme="minorHAnsi"/>
          <w:color w:val="auto"/>
        </w:rPr>
        <w:t>5</w:t>
      </w:r>
      <w:r w:rsidR="00B16BFA">
        <w:rPr>
          <w:rFonts w:cstheme="minorHAnsi"/>
          <w:color w:val="auto"/>
        </w:rPr>
        <w:t>0</w:t>
      </w:r>
      <w:r w:rsidRPr="00494F8E">
        <w:rPr>
          <w:rFonts w:cstheme="minorHAnsi"/>
          <w:color w:val="auto"/>
        </w:rPr>
        <w:t xml:space="preserve">) </w:t>
      </w:r>
      <w:r w:rsidRPr="00494F8E">
        <w:rPr>
          <w:color w:val="auto"/>
        </w:rPr>
        <w:t>Divert 50% of solid waste in the region from disposal.</w:t>
      </w:r>
      <w:bookmarkEnd w:id="69"/>
    </w:p>
    <w:p w:rsidR="009D5EFE" w:rsidRPr="00D21562" w:rsidRDefault="009D5EFE" w:rsidP="009D5EFE">
      <w:pPr>
        <w:ind w:left="360"/>
      </w:pPr>
      <w:r w:rsidRPr="00D21562">
        <w:rPr>
          <w:u w:val="single"/>
        </w:rPr>
        <w:t>Description</w:t>
      </w:r>
      <w:r w:rsidRPr="00D21562">
        <w:t xml:space="preserve">: </w:t>
      </w:r>
      <w:r>
        <w:t xml:space="preserve"> Each jurisdiction tracks how much solid waste is diverted from disposal by reuse or recycling.  The goal is to have a regional average across all COG jurisdictions of 50% diversion.</w:t>
      </w:r>
    </w:p>
    <w:p w:rsidR="009D5EFE" w:rsidRPr="001E454F" w:rsidRDefault="009D5EFE" w:rsidP="009D5EFE">
      <w:pPr>
        <w:spacing w:after="0"/>
        <w:ind w:firstLine="360"/>
      </w:pPr>
      <w:r w:rsidRPr="00D21562">
        <w:rPr>
          <w:u w:val="single"/>
        </w:rPr>
        <w:t>Examples</w:t>
      </w:r>
      <w:r w:rsidRPr="001E454F">
        <w:t xml:space="preserve">: </w:t>
      </w:r>
    </w:p>
    <w:p w:rsidR="009D5EFE" w:rsidRDefault="009D5EFE" w:rsidP="009D5EFE">
      <w:pPr>
        <w:numPr>
          <w:ilvl w:val="0"/>
          <w:numId w:val="1"/>
        </w:numPr>
        <w:spacing w:after="0"/>
      </w:pPr>
      <w:r>
        <w:t>Montgomery County has announced a 70% recycling goal by the year 2020.</w:t>
      </w:r>
    </w:p>
    <w:p w:rsidR="009D5EFE" w:rsidRPr="001E454F" w:rsidRDefault="009D5EFE" w:rsidP="009D5EFE">
      <w:pPr>
        <w:numPr>
          <w:ilvl w:val="0"/>
          <w:numId w:val="1"/>
        </w:numPr>
      </w:pPr>
      <w:r>
        <w:t>Prince George’s County has announced that it will be converting its Western Branch composting facility to accept food beginning in the next year with the goal accepting food from commercial sources and, eventually, some residential sources.</w:t>
      </w:r>
    </w:p>
    <w:p w:rsidR="009D5EFE" w:rsidRDefault="009D5EFE" w:rsidP="009D5EFE">
      <w:pPr>
        <w:spacing w:after="0"/>
      </w:pPr>
      <w:r>
        <w:t xml:space="preserve">        </w:t>
      </w:r>
      <w:r w:rsidRPr="00D21562">
        <w:rPr>
          <w:u w:val="single"/>
        </w:rPr>
        <w:t>Resources</w:t>
      </w:r>
      <w:r w:rsidRPr="001E454F">
        <w:t xml:space="preserve">: </w:t>
      </w:r>
    </w:p>
    <w:p w:rsidR="009D5EFE" w:rsidRDefault="009D5EFE" w:rsidP="009D5EFE">
      <w:pPr>
        <w:numPr>
          <w:ilvl w:val="0"/>
          <w:numId w:val="1"/>
        </w:numPr>
        <w:spacing w:after="0"/>
      </w:pPr>
      <w:r>
        <w:t xml:space="preserve">The EPA </w:t>
      </w:r>
      <w:hyperlink r:id="rId350" w:history="1">
        <w:r w:rsidRPr="000931C8">
          <w:rPr>
            <w:rStyle w:val="Hyperlink"/>
          </w:rPr>
          <w:t>Tools for Local Government Recycling Programs page</w:t>
        </w:r>
      </w:hyperlink>
      <w:r>
        <w:t xml:space="preserve"> provides tools for </w:t>
      </w:r>
      <w:r w:rsidRPr="000931C8">
        <w:t>maintaining and expanding residential recycling programs</w:t>
      </w:r>
      <w:r>
        <w:t>.</w:t>
      </w:r>
    </w:p>
    <w:p w:rsidR="009D5EFE" w:rsidRPr="00247A06" w:rsidRDefault="008C351C" w:rsidP="009D5EFE">
      <w:pPr>
        <w:numPr>
          <w:ilvl w:val="0"/>
          <w:numId w:val="1"/>
        </w:numPr>
      </w:pPr>
      <w:hyperlink r:id="rId351" w:history="1">
        <w:r w:rsidR="009D5EFE" w:rsidRPr="000931C8">
          <w:rPr>
            <w:rStyle w:val="Hyperlink"/>
          </w:rPr>
          <w:t>California’s New Goal: 75% Recycling</w:t>
        </w:r>
      </w:hyperlink>
      <w:r w:rsidR="009D5EFE">
        <w:t xml:space="preserve"> explains how California plans to achieve its 75% recycling goal.</w:t>
      </w:r>
    </w:p>
    <w:p w:rsidR="00D13424" w:rsidRPr="00494F8E" w:rsidRDefault="00D13424" w:rsidP="00494F8E">
      <w:pPr>
        <w:pStyle w:val="Heading3"/>
        <w:spacing w:after="200"/>
        <w:rPr>
          <w:color w:val="auto"/>
        </w:rPr>
      </w:pPr>
      <w:bookmarkStart w:id="70" w:name="_Toc350866679"/>
      <w:r w:rsidRPr="00494F8E">
        <w:rPr>
          <w:color w:val="auto"/>
        </w:rPr>
        <w:t>5</w:t>
      </w:r>
      <w:r w:rsidR="00B16BFA">
        <w:rPr>
          <w:color w:val="auto"/>
        </w:rPr>
        <w:t>1</w:t>
      </w:r>
      <w:r w:rsidRPr="00494F8E">
        <w:rPr>
          <w:color w:val="auto"/>
        </w:rPr>
        <w:t>) Where applicable, jurisdictions provide recycling educational, technical, and logistical support to public schools to ensure that it is successful.</w:t>
      </w:r>
      <w:bookmarkEnd w:id="70"/>
    </w:p>
    <w:p w:rsidR="007F1E77" w:rsidRPr="00D21562" w:rsidRDefault="007F1E77" w:rsidP="007F1E77">
      <w:pPr>
        <w:ind w:left="360"/>
      </w:pPr>
      <w:r w:rsidRPr="00D21562">
        <w:rPr>
          <w:u w:val="single"/>
        </w:rPr>
        <w:t>Description</w:t>
      </w:r>
      <w:r w:rsidRPr="00D21562">
        <w:t xml:space="preserve">: </w:t>
      </w:r>
      <w:r>
        <w:t xml:space="preserve"> School recycling has been a challenge to implement fully in some areas.  School systems frequently operate as separate entities from the local government and effecting change has been difficult for government recycling staff.</w:t>
      </w:r>
    </w:p>
    <w:p w:rsidR="007F1E77" w:rsidRPr="001E454F" w:rsidRDefault="007F1E77" w:rsidP="007F1E77">
      <w:pPr>
        <w:spacing w:after="0"/>
        <w:ind w:firstLine="360"/>
      </w:pPr>
      <w:r w:rsidRPr="00D21562">
        <w:rPr>
          <w:u w:val="single"/>
        </w:rPr>
        <w:t>Examples</w:t>
      </w:r>
      <w:r w:rsidRPr="001E454F">
        <w:t xml:space="preserve">: </w:t>
      </w:r>
    </w:p>
    <w:p w:rsidR="007F1E77" w:rsidRDefault="007F1E77" w:rsidP="007F1E77">
      <w:pPr>
        <w:numPr>
          <w:ilvl w:val="0"/>
          <w:numId w:val="1"/>
        </w:numPr>
        <w:spacing w:after="0"/>
      </w:pPr>
      <w:r>
        <w:t>The District of Columbia Healthy Schools Act of 2011 established an Environmental Programs Office within the Office of Public Education Facilities Modernization, which will run recycling programs in DC Schools.</w:t>
      </w:r>
    </w:p>
    <w:p w:rsidR="007F1E77" w:rsidRPr="001E454F" w:rsidRDefault="007F1E77" w:rsidP="007F1E77">
      <w:pPr>
        <w:numPr>
          <w:ilvl w:val="0"/>
          <w:numId w:val="1"/>
        </w:numPr>
      </w:pPr>
      <w:r>
        <w:t xml:space="preserve">Montgomery County Schools has established a </w:t>
      </w:r>
      <w:r w:rsidRPr="00AE4D57">
        <w:t>School Energy and Recycling Team</w:t>
      </w:r>
      <w:r>
        <w:t xml:space="preserve"> (SERT).  SERT </w:t>
      </w:r>
      <w:r w:rsidRPr="00AE4D57">
        <w:t xml:space="preserve">provides opportunities for all schools to participate and receive incentives and recognition for their energy conservation and recycling efforts. </w:t>
      </w:r>
      <w:r>
        <w:t xml:space="preserve"> </w:t>
      </w:r>
    </w:p>
    <w:p w:rsidR="007F1E77" w:rsidRDefault="007F1E77" w:rsidP="007F1E77">
      <w:pPr>
        <w:spacing w:after="0"/>
      </w:pPr>
      <w:r>
        <w:t xml:space="preserve">        </w:t>
      </w:r>
      <w:r w:rsidRPr="00D21562">
        <w:rPr>
          <w:u w:val="single"/>
        </w:rPr>
        <w:t>Resources</w:t>
      </w:r>
      <w:r w:rsidRPr="001E454F">
        <w:t xml:space="preserve">: </w:t>
      </w:r>
    </w:p>
    <w:p w:rsidR="007F1E77" w:rsidRDefault="008C351C" w:rsidP="007F1E77">
      <w:pPr>
        <w:numPr>
          <w:ilvl w:val="0"/>
          <w:numId w:val="1"/>
        </w:numPr>
        <w:spacing w:after="0"/>
      </w:pPr>
      <w:hyperlink r:id="rId352" w:history="1">
        <w:r w:rsidR="007F1E77" w:rsidRPr="00AE4D57">
          <w:rPr>
            <w:rStyle w:val="Hyperlink"/>
          </w:rPr>
          <w:t>U.S. Department of Education Green Ribbon Schools</w:t>
        </w:r>
      </w:hyperlink>
      <w:r w:rsidR="007F1E77">
        <w:t xml:space="preserve"> site offers solutions to creating environmentally-friendly school environments.</w:t>
      </w:r>
    </w:p>
    <w:p w:rsidR="007F1E77" w:rsidRPr="00247A06" w:rsidRDefault="008C351C" w:rsidP="007F1E77">
      <w:pPr>
        <w:numPr>
          <w:ilvl w:val="0"/>
          <w:numId w:val="1"/>
        </w:numPr>
      </w:pPr>
      <w:hyperlink r:id="rId353" w:history="1">
        <w:r w:rsidR="007F1E77" w:rsidRPr="00AE4D57">
          <w:rPr>
            <w:rStyle w:val="Hyperlink"/>
          </w:rPr>
          <w:t>Montgomery County SERT Site</w:t>
        </w:r>
      </w:hyperlink>
      <w:r w:rsidR="007F1E77">
        <w:t xml:space="preserve"> presents recycling and energy program tools for schools.</w:t>
      </w:r>
    </w:p>
    <w:p w:rsidR="00D13424" w:rsidRPr="00494F8E" w:rsidRDefault="00D13424" w:rsidP="00494F8E">
      <w:pPr>
        <w:pStyle w:val="Heading3"/>
        <w:spacing w:after="200"/>
        <w:rPr>
          <w:color w:val="auto"/>
        </w:rPr>
      </w:pPr>
      <w:bookmarkStart w:id="71" w:name="_Toc350866680"/>
      <w:r w:rsidRPr="00494F8E">
        <w:rPr>
          <w:color w:val="auto"/>
        </w:rPr>
        <w:lastRenderedPageBreak/>
        <w:t>5</w:t>
      </w:r>
      <w:r w:rsidR="00B16BFA">
        <w:rPr>
          <w:color w:val="auto"/>
        </w:rPr>
        <w:t>2</w:t>
      </w:r>
      <w:r w:rsidRPr="00494F8E">
        <w:rPr>
          <w:color w:val="auto"/>
        </w:rPr>
        <w:t>) 100% of jurisdictions no longer collect grass and leaf waste curbside in plastic bags – will be collected loose or in paper bags.</w:t>
      </w:r>
      <w:bookmarkEnd w:id="71"/>
    </w:p>
    <w:p w:rsidR="00640591" w:rsidRPr="00D21562" w:rsidRDefault="00640591" w:rsidP="00640591">
      <w:pPr>
        <w:ind w:left="360"/>
      </w:pPr>
      <w:r w:rsidRPr="00D21562">
        <w:rPr>
          <w:u w:val="single"/>
        </w:rPr>
        <w:t>Description</w:t>
      </w:r>
      <w:r w:rsidRPr="00D21562">
        <w:t xml:space="preserve">: </w:t>
      </w:r>
      <w:r>
        <w:t xml:space="preserve"> Most local governments currently collect grass and leaves from residents at curbside for composting.  Often, the primary, recommended set-out method is transparent plastic bags.  Composting facilities, though they have developed several solutions, still have difficulty removing plastic bag pieces completely from the finished compost product and have problems with blowing plastic waste.  These problems lead to increased processing costs, lower quality compost products, and litter.</w:t>
      </w:r>
    </w:p>
    <w:p w:rsidR="00640591" w:rsidRPr="001E454F" w:rsidRDefault="00640591" w:rsidP="00640591">
      <w:pPr>
        <w:spacing w:after="0"/>
        <w:ind w:firstLine="360"/>
      </w:pPr>
      <w:r w:rsidRPr="00D21562">
        <w:rPr>
          <w:u w:val="single"/>
        </w:rPr>
        <w:t>Examples</w:t>
      </w:r>
      <w:r w:rsidRPr="001E454F">
        <w:t xml:space="preserve">: </w:t>
      </w:r>
    </w:p>
    <w:p w:rsidR="00640591" w:rsidRDefault="00640591" w:rsidP="00640591">
      <w:pPr>
        <w:numPr>
          <w:ilvl w:val="0"/>
          <w:numId w:val="1"/>
        </w:numPr>
        <w:spacing w:after="0"/>
      </w:pPr>
      <w:r>
        <w:t>Several localities like the City of Falls Church and Montgomery County only allow compostable paper bags or reusable cans for organics set out.</w:t>
      </w:r>
    </w:p>
    <w:p w:rsidR="00640591" w:rsidRDefault="00640591" w:rsidP="00640591">
      <w:pPr>
        <w:numPr>
          <w:ilvl w:val="0"/>
          <w:numId w:val="1"/>
        </w:numPr>
        <w:spacing w:after="0"/>
      </w:pPr>
      <w:r>
        <w:t>Prince George’s County has announced that it plans to ban the use of plastic bags for set-out by January 1, 2014.</w:t>
      </w:r>
    </w:p>
    <w:p w:rsidR="00640591" w:rsidRPr="001E454F" w:rsidRDefault="00640591" w:rsidP="00640591">
      <w:pPr>
        <w:numPr>
          <w:ilvl w:val="0"/>
          <w:numId w:val="1"/>
        </w:numPr>
      </w:pPr>
      <w:r>
        <w:t>The City of San Francisco supplies its residents with green wheeled carts to collect organics, which include food waste.</w:t>
      </w:r>
    </w:p>
    <w:p w:rsidR="00640591" w:rsidRDefault="00640591" w:rsidP="00640591">
      <w:pPr>
        <w:spacing w:after="0"/>
      </w:pPr>
      <w:r>
        <w:t xml:space="preserve">        </w:t>
      </w:r>
      <w:r w:rsidRPr="00D21562">
        <w:rPr>
          <w:u w:val="single"/>
        </w:rPr>
        <w:t>Resources</w:t>
      </w:r>
      <w:r w:rsidRPr="001E454F">
        <w:t xml:space="preserve">: </w:t>
      </w:r>
    </w:p>
    <w:p w:rsidR="00640591" w:rsidRDefault="008C351C" w:rsidP="00640591">
      <w:pPr>
        <w:numPr>
          <w:ilvl w:val="0"/>
          <w:numId w:val="1"/>
        </w:numPr>
        <w:spacing w:after="0"/>
      </w:pPr>
      <w:hyperlink r:id="rId354" w:history="1">
        <w:r w:rsidR="00640591" w:rsidRPr="00CC2051">
          <w:rPr>
            <w:rStyle w:val="Hyperlink"/>
          </w:rPr>
          <w:t>City of South Bend, IN, rationale for switching to paper bags</w:t>
        </w:r>
      </w:hyperlink>
      <w:r w:rsidR="00640591">
        <w:t>.</w:t>
      </w:r>
    </w:p>
    <w:p w:rsidR="00640591" w:rsidRPr="00247A06" w:rsidRDefault="008C351C" w:rsidP="00640591">
      <w:pPr>
        <w:numPr>
          <w:ilvl w:val="0"/>
          <w:numId w:val="1"/>
        </w:numPr>
      </w:pPr>
      <w:hyperlink r:id="rId355" w:history="1">
        <w:r w:rsidR="00640591" w:rsidRPr="00CC2051">
          <w:rPr>
            <w:rStyle w:val="Hyperlink"/>
          </w:rPr>
          <w:t>Arlington County instructions on finding and using paper bags</w:t>
        </w:r>
      </w:hyperlink>
      <w:r w:rsidR="00640591">
        <w:t>.</w:t>
      </w:r>
    </w:p>
    <w:p w:rsidR="003E3D3F" w:rsidRPr="00BE12C1" w:rsidRDefault="003E3D3F" w:rsidP="00BE12C1">
      <w:pPr>
        <w:pStyle w:val="Heading3"/>
        <w:spacing w:after="200"/>
        <w:rPr>
          <w:color w:val="auto"/>
        </w:rPr>
      </w:pPr>
      <w:bookmarkStart w:id="72" w:name="_Toc350866681"/>
      <w:r w:rsidRPr="00BE12C1">
        <w:rPr>
          <w:color w:val="auto"/>
        </w:rPr>
        <w:t>5</w:t>
      </w:r>
      <w:r w:rsidR="00B16BFA">
        <w:rPr>
          <w:color w:val="auto"/>
        </w:rPr>
        <w:t>3</w:t>
      </w:r>
      <w:r w:rsidRPr="00BE12C1">
        <w:rPr>
          <w:color w:val="auto"/>
        </w:rPr>
        <w:t>) Jurisdictions support establishment of sufficient public or private regional capacity for organics (grass, leaf, and food) composting.</w:t>
      </w:r>
      <w:bookmarkEnd w:id="72"/>
    </w:p>
    <w:p w:rsidR="007A2F7A" w:rsidRPr="00D21562" w:rsidRDefault="007A2F7A" w:rsidP="007A2F7A">
      <w:pPr>
        <w:ind w:left="360"/>
      </w:pPr>
      <w:r w:rsidRPr="00D21562">
        <w:rPr>
          <w:u w:val="single"/>
        </w:rPr>
        <w:t>Description</w:t>
      </w:r>
      <w:r w:rsidRPr="00D21562">
        <w:t xml:space="preserve">: </w:t>
      </w:r>
      <w:r>
        <w:t xml:space="preserve"> Most local governments currently collect grass and leaves from residents at curbside for composting.  Composting facilities in the region are at or near capacity for processing all of this material with several additional localities looking to add curbside service soon.  Additionally, there is strong interest from the government and the private sector in composting food waste from </w:t>
      </w:r>
      <w:proofErr w:type="gramStart"/>
      <w:r>
        <w:t>commercial,</w:t>
      </w:r>
      <w:proofErr w:type="gramEnd"/>
      <w:r>
        <w:t xml:space="preserve"> and in some cases residential, sources as a way to expand recycling services and rates.  Existing local facilities do not have the capacity or the capability to handle food waste.  Suitable nearby land for food composting facilities is limited.</w:t>
      </w:r>
    </w:p>
    <w:p w:rsidR="007A2F7A" w:rsidRPr="001E454F" w:rsidRDefault="007A2F7A" w:rsidP="007A2F7A">
      <w:pPr>
        <w:spacing w:after="0"/>
        <w:ind w:firstLine="360"/>
      </w:pPr>
      <w:r w:rsidRPr="00D21562">
        <w:rPr>
          <w:u w:val="single"/>
        </w:rPr>
        <w:t>Examples</w:t>
      </w:r>
      <w:r w:rsidRPr="001E454F">
        <w:t xml:space="preserve">: </w:t>
      </w:r>
    </w:p>
    <w:p w:rsidR="007A2F7A" w:rsidRPr="001E454F" w:rsidRDefault="007A2F7A" w:rsidP="007A2F7A">
      <w:pPr>
        <w:numPr>
          <w:ilvl w:val="0"/>
          <w:numId w:val="1"/>
        </w:numPr>
        <w:spacing w:after="0"/>
      </w:pPr>
      <w:r>
        <w:t>Prince George’s County has announced that it will be converting its Western Branch composting facility to accept food beginning in the next year with the goal accepting food from commercial sources and, eventually, some residential sources.</w:t>
      </w:r>
    </w:p>
    <w:p w:rsidR="007A2F7A" w:rsidRPr="001E454F" w:rsidRDefault="007A2F7A" w:rsidP="007A2F7A">
      <w:pPr>
        <w:numPr>
          <w:ilvl w:val="0"/>
          <w:numId w:val="1"/>
        </w:numPr>
      </w:pPr>
      <w:r>
        <w:t>Prince William County has conducted a pilot food composting service at its Balls Ford Road grass/leave composting facility.  The county has made the services permanent, but it is only able to take non-meat products.</w:t>
      </w:r>
    </w:p>
    <w:p w:rsidR="007A2F7A" w:rsidRDefault="007A2F7A" w:rsidP="007A2F7A">
      <w:pPr>
        <w:spacing w:after="0"/>
      </w:pPr>
      <w:r>
        <w:t xml:space="preserve">        </w:t>
      </w:r>
      <w:r w:rsidRPr="00D21562">
        <w:rPr>
          <w:u w:val="single"/>
        </w:rPr>
        <w:t>Resources</w:t>
      </w:r>
      <w:r w:rsidRPr="001E454F">
        <w:t xml:space="preserve">: </w:t>
      </w:r>
    </w:p>
    <w:p w:rsidR="007A2F7A" w:rsidRDefault="007A2F7A" w:rsidP="007A2F7A">
      <w:pPr>
        <w:numPr>
          <w:ilvl w:val="0"/>
          <w:numId w:val="1"/>
        </w:numPr>
        <w:spacing w:after="0"/>
      </w:pPr>
      <w:r>
        <w:t xml:space="preserve">Organics Task Force presentation to CEEPC November 2012 - </w:t>
      </w:r>
      <w:hyperlink r:id="rId356" w:history="1">
        <w:r w:rsidRPr="0095387C">
          <w:rPr>
            <w:rStyle w:val="Hyperlink"/>
          </w:rPr>
          <w:t>Organics Composting in the Washington Region: Opportunities and Challenges</w:t>
        </w:r>
      </w:hyperlink>
      <w:r>
        <w:t>.</w:t>
      </w:r>
    </w:p>
    <w:p w:rsidR="007A2F7A" w:rsidRPr="00247A06" w:rsidRDefault="007A2F7A" w:rsidP="007A2F7A">
      <w:pPr>
        <w:numPr>
          <w:ilvl w:val="0"/>
          <w:numId w:val="1"/>
        </w:numPr>
      </w:pPr>
      <w:r>
        <w:lastRenderedPageBreak/>
        <w:t xml:space="preserve">Portland, OR, </w:t>
      </w:r>
      <w:hyperlink r:id="rId357" w:history="1">
        <w:r w:rsidRPr="004D3FBC">
          <w:rPr>
            <w:rStyle w:val="Hyperlink"/>
          </w:rPr>
          <w:t>Year One Report on New Curbside Collection Service</w:t>
        </w:r>
      </w:hyperlink>
      <w:r>
        <w:t xml:space="preserve"> (includes introduction of curbside, residential food waste composting).</w:t>
      </w:r>
    </w:p>
    <w:p w:rsidR="002519F5" w:rsidRPr="00B96289" w:rsidRDefault="002519F5" w:rsidP="00576BDB">
      <w:pPr>
        <w:pStyle w:val="Heading1"/>
        <w:rPr>
          <w:color w:val="auto"/>
          <w:u w:val="single"/>
        </w:rPr>
      </w:pPr>
      <w:bookmarkStart w:id="73" w:name="_Toc350866682"/>
      <w:r w:rsidRPr="00B96289">
        <w:rPr>
          <w:color w:val="auto"/>
          <w:u w:val="single"/>
        </w:rPr>
        <w:t>O</w:t>
      </w:r>
      <w:r w:rsidR="00D21EC6">
        <w:rPr>
          <w:color w:val="auto"/>
          <w:u w:val="single"/>
        </w:rPr>
        <w:t>UTREACH GOAL</w:t>
      </w:r>
      <w:bookmarkEnd w:id="73"/>
    </w:p>
    <w:p w:rsidR="002519F5" w:rsidRPr="00BE12C1" w:rsidRDefault="002519F5" w:rsidP="002519F5">
      <w:pPr>
        <w:spacing w:after="120"/>
        <w:rPr>
          <w:b/>
        </w:rPr>
      </w:pPr>
      <w:r w:rsidRPr="00BE12C1">
        <w:t>To improve public understanding of climate change and promote positive change in individual and institutional behaviors to reduce energy use and greenhouse gas emissions and increase use of renewable energy.</w:t>
      </w:r>
      <w:r w:rsidRPr="00BE12C1">
        <w:rPr>
          <w:b/>
        </w:rPr>
        <w:t xml:space="preserve"> </w:t>
      </w:r>
    </w:p>
    <w:p w:rsidR="002519F5" w:rsidRPr="006807D2" w:rsidRDefault="004E3038" w:rsidP="00576BDB">
      <w:pPr>
        <w:pStyle w:val="Heading2"/>
        <w:rPr>
          <w:rFonts w:cstheme="minorHAnsi"/>
          <w:color w:val="595959" w:themeColor="text1" w:themeTint="A6"/>
        </w:rPr>
      </w:pPr>
      <w:bookmarkStart w:id="74" w:name="_Toc350866683"/>
      <w:r w:rsidRPr="006807D2">
        <w:rPr>
          <w:rFonts w:cstheme="minorHAnsi"/>
          <w:color w:val="595959" w:themeColor="text1" w:themeTint="A6"/>
        </w:rPr>
        <w:t>Outreach</w:t>
      </w:r>
      <w:r w:rsidR="00576BDB" w:rsidRPr="006807D2">
        <w:rPr>
          <w:rFonts w:cstheme="minorHAnsi"/>
          <w:color w:val="595959" w:themeColor="text1" w:themeTint="A6"/>
        </w:rPr>
        <w:t xml:space="preserve"> Implementation Actions</w:t>
      </w:r>
      <w:bookmarkEnd w:id="74"/>
    </w:p>
    <w:p w:rsidR="0015487A" w:rsidRPr="00C112E8" w:rsidRDefault="004E73AE" w:rsidP="006807D2">
      <w:pPr>
        <w:pStyle w:val="Heading3"/>
        <w:spacing w:after="200"/>
        <w:rPr>
          <w:rFonts w:eastAsia="Times New Roman" w:cstheme="minorHAnsi"/>
          <w:color w:val="auto"/>
        </w:rPr>
      </w:pPr>
      <w:bookmarkStart w:id="75" w:name="_Toc350866684"/>
      <w:r w:rsidRPr="006807D2">
        <w:rPr>
          <w:rFonts w:cstheme="minorHAnsi"/>
          <w:color w:val="auto"/>
        </w:rPr>
        <w:t>5</w:t>
      </w:r>
      <w:r w:rsidR="008610F0">
        <w:rPr>
          <w:rFonts w:cstheme="minorHAnsi"/>
          <w:color w:val="auto"/>
        </w:rPr>
        <w:t>4</w:t>
      </w:r>
      <w:r w:rsidR="0015487A" w:rsidRPr="006807D2">
        <w:rPr>
          <w:rFonts w:cstheme="minorHAnsi"/>
          <w:color w:val="auto"/>
        </w:rPr>
        <w:t xml:space="preserve">) </w:t>
      </w:r>
      <w:r w:rsidR="003B2034">
        <w:rPr>
          <w:rFonts w:eastAsia="Times New Roman" w:cstheme="minorHAnsi"/>
          <w:color w:val="auto"/>
        </w:rPr>
        <w:t>75</w:t>
      </w:r>
      <w:r w:rsidR="003B2034" w:rsidRPr="006807D2">
        <w:rPr>
          <w:rFonts w:eastAsia="Times New Roman" w:cstheme="minorHAnsi"/>
          <w:color w:val="auto"/>
        </w:rPr>
        <w:t xml:space="preserve">% of jurisdictions promote </w:t>
      </w:r>
      <w:r w:rsidR="003B2034">
        <w:rPr>
          <w:rFonts w:eastAsia="Times New Roman" w:cstheme="minorHAnsi"/>
          <w:color w:val="auto"/>
        </w:rPr>
        <w:t>federal, state, utility, and/or local energy efficiency and renewable energy incentive programs.</w:t>
      </w:r>
      <w:bookmarkEnd w:id="75"/>
      <w:r w:rsidR="003B2034">
        <w:rPr>
          <w:rFonts w:eastAsia="Times New Roman" w:cstheme="minorHAnsi"/>
          <w:color w:val="auto"/>
        </w:rPr>
        <w:t xml:space="preserve"> </w:t>
      </w:r>
    </w:p>
    <w:p w:rsidR="00DC712A" w:rsidRDefault="00DC712A" w:rsidP="00DC712A">
      <w:pPr>
        <w:autoSpaceDE w:val="0"/>
        <w:autoSpaceDN w:val="0"/>
        <w:adjustRightInd w:val="0"/>
        <w:spacing w:after="0"/>
        <w:ind w:left="525"/>
      </w:pPr>
      <w:r w:rsidRPr="00C112E8">
        <w:rPr>
          <w:u w:val="single"/>
        </w:rPr>
        <w:t>Description</w:t>
      </w:r>
      <w:r w:rsidRPr="00C112E8">
        <w:t xml:space="preserve">: </w:t>
      </w:r>
      <w:r w:rsidRPr="00FF035B">
        <w:rPr>
          <w:rFonts w:ascii="Calibri" w:hAnsi="Calibri" w:cs="Calibri"/>
        </w:rPr>
        <w:t>This goal calls for local jurisdictions to offer incentives for residents</w:t>
      </w:r>
      <w:r>
        <w:rPr>
          <w:rFonts w:ascii="Calibri" w:hAnsi="Calibri" w:cs="Calibri"/>
        </w:rPr>
        <w:t xml:space="preserve"> for energy efficiency and renewable energy projects.  </w:t>
      </w:r>
      <w:r>
        <w:t xml:space="preserve">If a jurisdiction does not offer local incentives, it should promote state, federal, utility, and/or other incentives to the community. </w:t>
      </w:r>
    </w:p>
    <w:p w:rsidR="00DC712A" w:rsidRPr="00D21562" w:rsidRDefault="00DC712A" w:rsidP="00DC712A">
      <w:pPr>
        <w:autoSpaceDE w:val="0"/>
        <w:autoSpaceDN w:val="0"/>
        <w:adjustRightInd w:val="0"/>
        <w:spacing w:after="0"/>
        <w:ind w:left="525"/>
      </w:pPr>
    </w:p>
    <w:p w:rsidR="00DC712A" w:rsidRPr="001E454F" w:rsidRDefault="00DC712A" w:rsidP="00DC712A">
      <w:pPr>
        <w:spacing w:after="0"/>
        <w:ind w:firstLine="360"/>
      </w:pPr>
      <w:r w:rsidRPr="00D21562">
        <w:rPr>
          <w:u w:val="single"/>
        </w:rPr>
        <w:t>Examples</w:t>
      </w:r>
      <w:r w:rsidRPr="001E454F">
        <w:t xml:space="preserve">: </w:t>
      </w:r>
    </w:p>
    <w:p w:rsidR="00DC712A" w:rsidRPr="00C5172A" w:rsidRDefault="00DC712A" w:rsidP="00DC712A">
      <w:pPr>
        <w:numPr>
          <w:ilvl w:val="0"/>
          <w:numId w:val="1"/>
        </w:numPr>
        <w:spacing w:after="0"/>
      </w:pPr>
      <w:r>
        <w:rPr>
          <w:rFonts w:ascii="Calibri" w:hAnsi="Calibri" w:cs="Calibri"/>
        </w:rPr>
        <w:t xml:space="preserve">In 2009, the Prince George’s County Council enacted the </w:t>
      </w:r>
      <w:hyperlink r:id="rId358" w:history="1">
        <w:r w:rsidRPr="002F0B68">
          <w:rPr>
            <w:rStyle w:val="Hyperlink"/>
            <w:rFonts w:ascii="Calibri" w:hAnsi="Calibri" w:cs="Calibri"/>
          </w:rPr>
          <w:t>Energy Conservation Real Property Tax Credit</w:t>
        </w:r>
      </w:hyperlink>
      <w:r>
        <w:rPr>
          <w:rFonts w:ascii="Calibri" w:hAnsi="Calibri" w:cs="Calibri"/>
        </w:rPr>
        <w:t xml:space="preserve"> for solar energy and geothermal. The tax credit is for 50% </w:t>
      </w:r>
      <w:r w:rsidRPr="00896654">
        <w:rPr>
          <w:rFonts w:ascii="Calibri" w:hAnsi="Calibri" w:cs="Calibri"/>
        </w:rPr>
        <w:t>of the cost of the system, up to $5,000 for heating and cooling systems and $1,500 for water heating systems</w:t>
      </w:r>
      <w:r>
        <w:rPr>
          <w:rFonts w:ascii="Calibri" w:hAnsi="Calibri" w:cs="Calibri"/>
        </w:rPr>
        <w:t xml:space="preserve">. </w:t>
      </w:r>
    </w:p>
    <w:p w:rsidR="00DC712A" w:rsidRPr="008C74A6" w:rsidRDefault="00DC712A" w:rsidP="00DC712A">
      <w:pPr>
        <w:pStyle w:val="ListParagraph"/>
        <w:numPr>
          <w:ilvl w:val="0"/>
          <w:numId w:val="1"/>
        </w:numPr>
        <w:spacing w:after="0"/>
      </w:pPr>
      <w:r w:rsidRPr="008C74A6">
        <w:rPr>
          <w:rFonts w:ascii="Calibri" w:hAnsi="Calibri" w:cs="Calibri"/>
        </w:rPr>
        <w:t xml:space="preserve">The City of </w:t>
      </w:r>
      <w:r>
        <w:rPr>
          <w:rFonts w:ascii="Calibri" w:hAnsi="Calibri" w:cs="Calibri"/>
        </w:rPr>
        <w:t>Rockville</w:t>
      </w:r>
      <w:r w:rsidRPr="008C74A6">
        <w:rPr>
          <w:rFonts w:ascii="Calibri" w:hAnsi="Calibri" w:cs="Calibri"/>
        </w:rPr>
        <w:t xml:space="preserve"> publicizes </w:t>
      </w:r>
      <w:r>
        <w:rPr>
          <w:rFonts w:ascii="Calibri" w:hAnsi="Calibri" w:cs="Calibri"/>
        </w:rPr>
        <w:t xml:space="preserve">on the City’s </w:t>
      </w:r>
      <w:hyperlink r:id="rId359" w:history="1">
        <w:r w:rsidRPr="000C51D0">
          <w:rPr>
            <w:rStyle w:val="Hyperlink"/>
            <w:rFonts w:ascii="Calibri" w:hAnsi="Calibri" w:cs="Calibri"/>
          </w:rPr>
          <w:t>Energy and Climate Protection Webpage</w:t>
        </w:r>
      </w:hyperlink>
      <w:r>
        <w:rPr>
          <w:rFonts w:ascii="Calibri" w:hAnsi="Calibri" w:cs="Calibri"/>
        </w:rPr>
        <w:t xml:space="preserve"> commercial and residential energy financial</w:t>
      </w:r>
      <w:r w:rsidRPr="008C74A6">
        <w:rPr>
          <w:rFonts w:ascii="Calibri" w:hAnsi="Calibri" w:cs="Calibri"/>
        </w:rPr>
        <w:t xml:space="preserve"> incentive</w:t>
      </w:r>
      <w:r>
        <w:rPr>
          <w:rFonts w:ascii="Calibri" w:hAnsi="Calibri" w:cs="Calibri"/>
        </w:rPr>
        <w:t>s</w:t>
      </w:r>
      <w:r w:rsidRPr="00264142">
        <w:rPr>
          <w:rFonts w:ascii="Calibri" w:hAnsi="Calibri" w:cs="Calibri"/>
        </w:rPr>
        <w:t xml:space="preserve"> </w:t>
      </w:r>
      <w:r>
        <w:rPr>
          <w:rFonts w:ascii="Calibri" w:hAnsi="Calibri" w:cs="Calibri"/>
        </w:rPr>
        <w:t>offered by the federal government, S</w:t>
      </w:r>
      <w:r w:rsidRPr="008C74A6">
        <w:rPr>
          <w:rFonts w:ascii="Calibri" w:hAnsi="Calibri" w:cs="Calibri"/>
        </w:rPr>
        <w:t>tate</w:t>
      </w:r>
      <w:r>
        <w:rPr>
          <w:rFonts w:ascii="Calibri" w:hAnsi="Calibri" w:cs="Calibri"/>
        </w:rPr>
        <w:t xml:space="preserve"> of Maryland, and local utilities</w:t>
      </w:r>
      <w:r w:rsidRPr="008C74A6">
        <w:rPr>
          <w:rFonts w:ascii="Calibri" w:hAnsi="Calibri" w:cs="Calibri"/>
        </w:rPr>
        <w:t>.</w:t>
      </w:r>
      <w:r>
        <w:rPr>
          <w:rFonts w:ascii="Calibri" w:hAnsi="Calibri" w:cs="Calibri"/>
        </w:rPr>
        <w:t xml:space="preserve"> </w:t>
      </w:r>
    </w:p>
    <w:p w:rsidR="00DC712A" w:rsidRPr="00BE5559" w:rsidRDefault="00DC712A" w:rsidP="00DC712A">
      <w:pPr>
        <w:pStyle w:val="ListParagraph"/>
        <w:numPr>
          <w:ilvl w:val="0"/>
          <w:numId w:val="1"/>
        </w:numPr>
        <w:autoSpaceDE w:val="0"/>
        <w:autoSpaceDN w:val="0"/>
        <w:adjustRightInd w:val="0"/>
        <w:spacing w:after="0" w:line="240" w:lineRule="auto"/>
        <w:rPr>
          <w:rFonts w:ascii="Calibri" w:hAnsi="Calibri" w:cs="Calibri"/>
        </w:rPr>
      </w:pPr>
      <w:r w:rsidRPr="00BE5559">
        <w:rPr>
          <w:rFonts w:ascii="Calibri" w:hAnsi="Calibri" w:cs="Calibri"/>
        </w:rPr>
        <w:t xml:space="preserve">The District of Columbia provided 1,811 rebates with $338,636.41 of the American Recovery and Reinvestment Act (ARRA) funds. </w:t>
      </w:r>
    </w:p>
    <w:p w:rsidR="00DC712A" w:rsidRDefault="00DC712A" w:rsidP="00DC712A">
      <w:pPr>
        <w:spacing w:after="0"/>
      </w:pPr>
    </w:p>
    <w:p w:rsidR="00DC712A" w:rsidRDefault="00DC712A" w:rsidP="00DC712A">
      <w:pPr>
        <w:spacing w:after="0"/>
      </w:pPr>
      <w:r>
        <w:t xml:space="preserve">        </w:t>
      </w:r>
      <w:r w:rsidRPr="00D21562">
        <w:rPr>
          <w:u w:val="single"/>
        </w:rPr>
        <w:t>Resources</w:t>
      </w:r>
      <w:r w:rsidRPr="001E454F">
        <w:t xml:space="preserve">: </w:t>
      </w:r>
    </w:p>
    <w:p w:rsidR="00DC712A" w:rsidRDefault="00DC712A" w:rsidP="00DC712A">
      <w:pPr>
        <w:pStyle w:val="ListParagraph"/>
        <w:numPr>
          <w:ilvl w:val="0"/>
          <w:numId w:val="12"/>
        </w:numPr>
        <w:autoSpaceDE w:val="0"/>
        <w:autoSpaceDN w:val="0"/>
        <w:adjustRightInd w:val="0"/>
        <w:spacing w:after="0"/>
        <w:rPr>
          <w:rFonts w:ascii="Calibri" w:hAnsi="Calibri" w:cs="Calibri"/>
          <w:color w:val="000000"/>
        </w:rPr>
      </w:pPr>
      <w:r w:rsidRPr="004A1447">
        <w:rPr>
          <w:rFonts w:ascii="Calibri" w:hAnsi="Calibri" w:cs="Calibri"/>
          <w:color w:val="000000"/>
        </w:rPr>
        <w:t xml:space="preserve">NC State University </w:t>
      </w:r>
      <w:hyperlink r:id="rId360" w:history="1">
        <w:r w:rsidRPr="004A1447">
          <w:rPr>
            <w:rStyle w:val="Hyperlink"/>
            <w:rFonts w:ascii="Calibri" w:hAnsi="Calibri" w:cs="Calibri"/>
          </w:rPr>
          <w:t>Database for State Incentives for Renewables and Efficiency</w:t>
        </w:r>
      </w:hyperlink>
      <w:r>
        <w:rPr>
          <w:rFonts w:ascii="Calibri" w:hAnsi="Calibri" w:cs="Calibri"/>
          <w:color w:val="000000"/>
        </w:rPr>
        <w:t xml:space="preserve"> (DSIRE)</w:t>
      </w:r>
    </w:p>
    <w:p w:rsidR="00DC712A" w:rsidRDefault="00DC712A" w:rsidP="00DC712A">
      <w:pPr>
        <w:pStyle w:val="ListParagraph"/>
        <w:numPr>
          <w:ilvl w:val="0"/>
          <w:numId w:val="12"/>
        </w:numPr>
        <w:autoSpaceDE w:val="0"/>
        <w:autoSpaceDN w:val="0"/>
        <w:adjustRightInd w:val="0"/>
        <w:spacing w:after="0"/>
        <w:rPr>
          <w:rFonts w:ascii="Calibri" w:hAnsi="Calibri" w:cs="Calibri"/>
          <w:color w:val="000000"/>
        </w:rPr>
      </w:pPr>
      <w:r w:rsidRPr="00D8267C">
        <w:rPr>
          <w:rFonts w:ascii="Calibri" w:hAnsi="Calibri" w:cs="Calibri"/>
          <w:color w:val="000000"/>
        </w:rPr>
        <w:t xml:space="preserve">U.S. DOE </w:t>
      </w:r>
      <w:hyperlink r:id="rId361" w:history="1">
        <w:r w:rsidRPr="00D8267C">
          <w:rPr>
            <w:rStyle w:val="Hyperlink"/>
            <w:rFonts w:ascii="Calibri" w:hAnsi="Calibri" w:cs="Calibri"/>
          </w:rPr>
          <w:t xml:space="preserve">Solar Powering Your Community: </w:t>
        </w:r>
        <w:proofErr w:type="gramStart"/>
        <w:r w:rsidRPr="00D8267C">
          <w:rPr>
            <w:rStyle w:val="Hyperlink"/>
            <w:rFonts w:ascii="Calibri" w:hAnsi="Calibri" w:cs="Calibri"/>
          </w:rPr>
          <w:t>A</w:t>
        </w:r>
        <w:proofErr w:type="gramEnd"/>
        <w:r w:rsidRPr="00D8267C">
          <w:rPr>
            <w:rStyle w:val="Hyperlink"/>
            <w:rFonts w:ascii="Calibri" w:hAnsi="Calibri" w:cs="Calibri"/>
          </w:rPr>
          <w:t xml:space="preserve"> Guide for Local Governments</w:t>
        </w:r>
      </w:hyperlink>
      <w:r>
        <w:rPr>
          <w:rFonts w:ascii="Calibri" w:hAnsi="Calibri" w:cs="Calibri"/>
          <w:color w:val="000000"/>
        </w:rPr>
        <w:t xml:space="preserve"> includes information on residential and commercial incentives in Section 2. </w:t>
      </w:r>
    </w:p>
    <w:p w:rsidR="00DC712A" w:rsidRDefault="00DC712A" w:rsidP="00DC712A">
      <w:pPr>
        <w:pStyle w:val="ListParagraph"/>
        <w:numPr>
          <w:ilvl w:val="0"/>
          <w:numId w:val="12"/>
        </w:numPr>
        <w:autoSpaceDE w:val="0"/>
        <w:autoSpaceDN w:val="0"/>
        <w:adjustRightInd w:val="0"/>
        <w:spacing w:after="0"/>
        <w:rPr>
          <w:rFonts w:ascii="Calibri" w:hAnsi="Calibri" w:cs="Calibri"/>
          <w:color w:val="000000"/>
        </w:rPr>
      </w:pPr>
      <w:r>
        <w:rPr>
          <w:rFonts w:ascii="Calibri" w:hAnsi="Calibri" w:cs="Calibri"/>
          <w:color w:val="000000"/>
        </w:rPr>
        <w:t xml:space="preserve">U.S. DOE </w:t>
      </w:r>
      <w:hyperlink r:id="rId362" w:history="1">
        <w:r w:rsidRPr="008F77DF">
          <w:rPr>
            <w:rStyle w:val="Hyperlink"/>
            <w:rFonts w:ascii="Calibri" w:hAnsi="Calibri" w:cs="Calibri"/>
          </w:rPr>
          <w:t>Green Power Network</w:t>
        </w:r>
      </w:hyperlink>
      <w:r>
        <w:rPr>
          <w:rFonts w:ascii="Calibri" w:hAnsi="Calibri" w:cs="Calibri"/>
          <w:color w:val="000000"/>
        </w:rPr>
        <w:t xml:space="preserve"> includes information about options for purchasing green power by state, renewable energy certificates, and much more.  </w:t>
      </w:r>
    </w:p>
    <w:p w:rsidR="00DC712A" w:rsidRDefault="00DC712A" w:rsidP="00DC712A">
      <w:pPr>
        <w:pStyle w:val="ListParagraph"/>
        <w:numPr>
          <w:ilvl w:val="0"/>
          <w:numId w:val="12"/>
        </w:numPr>
        <w:autoSpaceDE w:val="0"/>
        <w:autoSpaceDN w:val="0"/>
        <w:adjustRightInd w:val="0"/>
        <w:spacing w:after="0"/>
        <w:rPr>
          <w:rFonts w:ascii="Calibri" w:hAnsi="Calibri" w:cs="Calibri"/>
          <w:color w:val="000000"/>
        </w:rPr>
      </w:pPr>
      <w:r>
        <w:rPr>
          <w:rFonts w:ascii="Calibri" w:hAnsi="Calibri" w:cs="Calibri"/>
          <w:color w:val="000000"/>
        </w:rPr>
        <w:t xml:space="preserve">U.S. DOE </w:t>
      </w:r>
      <w:hyperlink r:id="rId363" w:history="1">
        <w:r w:rsidRPr="009D4244">
          <w:rPr>
            <w:rStyle w:val="Hyperlink"/>
            <w:rFonts w:ascii="Calibri" w:hAnsi="Calibri" w:cs="Calibri"/>
          </w:rPr>
          <w:t>Consumer</w:t>
        </w:r>
        <w:r>
          <w:rPr>
            <w:rStyle w:val="Hyperlink"/>
            <w:rFonts w:ascii="Calibri" w:hAnsi="Calibri" w:cs="Calibri"/>
          </w:rPr>
          <w:t>’</w:t>
        </w:r>
        <w:r w:rsidRPr="009D4244">
          <w:rPr>
            <w:rStyle w:val="Hyperlink"/>
            <w:rFonts w:ascii="Calibri" w:hAnsi="Calibri" w:cs="Calibri"/>
          </w:rPr>
          <w:t>s Guide: Get Your Power From the Sun</w:t>
        </w:r>
      </w:hyperlink>
      <w:r>
        <w:rPr>
          <w:rFonts w:ascii="Calibri" w:hAnsi="Calibri" w:cs="Calibri"/>
          <w:color w:val="000000"/>
        </w:rPr>
        <w:t xml:space="preserve"> and </w:t>
      </w:r>
      <w:hyperlink r:id="rId364" w:history="1">
        <w:r w:rsidRPr="00CD68ED">
          <w:rPr>
            <w:rStyle w:val="Hyperlink"/>
            <w:rFonts w:ascii="Calibri" w:hAnsi="Calibri" w:cs="Calibri"/>
          </w:rPr>
          <w:t>Consumer’s Guide: Heat Your Water From the Sun</w:t>
        </w:r>
      </w:hyperlink>
      <w:r>
        <w:rPr>
          <w:rFonts w:ascii="Calibri" w:hAnsi="Calibri" w:cs="Calibri"/>
          <w:color w:val="000000"/>
        </w:rPr>
        <w:t xml:space="preserve"> </w:t>
      </w:r>
    </w:p>
    <w:p w:rsidR="005378D4" w:rsidRPr="00DC712A" w:rsidRDefault="008C351C" w:rsidP="00DC712A">
      <w:pPr>
        <w:pStyle w:val="ListParagraph"/>
        <w:numPr>
          <w:ilvl w:val="0"/>
          <w:numId w:val="12"/>
        </w:numPr>
        <w:autoSpaceDE w:val="0"/>
        <w:autoSpaceDN w:val="0"/>
        <w:adjustRightInd w:val="0"/>
        <w:spacing w:after="0"/>
        <w:rPr>
          <w:rFonts w:ascii="Calibri" w:hAnsi="Calibri" w:cs="Calibri"/>
          <w:color w:val="000000"/>
        </w:rPr>
      </w:pPr>
      <w:hyperlink r:id="rId365" w:history="1">
        <w:r w:rsidR="00DC712A" w:rsidRPr="00B66FD9">
          <w:rPr>
            <w:rStyle w:val="Hyperlink"/>
          </w:rPr>
          <w:t>Federal Energy Management Program Energy and Cost Saving Calculators for Energy Efficient Products</w:t>
        </w:r>
      </w:hyperlink>
      <w:r w:rsidR="00DC712A">
        <w:t xml:space="preserve"> </w:t>
      </w:r>
      <w:r w:rsidR="00B66FD9">
        <w:t xml:space="preserve"> </w:t>
      </w:r>
    </w:p>
    <w:p w:rsidR="0015487A" w:rsidRPr="001A325A" w:rsidRDefault="004E73AE" w:rsidP="001A325A">
      <w:pPr>
        <w:pStyle w:val="Heading3"/>
        <w:spacing w:after="200"/>
        <w:rPr>
          <w:rFonts w:cstheme="minorHAnsi"/>
          <w:color w:val="auto"/>
        </w:rPr>
      </w:pPr>
      <w:bookmarkStart w:id="76" w:name="_Toc350866685"/>
      <w:r w:rsidRPr="001A325A">
        <w:rPr>
          <w:rFonts w:eastAsia="Times New Roman" w:cstheme="minorHAnsi"/>
          <w:color w:val="auto"/>
        </w:rPr>
        <w:t>5</w:t>
      </w:r>
      <w:r w:rsidR="008610F0">
        <w:rPr>
          <w:rFonts w:eastAsia="Times New Roman" w:cstheme="minorHAnsi"/>
          <w:color w:val="auto"/>
        </w:rPr>
        <w:t>5</w:t>
      </w:r>
      <w:r w:rsidR="0015487A" w:rsidRPr="001A325A">
        <w:rPr>
          <w:rFonts w:eastAsia="Times New Roman" w:cstheme="minorHAnsi"/>
          <w:color w:val="auto"/>
        </w:rPr>
        <w:t xml:space="preserve">) </w:t>
      </w:r>
      <w:r w:rsidR="0015487A" w:rsidRPr="001A325A">
        <w:rPr>
          <w:rFonts w:cstheme="minorHAnsi"/>
          <w:color w:val="auto"/>
        </w:rPr>
        <w:t>50% of jurisdictions implement challenge or pledge programs for energy and sustainability aimed at the community and citizens.</w:t>
      </w:r>
      <w:bookmarkEnd w:id="76"/>
    </w:p>
    <w:p w:rsidR="00A46457" w:rsidRDefault="005378D4" w:rsidP="007848EE">
      <w:pPr>
        <w:spacing w:after="0"/>
        <w:ind w:left="360"/>
      </w:pPr>
      <w:r w:rsidRPr="00D21562">
        <w:rPr>
          <w:u w:val="single"/>
        </w:rPr>
        <w:t>Description</w:t>
      </w:r>
      <w:r w:rsidRPr="00D21562">
        <w:t xml:space="preserve">: </w:t>
      </w:r>
      <w:r w:rsidR="00A46457">
        <w:t xml:space="preserve">The goal of establishing an energy and sustainability challenge is to encourage </w:t>
      </w:r>
      <w:r w:rsidR="00F36B2A">
        <w:t>residents</w:t>
      </w:r>
      <w:r w:rsidR="00A46457">
        <w:t xml:space="preserve"> to reduce their impact on the environment in areas such as greenhouse gas emissions, energy </w:t>
      </w:r>
      <w:r w:rsidR="00A46457">
        <w:lastRenderedPageBreak/>
        <w:t xml:space="preserve">efficiency, transportation, water resources, waste reduction, pollution prevention and/or environmental purchasing. When developing a green business challenge local jurisdictions will need to consider what the participation criteria, marketing, support mechanisms, incentives, and recognition for </w:t>
      </w:r>
      <w:r w:rsidR="00287E80">
        <w:t>residents</w:t>
      </w:r>
      <w:r w:rsidR="00A46457">
        <w:t xml:space="preserve">. </w:t>
      </w:r>
    </w:p>
    <w:p w:rsidR="007848EE" w:rsidRPr="00D21562" w:rsidRDefault="007848EE" w:rsidP="007848EE">
      <w:pPr>
        <w:spacing w:after="0"/>
        <w:ind w:left="360"/>
      </w:pPr>
    </w:p>
    <w:p w:rsidR="005378D4" w:rsidRPr="001E454F" w:rsidRDefault="005378D4" w:rsidP="005378D4">
      <w:pPr>
        <w:spacing w:after="0"/>
        <w:ind w:firstLine="360"/>
      </w:pPr>
      <w:r w:rsidRPr="00D21562">
        <w:rPr>
          <w:u w:val="single"/>
        </w:rPr>
        <w:t>Examples</w:t>
      </w:r>
      <w:r w:rsidRPr="001E454F">
        <w:t xml:space="preserve">: </w:t>
      </w:r>
    </w:p>
    <w:p w:rsidR="00D76C32" w:rsidRPr="0025057E" w:rsidRDefault="0025057E" w:rsidP="0025057E">
      <w:pPr>
        <w:numPr>
          <w:ilvl w:val="0"/>
          <w:numId w:val="1"/>
        </w:numPr>
        <w:spacing w:after="0"/>
      </w:pPr>
      <w:r w:rsidRPr="0025057E">
        <w:t xml:space="preserve">The </w:t>
      </w:r>
      <w:hyperlink r:id="rId366" w:history="1">
        <w:r w:rsidRPr="0025057E">
          <w:rPr>
            <w:rStyle w:val="Hyperlink"/>
          </w:rPr>
          <w:t>Frederick County Green Homes Challenge</w:t>
        </w:r>
      </w:hyperlink>
      <w:r w:rsidRPr="0025057E">
        <w:t xml:space="preserve"> </w:t>
      </w:r>
      <w:r w:rsidR="005C04DF">
        <w:t xml:space="preserve">helps residents take action through 3 challenges including the Power Saver Challenge, Green Leader Challenge, and Renewable </w:t>
      </w:r>
      <w:r w:rsidR="005A778B">
        <w:t>ENERGY STAR</w:t>
      </w:r>
      <w:r w:rsidR="005C04DF">
        <w:t xml:space="preserve"> Challenge. More than 600 homes have participated in the program. </w:t>
      </w:r>
    </w:p>
    <w:p w:rsidR="005378D4" w:rsidRPr="00BE5559" w:rsidRDefault="008C351C" w:rsidP="006B3AC0">
      <w:pPr>
        <w:numPr>
          <w:ilvl w:val="0"/>
          <w:numId w:val="1"/>
        </w:numPr>
      </w:pPr>
      <w:hyperlink r:id="rId367" w:history="1">
        <w:r w:rsidR="00F8045B" w:rsidRPr="00BE5559">
          <w:rPr>
            <w:rStyle w:val="Hyperlink"/>
          </w:rPr>
          <w:t>Arlington Green Living Challenge</w:t>
        </w:r>
      </w:hyperlink>
      <w:r w:rsidR="00765DF6" w:rsidRPr="00BE5559">
        <w:t xml:space="preserve"> was launched as a friendly competition between neighborhood associations and residents to take a Green Living Pledge. The Pledge includes voluntary commitments in areas such as conserving energy, reducing auto dependence, shopping responsibly and greening the community. </w:t>
      </w:r>
    </w:p>
    <w:p w:rsidR="006B3AC0" w:rsidRDefault="005378D4" w:rsidP="006B3AC0">
      <w:pPr>
        <w:spacing w:after="0"/>
      </w:pPr>
      <w:r>
        <w:t xml:space="preserve">        </w:t>
      </w:r>
      <w:r w:rsidRPr="00D21562">
        <w:rPr>
          <w:u w:val="single"/>
        </w:rPr>
        <w:t>Resources</w:t>
      </w:r>
      <w:r w:rsidRPr="001E454F">
        <w:t xml:space="preserve">: </w:t>
      </w:r>
    </w:p>
    <w:p w:rsidR="006B3AC0" w:rsidRDefault="005A778B" w:rsidP="006B3AC0">
      <w:pPr>
        <w:pStyle w:val="ListParagraph"/>
        <w:numPr>
          <w:ilvl w:val="0"/>
          <w:numId w:val="1"/>
        </w:numPr>
        <w:spacing w:after="0"/>
      </w:pPr>
      <w:r>
        <w:t xml:space="preserve">ENERGY STAR </w:t>
      </w:r>
      <w:hyperlink r:id="rId368" w:history="1">
        <w:r w:rsidR="00383D4B" w:rsidRPr="006B3AC0">
          <w:rPr>
            <w:rStyle w:val="Hyperlink"/>
          </w:rPr>
          <w:t>H</w:t>
        </w:r>
        <w:r w:rsidR="00262369" w:rsidRPr="006B3AC0">
          <w:rPr>
            <w:rStyle w:val="Hyperlink"/>
          </w:rPr>
          <w:t>ome Improvement Toolbo</w:t>
        </w:r>
        <w:r w:rsidR="00383D4B" w:rsidRPr="006B3AC0">
          <w:rPr>
            <w:rStyle w:val="Hyperlink"/>
          </w:rPr>
          <w:t>x</w:t>
        </w:r>
      </w:hyperlink>
    </w:p>
    <w:p w:rsidR="006B3AC0" w:rsidRDefault="008C351C" w:rsidP="006B3AC0">
      <w:pPr>
        <w:pStyle w:val="ListParagraph"/>
        <w:numPr>
          <w:ilvl w:val="0"/>
          <w:numId w:val="1"/>
        </w:numPr>
        <w:spacing w:after="0"/>
      </w:pPr>
      <w:hyperlink r:id="rId369" w:history="1">
        <w:r w:rsidR="00A97E78" w:rsidRPr="006B3AC0">
          <w:rPr>
            <w:rStyle w:val="Hyperlink"/>
          </w:rPr>
          <w:t>U.S. DOE Energy Savers Guide</w:t>
        </w:r>
      </w:hyperlink>
    </w:p>
    <w:p w:rsidR="006B3AC0" w:rsidRDefault="008C351C" w:rsidP="006B3AC0">
      <w:pPr>
        <w:pStyle w:val="ListParagraph"/>
        <w:numPr>
          <w:ilvl w:val="0"/>
          <w:numId w:val="1"/>
        </w:numPr>
        <w:spacing w:after="0"/>
      </w:pPr>
      <w:hyperlink r:id="rId370" w:history="1">
        <w:r w:rsidR="00592B8B" w:rsidRPr="006B3AC0">
          <w:rPr>
            <w:rStyle w:val="Hyperlink"/>
          </w:rPr>
          <w:t>U</w:t>
        </w:r>
        <w:r w:rsidR="006B3AC0" w:rsidRPr="006B3AC0">
          <w:rPr>
            <w:rStyle w:val="Hyperlink"/>
          </w:rPr>
          <w:t>.</w:t>
        </w:r>
        <w:r w:rsidR="00592B8B" w:rsidRPr="006B3AC0">
          <w:rPr>
            <w:rStyle w:val="Hyperlink"/>
          </w:rPr>
          <w:t>S</w:t>
        </w:r>
        <w:r w:rsidR="006B3AC0" w:rsidRPr="006B3AC0">
          <w:rPr>
            <w:rStyle w:val="Hyperlink"/>
          </w:rPr>
          <w:t>.</w:t>
        </w:r>
        <w:r w:rsidR="00592B8B" w:rsidRPr="006B3AC0">
          <w:rPr>
            <w:rStyle w:val="Hyperlink"/>
          </w:rPr>
          <w:t xml:space="preserve"> DOE Home Energy Saver Calculator</w:t>
        </w:r>
      </w:hyperlink>
    </w:p>
    <w:p w:rsidR="008E0CFC" w:rsidRPr="006B3AC0" w:rsidRDefault="008C351C" w:rsidP="006B3AC0">
      <w:pPr>
        <w:pStyle w:val="ListParagraph"/>
        <w:numPr>
          <w:ilvl w:val="0"/>
          <w:numId w:val="1"/>
        </w:numPr>
        <w:spacing w:after="0"/>
      </w:pPr>
      <w:hyperlink r:id="rId371" w:history="1">
        <w:r w:rsidR="008E0CFC" w:rsidRPr="00383D4B">
          <w:rPr>
            <w:rStyle w:val="Hyperlink"/>
          </w:rPr>
          <w:t>Powerhouse</w:t>
        </w:r>
      </w:hyperlink>
      <w:r w:rsidR="008E0CFC" w:rsidRPr="006B3AC0">
        <w:rPr>
          <w:color w:val="A1B91D"/>
        </w:rPr>
        <w:t xml:space="preserve"> </w:t>
      </w:r>
      <w:r w:rsidR="008E0CFC" w:rsidRPr="00383D4B">
        <w:t>features energy efficient</w:t>
      </w:r>
      <w:r w:rsidR="00B32A95">
        <w:t xml:space="preserve"> and sustainable home</w:t>
      </w:r>
      <w:r w:rsidR="008E0CFC" w:rsidRPr="00383D4B">
        <w:t xml:space="preserve"> living videos and articles</w:t>
      </w:r>
      <w:r w:rsidR="008E0CFC" w:rsidRPr="006B3AC0">
        <w:rPr>
          <w:color w:val="A1B91D"/>
        </w:rPr>
        <w:t xml:space="preserve"> </w:t>
      </w:r>
    </w:p>
    <w:p w:rsidR="0015487A" w:rsidRPr="00A80E1B" w:rsidRDefault="00682285" w:rsidP="00A80E1B">
      <w:pPr>
        <w:pStyle w:val="Heading3"/>
        <w:spacing w:after="200"/>
        <w:rPr>
          <w:rFonts w:cstheme="minorHAnsi"/>
          <w:color w:val="auto"/>
        </w:rPr>
      </w:pPr>
      <w:bookmarkStart w:id="77" w:name="_Toc350866686"/>
      <w:r>
        <w:rPr>
          <w:rFonts w:cstheme="minorHAnsi"/>
          <w:color w:val="auto"/>
        </w:rPr>
        <w:t>5</w:t>
      </w:r>
      <w:r w:rsidR="008610F0">
        <w:rPr>
          <w:rFonts w:cstheme="minorHAnsi"/>
          <w:color w:val="auto"/>
        </w:rPr>
        <w:t>6</w:t>
      </w:r>
      <w:r w:rsidR="0015487A" w:rsidRPr="00A80E1B">
        <w:rPr>
          <w:rFonts w:cstheme="minorHAnsi"/>
          <w:color w:val="auto"/>
        </w:rPr>
        <w:t>) 50% of jurisdictions imple</w:t>
      </w:r>
      <w:r w:rsidR="00F0200A" w:rsidRPr="00A80E1B">
        <w:rPr>
          <w:rFonts w:cstheme="minorHAnsi"/>
          <w:color w:val="auto"/>
        </w:rPr>
        <w:t>ment green business challenges/</w:t>
      </w:r>
      <w:r w:rsidR="0015487A" w:rsidRPr="00A80E1B">
        <w:rPr>
          <w:rFonts w:cstheme="minorHAnsi"/>
          <w:color w:val="auto"/>
        </w:rPr>
        <w:t>certifications/initiatives for businesses and employees.</w:t>
      </w:r>
      <w:bookmarkEnd w:id="77"/>
    </w:p>
    <w:p w:rsidR="005378D4" w:rsidRDefault="005378D4" w:rsidP="000F6CA2">
      <w:pPr>
        <w:spacing w:after="0"/>
        <w:ind w:firstLine="360"/>
      </w:pPr>
      <w:r w:rsidRPr="00D21562">
        <w:rPr>
          <w:u w:val="single"/>
        </w:rPr>
        <w:t>Description</w:t>
      </w:r>
      <w:r w:rsidRPr="00D21562">
        <w:t xml:space="preserve">: </w:t>
      </w:r>
    </w:p>
    <w:p w:rsidR="000F7B8F" w:rsidRPr="00D21562" w:rsidRDefault="000F7B8F" w:rsidP="000F6CA2">
      <w:pPr>
        <w:ind w:left="360"/>
      </w:pPr>
      <w:r>
        <w:t xml:space="preserve">The goal of establishing a green business challenge is to encourage local businesses to reduce their impact on the environment in areas such as </w:t>
      </w:r>
      <w:r w:rsidR="00BF5582">
        <w:t xml:space="preserve">greenhouse gas emissions, </w:t>
      </w:r>
      <w:r>
        <w:t xml:space="preserve">energy efficiency, </w:t>
      </w:r>
      <w:r w:rsidR="00001CE2">
        <w:t xml:space="preserve">transportation, </w:t>
      </w:r>
      <w:r>
        <w:t>water resources, waste reduction, pollution prevention</w:t>
      </w:r>
      <w:r w:rsidR="00001CE2">
        <w:t xml:space="preserve"> and/or environmental purchasing</w:t>
      </w:r>
      <w:r>
        <w:t xml:space="preserve">. </w:t>
      </w:r>
      <w:r w:rsidR="00F0200A">
        <w:t xml:space="preserve">When developing a green business challenge local jurisdictions will need to consider what the participation criteria, marketing, support mechanisms, incentives, and recognition for businesses. </w:t>
      </w:r>
    </w:p>
    <w:p w:rsidR="005378D4" w:rsidRPr="001E454F" w:rsidRDefault="005378D4" w:rsidP="00065ADE">
      <w:pPr>
        <w:spacing w:after="0"/>
        <w:ind w:firstLine="360"/>
      </w:pPr>
      <w:r w:rsidRPr="00D21562">
        <w:rPr>
          <w:u w:val="single"/>
        </w:rPr>
        <w:t>Examples</w:t>
      </w:r>
      <w:r w:rsidRPr="001E454F">
        <w:t xml:space="preserve">: </w:t>
      </w:r>
    </w:p>
    <w:p w:rsidR="00C136B5" w:rsidRPr="00C136B5" w:rsidRDefault="008C351C" w:rsidP="00065ADE">
      <w:pPr>
        <w:pStyle w:val="ListParagraph"/>
        <w:numPr>
          <w:ilvl w:val="0"/>
          <w:numId w:val="1"/>
        </w:numPr>
        <w:autoSpaceDE w:val="0"/>
        <w:autoSpaceDN w:val="0"/>
        <w:adjustRightInd w:val="0"/>
        <w:spacing w:after="0"/>
        <w:rPr>
          <w:rFonts w:ascii="Calibri" w:hAnsi="Calibri" w:cs="Calibri"/>
        </w:rPr>
      </w:pPr>
      <w:hyperlink r:id="rId372" w:history="1">
        <w:r w:rsidR="007B6E2C" w:rsidRPr="00354058">
          <w:rPr>
            <w:rStyle w:val="Hyperlink"/>
            <w:rFonts w:cs="Arial"/>
          </w:rPr>
          <w:t xml:space="preserve">Arlington County </w:t>
        </w:r>
        <w:r w:rsidR="00354058" w:rsidRPr="00354058">
          <w:rPr>
            <w:rStyle w:val="Hyperlink"/>
            <w:rFonts w:cs="Arial"/>
          </w:rPr>
          <w:t>Green Games</w:t>
        </w:r>
      </w:hyperlink>
      <w:r w:rsidR="00354058">
        <w:rPr>
          <w:rFonts w:cs="Arial"/>
        </w:rPr>
        <w:t xml:space="preserve"> </w:t>
      </w:r>
      <w:r w:rsidR="00C136B5" w:rsidRPr="00001CE2">
        <w:rPr>
          <w:rFonts w:ascii="Calibri" w:hAnsi="Calibri" w:cs="Calibri"/>
        </w:rPr>
        <w:t>began in 2011 with more than 100 buildings and offices</w:t>
      </w:r>
      <w:r w:rsidR="00C136B5">
        <w:rPr>
          <w:rFonts w:ascii="Calibri" w:hAnsi="Calibri" w:cs="Calibri"/>
        </w:rPr>
        <w:t xml:space="preserve"> </w:t>
      </w:r>
      <w:r w:rsidR="00C136B5" w:rsidRPr="00C136B5">
        <w:rPr>
          <w:rFonts w:ascii="Calibri" w:hAnsi="Calibri" w:cs="Calibri"/>
        </w:rPr>
        <w:t>participating in a year‐long competition to reduce waste, energy and water use and set other</w:t>
      </w:r>
      <w:r w:rsidR="00C136B5">
        <w:rPr>
          <w:rFonts w:ascii="Calibri" w:hAnsi="Calibri" w:cs="Calibri"/>
        </w:rPr>
        <w:t xml:space="preserve"> </w:t>
      </w:r>
      <w:r w:rsidR="00C136B5" w:rsidRPr="00C136B5">
        <w:rPr>
          <w:rFonts w:ascii="Calibri" w:hAnsi="Calibri" w:cs="Calibri"/>
        </w:rPr>
        <w:t>environmental goals. Green Games participants realized a collective savings of $2 million and</w:t>
      </w:r>
      <w:r w:rsidR="00C136B5">
        <w:rPr>
          <w:rFonts w:ascii="Calibri" w:hAnsi="Calibri" w:cs="Calibri"/>
        </w:rPr>
        <w:t xml:space="preserve"> </w:t>
      </w:r>
      <w:r w:rsidR="00C136B5" w:rsidRPr="00C136B5">
        <w:rPr>
          <w:rFonts w:ascii="Calibri" w:hAnsi="Calibri" w:cs="Calibri"/>
        </w:rPr>
        <w:t>prevented the release of 10,000 tons of CO</w:t>
      </w:r>
      <w:r w:rsidR="00C136B5" w:rsidRPr="00C136B5">
        <w:rPr>
          <w:rFonts w:ascii="Calibri" w:hAnsi="Calibri" w:cs="Calibri"/>
          <w:sz w:val="14"/>
          <w:szCs w:val="14"/>
        </w:rPr>
        <w:t>2</w:t>
      </w:r>
      <w:r w:rsidR="00C136B5" w:rsidRPr="00C136B5">
        <w:rPr>
          <w:rFonts w:ascii="Calibri" w:hAnsi="Calibri" w:cs="Calibri"/>
        </w:rPr>
        <w:t>.</w:t>
      </w:r>
    </w:p>
    <w:p w:rsidR="000361B7" w:rsidRPr="00DC4DB3" w:rsidRDefault="00833A33" w:rsidP="00065ADE">
      <w:pPr>
        <w:pStyle w:val="ListParagraph"/>
        <w:numPr>
          <w:ilvl w:val="0"/>
          <w:numId w:val="1"/>
        </w:numPr>
        <w:autoSpaceDE w:val="0"/>
        <w:autoSpaceDN w:val="0"/>
        <w:adjustRightInd w:val="0"/>
        <w:spacing w:after="0"/>
        <w:rPr>
          <w:rFonts w:ascii="Calibri" w:hAnsi="Calibri" w:cs="Calibri"/>
        </w:rPr>
      </w:pPr>
      <w:r>
        <w:rPr>
          <w:rFonts w:cs="Arial"/>
        </w:rPr>
        <w:t xml:space="preserve">In 2011, the </w:t>
      </w:r>
      <w:hyperlink r:id="rId373" w:history="1">
        <w:r w:rsidR="000361B7" w:rsidRPr="000361B7">
          <w:rPr>
            <w:rStyle w:val="Hyperlink"/>
            <w:rFonts w:cs="Arial"/>
          </w:rPr>
          <w:t>Loudoun County Green Business Challenge</w:t>
        </w:r>
      </w:hyperlink>
      <w:r>
        <w:rPr>
          <w:rFonts w:cs="Arial"/>
        </w:rPr>
        <w:t xml:space="preserve"> has over 60 businesses participate</w:t>
      </w:r>
      <w:r w:rsidR="00DC4DB3">
        <w:rPr>
          <w:rFonts w:cs="Arial"/>
        </w:rPr>
        <w:t xml:space="preserve"> and winners were </w:t>
      </w:r>
      <w:r w:rsidR="00DC4DB3" w:rsidRPr="00001CE2">
        <w:rPr>
          <w:rFonts w:ascii="Calibri" w:hAnsi="Calibri" w:cs="Calibri"/>
        </w:rPr>
        <w:t>recognized at a Green Gala in the fall. Scorecards are available</w:t>
      </w:r>
      <w:r w:rsidR="00DC4DB3">
        <w:rPr>
          <w:rFonts w:ascii="Calibri" w:hAnsi="Calibri" w:cs="Calibri"/>
        </w:rPr>
        <w:t xml:space="preserve"> </w:t>
      </w:r>
      <w:r w:rsidR="00DC4DB3" w:rsidRPr="00DC4DB3">
        <w:rPr>
          <w:rFonts w:ascii="Calibri" w:hAnsi="Calibri" w:cs="Calibri"/>
        </w:rPr>
        <w:t>for home‐based, leased/rented space, and commercial property businesses. Each scorecard</w:t>
      </w:r>
      <w:r w:rsidR="00DC4DB3">
        <w:rPr>
          <w:rFonts w:ascii="Calibri" w:hAnsi="Calibri" w:cs="Calibri"/>
        </w:rPr>
        <w:t xml:space="preserve"> </w:t>
      </w:r>
      <w:r w:rsidR="00DC4DB3" w:rsidRPr="00DC4DB3">
        <w:rPr>
          <w:rFonts w:ascii="Calibri" w:hAnsi="Calibri" w:cs="Calibri"/>
        </w:rPr>
        <w:t>is divided into five categories including education and outreach, energy, transportation,</w:t>
      </w:r>
      <w:r w:rsidR="00DC4DB3">
        <w:rPr>
          <w:rFonts w:ascii="Calibri" w:hAnsi="Calibri" w:cs="Calibri"/>
        </w:rPr>
        <w:t xml:space="preserve"> </w:t>
      </w:r>
      <w:r w:rsidR="00DC4DB3" w:rsidRPr="00DC4DB3">
        <w:rPr>
          <w:rFonts w:ascii="Calibri" w:hAnsi="Calibri" w:cs="Calibri"/>
        </w:rPr>
        <w:t>waste and water.</w:t>
      </w:r>
    </w:p>
    <w:p w:rsidR="00800F24" w:rsidRPr="00001CE2" w:rsidRDefault="00001CE2" w:rsidP="00065ADE">
      <w:pPr>
        <w:pStyle w:val="ListParagraph"/>
        <w:numPr>
          <w:ilvl w:val="0"/>
          <w:numId w:val="1"/>
        </w:numPr>
        <w:autoSpaceDE w:val="0"/>
        <w:autoSpaceDN w:val="0"/>
        <w:adjustRightInd w:val="0"/>
        <w:spacing w:after="0"/>
        <w:rPr>
          <w:rFonts w:ascii="Calibri" w:hAnsi="Calibri" w:cs="Calibri"/>
        </w:rPr>
      </w:pPr>
      <w:r>
        <w:rPr>
          <w:rFonts w:cs="Arial"/>
        </w:rPr>
        <w:t xml:space="preserve">The </w:t>
      </w:r>
      <w:hyperlink r:id="rId374" w:history="1">
        <w:r w:rsidR="00800F24" w:rsidRPr="00800F24">
          <w:rPr>
            <w:rStyle w:val="Hyperlink"/>
            <w:rFonts w:cs="Arial"/>
          </w:rPr>
          <w:t>Montgomery County Green Business Certification</w:t>
        </w:r>
      </w:hyperlink>
      <w:r>
        <w:rPr>
          <w:rFonts w:cs="Arial"/>
        </w:rPr>
        <w:t xml:space="preserve"> has certified more than 30 businesses. Separate certification checklists are offered for owners and tenants and addresses areas such as </w:t>
      </w:r>
      <w:r w:rsidRPr="00001CE2">
        <w:rPr>
          <w:rFonts w:ascii="Calibri" w:hAnsi="Calibri" w:cs="Calibri"/>
        </w:rPr>
        <w:lastRenderedPageBreak/>
        <w:t>organizational commitment,</w:t>
      </w:r>
      <w:r w:rsidR="00DC4DB3">
        <w:rPr>
          <w:rFonts w:ascii="Calibri" w:hAnsi="Calibri" w:cs="Calibri"/>
        </w:rPr>
        <w:t xml:space="preserve"> waste reduction,</w:t>
      </w:r>
      <w:r w:rsidRPr="00001CE2">
        <w:rPr>
          <w:rFonts w:ascii="Calibri" w:hAnsi="Calibri" w:cs="Calibri"/>
        </w:rPr>
        <w:t xml:space="preserve"> </w:t>
      </w:r>
      <w:r w:rsidR="00DC4DB3">
        <w:rPr>
          <w:rFonts w:ascii="Calibri" w:hAnsi="Calibri" w:cs="Calibri"/>
        </w:rPr>
        <w:t xml:space="preserve">environmental purchasing, </w:t>
      </w:r>
      <w:r w:rsidRPr="00001CE2">
        <w:rPr>
          <w:rFonts w:ascii="Calibri" w:hAnsi="Calibri" w:cs="Calibri"/>
        </w:rPr>
        <w:t>energy efficiency and renewable energy, runoff and water use</w:t>
      </w:r>
      <w:r w:rsidR="00DC4DB3">
        <w:rPr>
          <w:rFonts w:ascii="Calibri" w:hAnsi="Calibri" w:cs="Calibri"/>
        </w:rPr>
        <w:t>, pollution prevention, and transportation</w:t>
      </w:r>
      <w:r>
        <w:rPr>
          <w:rFonts w:ascii="Calibri" w:hAnsi="Calibri" w:cs="Calibri"/>
        </w:rPr>
        <w:t xml:space="preserve">. </w:t>
      </w:r>
    </w:p>
    <w:p w:rsidR="00DC4DB3" w:rsidRDefault="00DC4DB3" w:rsidP="005378D4">
      <w:pPr>
        <w:spacing w:after="0"/>
      </w:pPr>
    </w:p>
    <w:p w:rsidR="005378D4" w:rsidRDefault="005378D4" w:rsidP="005378D4">
      <w:pPr>
        <w:spacing w:after="0"/>
      </w:pPr>
      <w:r>
        <w:t xml:space="preserve">        </w:t>
      </w:r>
      <w:r w:rsidRPr="00D21562">
        <w:rPr>
          <w:u w:val="single"/>
        </w:rPr>
        <w:t>Resources</w:t>
      </w:r>
      <w:r w:rsidRPr="001E454F">
        <w:t xml:space="preserve">: </w:t>
      </w:r>
    </w:p>
    <w:p w:rsidR="00BA15A8" w:rsidRDefault="008C351C" w:rsidP="00C608E7">
      <w:pPr>
        <w:pStyle w:val="ListParagraph"/>
        <w:numPr>
          <w:ilvl w:val="0"/>
          <w:numId w:val="1"/>
        </w:numPr>
        <w:spacing w:after="0"/>
      </w:pPr>
      <w:hyperlink r:id="rId375" w:history="1">
        <w:r w:rsidR="00BA15A8" w:rsidRPr="00BA15A8">
          <w:rPr>
            <w:rStyle w:val="Hyperlink"/>
          </w:rPr>
          <w:t>ICLEI Green Business Challenge</w:t>
        </w:r>
      </w:hyperlink>
    </w:p>
    <w:p w:rsidR="008954C9" w:rsidRPr="00A80E1B" w:rsidRDefault="008610F0" w:rsidP="00A80E1B">
      <w:pPr>
        <w:pStyle w:val="Heading3"/>
        <w:spacing w:after="200"/>
        <w:rPr>
          <w:strike/>
          <w:color w:val="auto"/>
        </w:rPr>
      </w:pPr>
      <w:bookmarkStart w:id="78" w:name="_Toc350866687"/>
      <w:r>
        <w:rPr>
          <w:rFonts w:cstheme="minorHAnsi"/>
          <w:color w:val="auto"/>
        </w:rPr>
        <w:t>57</w:t>
      </w:r>
      <w:r w:rsidR="008954C9" w:rsidRPr="00A80E1B">
        <w:rPr>
          <w:rFonts w:cstheme="minorHAnsi"/>
          <w:color w:val="auto"/>
        </w:rPr>
        <w:t xml:space="preserve">) </w:t>
      </w:r>
      <w:r w:rsidR="00AC7A8B">
        <w:rPr>
          <w:color w:val="auto"/>
        </w:rPr>
        <w:t>35% of</w:t>
      </w:r>
      <w:r w:rsidR="008954C9" w:rsidRPr="00A80E1B">
        <w:rPr>
          <w:color w:val="auto"/>
        </w:rPr>
        <w:t xml:space="preserve"> jurisdictions encourage private commercial building owners to benchmark energy performance.</w:t>
      </w:r>
      <w:bookmarkEnd w:id="78"/>
      <w:r w:rsidR="008954C9" w:rsidRPr="00A80E1B">
        <w:rPr>
          <w:color w:val="auto"/>
        </w:rPr>
        <w:t xml:space="preserve"> </w:t>
      </w:r>
    </w:p>
    <w:p w:rsidR="008954C9" w:rsidRPr="00D21562" w:rsidRDefault="008954C9" w:rsidP="008954C9">
      <w:pPr>
        <w:ind w:left="360"/>
      </w:pPr>
      <w:r w:rsidRPr="00D21562">
        <w:rPr>
          <w:u w:val="single"/>
        </w:rPr>
        <w:t>Description</w:t>
      </w:r>
      <w:r w:rsidRPr="00D21562">
        <w:t xml:space="preserve">: </w:t>
      </w:r>
      <w:r>
        <w:t xml:space="preserve">According to the National Capital Region Climate Change Report, commercial (non-governmental) buildings accounts for over 40% of building energy use in the region. Therefore, in order to reduce energy use and greenhouse gas in the region it is important for private commercial building managers to understand and benchmark their energy use. Local jurisdictions promote benchmarking energy use to the commercial sector and connect them with resources to assist them. </w:t>
      </w:r>
    </w:p>
    <w:p w:rsidR="008954C9" w:rsidRPr="001E454F" w:rsidRDefault="008954C9" w:rsidP="008954C9">
      <w:pPr>
        <w:spacing w:after="0"/>
        <w:ind w:firstLine="360"/>
      </w:pPr>
      <w:r w:rsidRPr="00D21562">
        <w:rPr>
          <w:u w:val="single"/>
        </w:rPr>
        <w:t>Examples</w:t>
      </w:r>
      <w:r w:rsidRPr="001E454F">
        <w:t xml:space="preserve">: </w:t>
      </w:r>
    </w:p>
    <w:p w:rsidR="008954C9" w:rsidRPr="005E2225" w:rsidRDefault="008C351C" w:rsidP="008954C9">
      <w:pPr>
        <w:numPr>
          <w:ilvl w:val="0"/>
          <w:numId w:val="1"/>
        </w:numPr>
      </w:pPr>
      <w:hyperlink r:id="rId376" w:history="1">
        <w:r w:rsidR="008954C9" w:rsidRPr="005E2225">
          <w:rPr>
            <w:rStyle w:val="Hyperlink"/>
          </w:rPr>
          <w:t>District of Columbia requires energy benchmarking for owners of private buildings</w:t>
        </w:r>
      </w:hyperlink>
      <w:r w:rsidR="008954C9" w:rsidRPr="005E2225">
        <w:t xml:space="preserve"> over 50,000 gross square feet to also measure and annually report the energy performance of their buildings</w:t>
      </w:r>
      <w:r w:rsidR="008954C9">
        <w:t xml:space="preserve"> using EPA Portfolio Manager. </w:t>
      </w:r>
    </w:p>
    <w:p w:rsidR="008954C9" w:rsidRDefault="008954C9" w:rsidP="004D06DD">
      <w:pPr>
        <w:spacing w:after="0"/>
      </w:pPr>
      <w:r>
        <w:t xml:space="preserve">        </w:t>
      </w:r>
      <w:r w:rsidRPr="00D21562">
        <w:rPr>
          <w:u w:val="single"/>
        </w:rPr>
        <w:t>Resources</w:t>
      </w:r>
      <w:r w:rsidRPr="001E454F">
        <w:t xml:space="preserve">: </w:t>
      </w:r>
    </w:p>
    <w:p w:rsidR="008954C9" w:rsidRPr="00C112E8" w:rsidRDefault="008954C9" w:rsidP="008954C9">
      <w:pPr>
        <w:pStyle w:val="ListParagraph"/>
        <w:numPr>
          <w:ilvl w:val="0"/>
          <w:numId w:val="1"/>
        </w:numPr>
      </w:pPr>
      <w:r w:rsidRPr="00C112E8">
        <w:t xml:space="preserve">Through the </w:t>
      </w:r>
      <w:hyperlink r:id="rId377" w:history="1">
        <w:r w:rsidRPr="00C112E8">
          <w:rPr>
            <w:rStyle w:val="Hyperlink"/>
          </w:rPr>
          <w:t>U.S. Green Building Council's Building Performance Partnership</w:t>
        </w:r>
      </w:hyperlink>
      <w:r w:rsidRPr="00C112E8">
        <w:t xml:space="preserve">, LEED certified projects can monitor, understand, and improve energy use through use of </w:t>
      </w:r>
      <w:hyperlink r:id="rId378" w:history="1">
        <w:r w:rsidRPr="00C112E8">
          <w:rPr>
            <w:rStyle w:val="Hyperlink"/>
          </w:rPr>
          <w:t>EPA Portfolio Manager</w:t>
        </w:r>
      </w:hyperlink>
      <w:r w:rsidRPr="00C112E8">
        <w:t xml:space="preserve"> for commercial projects or </w:t>
      </w:r>
      <w:hyperlink r:id="rId379" w:history="1">
        <w:proofErr w:type="spellStart"/>
        <w:r w:rsidRPr="00C112E8">
          <w:rPr>
            <w:rStyle w:val="Hyperlink"/>
          </w:rPr>
          <w:t>WegoWise</w:t>
        </w:r>
        <w:proofErr w:type="spellEnd"/>
      </w:hyperlink>
      <w:r w:rsidRPr="00C112E8">
        <w:t xml:space="preserve"> for multi-family residential projects. Data is compiled into a green building performance database.  </w:t>
      </w:r>
    </w:p>
    <w:p w:rsidR="008954C9" w:rsidRDefault="008C351C" w:rsidP="008954C9">
      <w:pPr>
        <w:pStyle w:val="ListParagraph"/>
        <w:numPr>
          <w:ilvl w:val="0"/>
          <w:numId w:val="1"/>
        </w:numPr>
        <w:spacing w:after="0"/>
      </w:pPr>
      <w:hyperlink r:id="rId380" w:history="1">
        <w:r w:rsidR="008954C9" w:rsidRPr="00CF5D13">
          <w:rPr>
            <w:rStyle w:val="Hyperlink"/>
          </w:rPr>
          <w:t>OPOWER</w:t>
        </w:r>
      </w:hyperlink>
      <w:r w:rsidR="008954C9">
        <w:t xml:space="preserve"> provides energy information software to gas and energy utilities that engages, educates and motivates customers to reduce energy use.  </w:t>
      </w:r>
    </w:p>
    <w:p w:rsidR="0015487A" w:rsidRPr="00A80E1B" w:rsidRDefault="008610F0" w:rsidP="00A80E1B">
      <w:pPr>
        <w:pStyle w:val="Heading3"/>
        <w:spacing w:after="200"/>
        <w:rPr>
          <w:rFonts w:cstheme="minorHAnsi"/>
          <w:color w:val="auto"/>
        </w:rPr>
      </w:pPr>
      <w:bookmarkStart w:id="79" w:name="_Toc350866688"/>
      <w:r>
        <w:rPr>
          <w:rFonts w:cstheme="minorHAnsi"/>
          <w:color w:val="auto"/>
        </w:rPr>
        <w:t>58</w:t>
      </w:r>
      <w:r w:rsidR="0015487A" w:rsidRPr="00A80E1B">
        <w:rPr>
          <w:rFonts w:cstheme="minorHAnsi"/>
          <w:color w:val="auto"/>
        </w:rPr>
        <w:t>) 50% of jurisdictions develop an employee education program on energy/sustainability policies and practices at work and home.</w:t>
      </w:r>
      <w:bookmarkEnd w:id="79"/>
    </w:p>
    <w:p w:rsidR="005378D4" w:rsidRDefault="005378D4" w:rsidP="002F4368">
      <w:pPr>
        <w:ind w:left="360"/>
      </w:pPr>
      <w:r w:rsidRPr="00D21562">
        <w:rPr>
          <w:u w:val="single"/>
        </w:rPr>
        <w:t>Description</w:t>
      </w:r>
      <w:r w:rsidRPr="00D21562">
        <w:t xml:space="preserve">: </w:t>
      </w:r>
      <w:r w:rsidR="002F4368">
        <w:t xml:space="preserve">The local jurisdiction educates employees on a continuous basis on how to be more energy efficient and sustainable at work and at home. There are a variety of ways that a local jurisdiction can educate and engage their employees. Some examples include: </w:t>
      </w:r>
    </w:p>
    <w:p w:rsidR="000950A3" w:rsidRDefault="000950A3" w:rsidP="00502650">
      <w:pPr>
        <w:pStyle w:val="ListParagraph"/>
        <w:numPr>
          <w:ilvl w:val="0"/>
          <w:numId w:val="21"/>
        </w:numPr>
        <w:autoSpaceDE w:val="0"/>
        <w:autoSpaceDN w:val="0"/>
        <w:adjustRightInd w:val="0"/>
        <w:spacing w:after="0"/>
        <w:rPr>
          <w:rFonts w:cs="Arial"/>
        </w:rPr>
      </w:pPr>
      <w:r>
        <w:rPr>
          <w:rFonts w:cs="Arial"/>
        </w:rPr>
        <w:t>Developing an internal green team with representatives from each department to develop initiatives and educate staff</w:t>
      </w:r>
    </w:p>
    <w:p w:rsidR="00F04555" w:rsidRDefault="00F04555" w:rsidP="00502650">
      <w:pPr>
        <w:pStyle w:val="ListParagraph"/>
        <w:numPr>
          <w:ilvl w:val="0"/>
          <w:numId w:val="21"/>
        </w:numPr>
        <w:autoSpaceDE w:val="0"/>
        <w:autoSpaceDN w:val="0"/>
        <w:adjustRightInd w:val="0"/>
        <w:spacing w:after="0"/>
        <w:rPr>
          <w:rFonts w:cs="Arial"/>
        </w:rPr>
      </w:pPr>
      <w:r>
        <w:rPr>
          <w:rFonts w:cs="Arial"/>
        </w:rPr>
        <w:t>Sustainability information and employee expectations during new employee orientation</w:t>
      </w:r>
    </w:p>
    <w:p w:rsidR="000E1EF9" w:rsidRDefault="000E1EF9" w:rsidP="00502650">
      <w:pPr>
        <w:pStyle w:val="ListParagraph"/>
        <w:numPr>
          <w:ilvl w:val="0"/>
          <w:numId w:val="21"/>
        </w:numPr>
        <w:autoSpaceDE w:val="0"/>
        <w:autoSpaceDN w:val="0"/>
        <w:adjustRightInd w:val="0"/>
        <w:spacing w:after="0"/>
        <w:rPr>
          <w:rFonts w:cs="Arial"/>
        </w:rPr>
      </w:pPr>
      <w:r w:rsidRPr="002F4368">
        <w:rPr>
          <w:rFonts w:cs="Arial"/>
        </w:rPr>
        <w:t>Sustainability training</w:t>
      </w:r>
      <w:r w:rsidR="002F4368">
        <w:rPr>
          <w:rFonts w:cs="Arial"/>
        </w:rPr>
        <w:t>, workshops or lunch-and-learns</w:t>
      </w:r>
      <w:r w:rsidRPr="002F4368">
        <w:rPr>
          <w:rFonts w:cs="Arial"/>
        </w:rPr>
        <w:t xml:space="preserve"> for all employees</w:t>
      </w:r>
    </w:p>
    <w:p w:rsidR="00FC6D33" w:rsidRDefault="00FC6D33" w:rsidP="00502650">
      <w:pPr>
        <w:pStyle w:val="ListParagraph"/>
        <w:numPr>
          <w:ilvl w:val="0"/>
          <w:numId w:val="21"/>
        </w:numPr>
        <w:autoSpaceDE w:val="0"/>
        <w:autoSpaceDN w:val="0"/>
        <w:adjustRightInd w:val="0"/>
        <w:spacing w:after="0"/>
        <w:rPr>
          <w:rFonts w:cs="Arial"/>
        </w:rPr>
      </w:pPr>
      <w:r>
        <w:rPr>
          <w:rFonts w:cs="Arial"/>
        </w:rPr>
        <w:t>Sustainability tips and initiatives in employee newsletters, intranet, and/or via email</w:t>
      </w:r>
    </w:p>
    <w:p w:rsidR="00FC6D33" w:rsidRDefault="00FC6D33" w:rsidP="00502650">
      <w:pPr>
        <w:pStyle w:val="ListParagraph"/>
        <w:numPr>
          <w:ilvl w:val="0"/>
          <w:numId w:val="21"/>
        </w:numPr>
        <w:autoSpaceDE w:val="0"/>
        <w:autoSpaceDN w:val="0"/>
        <w:adjustRightInd w:val="0"/>
        <w:spacing w:after="0"/>
        <w:rPr>
          <w:rFonts w:cs="Arial"/>
        </w:rPr>
      </w:pPr>
      <w:r>
        <w:rPr>
          <w:rFonts w:cs="Arial"/>
        </w:rPr>
        <w:t xml:space="preserve">Signage/flyers in </w:t>
      </w:r>
      <w:r w:rsidR="00F53519">
        <w:rPr>
          <w:rFonts w:cs="Arial"/>
        </w:rPr>
        <w:t>common areas</w:t>
      </w:r>
      <w:r>
        <w:rPr>
          <w:rFonts w:cs="Arial"/>
        </w:rPr>
        <w:t>, such as recycling information at recycling bins/stations</w:t>
      </w:r>
    </w:p>
    <w:p w:rsidR="00FC6D33" w:rsidRDefault="00FC6D33" w:rsidP="00502650">
      <w:pPr>
        <w:pStyle w:val="ListParagraph"/>
        <w:numPr>
          <w:ilvl w:val="0"/>
          <w:numId w:val="21"/>
        </w:numPr>
        <w:autoSpaceDE w:val="0"/>
        <w:autoSpaceDN w:val="0"/>
        <w:adjustRightInd w:val="0"/>
        <w:spacing w:after="0"/>
        <w:rPr>
          <w:rFonts w:cs="Arial"/>
        </w:rPr>
      </w:pPr>
      <w:r>
        <w:rPr>
          <w:rFonts w:cs="Arial"/>
        </w:rPr>
        <w:t>Develop an employee guide to sustainability at work and share with all employees</w:t>
      </w:r>
    </w:p>
    <w:p w:rsidR="00D5437F" w:rsidRPr="002F4368" w:rsidRDefault="00D5437F" w:rsidP="00502650">
      <w:pPr>
        <w:pStyle w:val="ListParagraph"/>
        <w:numPr>
          <w:ilvl w:val="0"/>
          <w:numId w:val="21"/>
        </w:numPr>
        <w:autoSpaceDE w:val="0"/>
        <w:autoSpaceDN w:val="0"/>
        <w:adjustRightInd w:val="0"/>
        <w:spacing w:after="0"/>
        <w:rPr>
          <w:rFonts w:cs="Arial"/>
        </w:rPr>
      </w:pPr>
      <w:r>
        <w:rPr>
          <w:rFonts w:cs="Arial"/>
        </w:rPr>
        <w:t>Offer incentives and/or awards, such as contests with small prizes, pizza parties, etc</w:t>
      </w:r>
    </w:p>
    <w:p w:rsidR="000E1EF9" w:rsidRPr="002F4368" w:rsidRDefault="002F4368" w:rsidP="00502650">
      <w:pPr>
        <w:numPr>
          <w:ilvl w:val="0"/>
          <w:numId w:val="21"/>
        </w:numPr>
        <w:autoSpaceDE w:val="0"/>
        <w:autoSpaceDN w:val="0"/>
        <w:adjustRightInd w:val="0"/>
        <w:spacing w:after="0"/>
        <w:rPr>
          <w:rFonts w:cs="Arial"/>
        </w:rPr>
      </w:pPr>
      <w:r>
        <w:rPr>
          <w:rFonts w:cs="Arial"/>
        </w:rPr>
        <w:lastRenderedPageBreak/>
        <w:t>City</w:t>
      </w:r>
      <w:r w:rsidR="00D020C0">
        <w:rPr>
          <w:rFonts w:cs="Arial"/>
        </w:rPr>
        <w:t>/County</w:t>
      </w:r>
      <w:r>
        <w:rPr>
          <w:rFonts w:cs="Arial"/>
        </w:rPr>
        <w:t xml:space="preserve"> </w:t>
      </w:r>
      <w:r w:rsidR="000E1EF9" w:rsidRPr="002F4368">
        <w:rPr>
          <w:rFonts w:cs="Arial"/>
        </w:rPr>
        <w:t>polic</w:t>
      </w:r>
      <w:r>
        <w:rPr>
          <w:rFonts w:cs="Arial"/>
        </w:rPr>
        <w:t>y(</w:t>
      </w:r>
      <w:proofErr w:type="spellStart"/>
      <w:r>
        <w:rPr>
          <w:rFonts w:cs="Arial"/>
        </w:rPr>
        <w:t>ies</w:t>
      </w:r>
      <w:proofErr w:type="spellEnd"/>
      <w:r>
        <w:rPr>
          <w:rFonts w:cs="Arial"/>
        </w:rPr>
        <w:t xml:space="preserve">) </w:t>
      </w:r>
      <w:r w:rsidR="000E1EF9" w:rsidRPr="002F4368">
        <w:rPr>
          <w:rFonts w:cs="Arial"/>
        </w:rPr>
        <w:t>signed and agreed to by employees</w:t>
      </w:r>
      <w:r>
        <w:rPr>
          <w:rFonts w:cs="Arial"/>
        </w:rPr>
        <w:t>, such as lights out/power down</w:t>
      </w:r>
      <w:r w:rsidR="00FC6D33">
        <w:rPr>
          <w:rFonts w:cs="Arial"/>
        </w:rPr>
        <w:t xml:space="preserve"> policies, anti-idling policies, etc</w:t>
      </w:r>
    </w:p>
    <w:p w:rsidR="00FC6D33" w:rsidRDefault="00FC6D33" w:rsidP="005378D4">
      <w:pPr>
        <w:spacing w:after="0"/>
        <w:ind w:firstLine="360"/>
        <w:rPr>
          <w:u w:val="single"/>
        </w:rPr>
      </w:pPr>
    </w:p>
    <w:p w:rsidR="005378D4" w:rsidRPr="001E454F" w:rsidRDefault="005378D4" w:rsidP="005378D4">
      <w:pPr>
        <w:spacing w:after="0"/>
        <w:ind w:firstLine="360"/>
      </w:pPr>
      <w:r w:rsidRPr="00D21562">
        <w:rPr>
          <w:u w:val="single"/>
        </w:rPr>
        <w:t>Examples</w:t>
      </w:r>
      <w:r w:rsidRPr="001E454F">
        <w:t xml:space="preserve">: </w:t>
      </w:r>
    </w:p>
    <w:p w:rsidR="005378D4" w:rsidRPr="008020BA" w:rsidRDefault="008020BA" w:rsidP="000A2680">
      <w:pPr>
        <w:numPr>
          <w:ilvl w:val="0"/>
          <w:numId w:val="1"/>
        </w:numPr>
        <w:spacing w:after="0"/>
      </w:pPr>
      <w:r w:rsidRPr="008020BA">
        <w:t xml:space="preserve">The City of Bowie created an Energy Ambassador Program to decentralize the education process throughout the City's organization. </w:t>
      </w:r>
    </w:p>
    <w:p w:rsidR="00E87A49" w:rsidRPr="00B97387" w:rsidRDefault="00E87A49" w:rsidP="00E87A49">
      <w:pPr>
        <w:pStyle w:val="ListParagraph"/>
        <w:numPr>
          <w:ilvl w:val="0"/>
          <w:numId w:val="1"/>
        </w:numPr>
      </w:pPr>
      <w:r w:rsidRPr="00B97387">
        <w:t xml:space="preserve">“Fairfax Employees for Environmental Excellence” initiative Strives </w:t>
      </w:r>
      <w:r w:rsidRPr="00B97387">
        <w:rPr>
          <w:bCs/>
        </w:rPr>
        <w:t>to simultaneously direct, motivate and shape employee work environments</w:t>
      </w:r>
      <w:r w:rsidRPr="00B97387">
        <w:t xml:space="preserve">.  </w:t>
      </w:r>
      <w:r w:rsidR="00B97387" w:rsidRPr="00B97387">
        <w:t>T</w:t>
      </w:r>
      <w:r w:rsidRPr="00B97387">
        <w:rPr>
          <w:bCs/>
        </w:rPr>
        <w:t>he County built a well-designed internal website and blog to disseminate the information</w:t>
      </w:r>
      <w:r w:rsidR="00B97387" w:rsidRPr="00B97387">
        <w:rPr>
          <w:bCs/>
        </w:rPr>
        <w:t xml:space="preserve"> and </w:t>
      </w:r>
      <w:r w:rsidRPr="00B97387">
        <w:t xml:space="preserve">solicit innovative green ideas from staff.  </w:t>
      </w:r>
      <w:r w:rsidR="00B97387" w:rsidRPr="00B97387">
        <w:t>They</w:t>
      </w:r>
      <w:r w:rsidRPr="00B97387">
        <w:t xml:space="preserve"> host an award program called Fairfax Sustainability Champions</w:t>
      </w:r>
      <w:r w:rsidR="00B97387" w:rsidRPr="00B97387">
        <w:t xml:space="preserve"> that </w:t>
      </w:r>
      <w:r w:rsidRPr="00B97387">
        <w:t>highlight</w:t>
      </w:r>
      <w:r w:rsidR="00B97387" w:rsidRPr="00B97387">
        <w:t>s</w:t>
      </w:r>
      <w:r w:rsidRPr="00B97387">
        <w:t xml:space="preserve"> individuals and their stories</w:t>
      </w:r>
      <w:r w:rsidR="00B97387" w:rsidRPr="00B97387">
        <w:t xml:space="preserve"> and hosts</w:t>
      </w:r>
      <w:r w:rsidRPr="00B97387">
        <w:t xml:space="preserve"> lunch and learn events like a stream restoration tour and a green roof tour.  </w:t>
      </w:r>
      <w:r w:rsidR="00B97387" w:rsidRPr="00B97387">
        <w:t>P</w:t>
      </w:r>
      <w:r w:rsidRPr="00B97387">
        <w:t>eriodically</w:t>
      </w:r>
      <w:r w:rsidR="00B97387" w:rsidRPr="00B97387">
        <w:t xml:space="preserve">, </w:t>
      </w:r>
      <w:r w:rsidRPr="00B97387">
        <w:t xml:space="preserve">action campaigns </w:t>
      </w:r>
      <w:r w:rsidR="00B97387" w:rsidRPr="00B97387">
        <w:t xml:space="preserve">are run </w:t>
      </w:r>
      <w:r w:rsidRPr="00B97387">
        <w:t xml:space="preserve">like the friendly competition “Take the Stairs Week.”  </w:t>
      </w:r>
    </w:p>
    <w:p w:rsidR="005378D4" w:rsidRDefault="005378D4" w:rsidP="005378D4">
      <w:pPr>
        <w:spacing w:after="0"/>
      </w:pPr>
      <w:r>
        <w:t xml:space="preserve">        </w:t>
      </w:r>
      <w:r w:rsidRPr="00D21562">
        <w:rPr>
          <w:u w:val="single"/>
        </w:rPr>
        <w:t>Resources</w:t>
      </w:r>
      <w:r w:rsidRPr="001E454F">
        <w:t xml:space="preserve">: </w:t>
      </w:r>
    </w:p>
    <w:p w:rsidR="005378D4" w:rsidRPr="00150019" w:rsidRDefault="000950A3" w:rsidP="00684814">
      <w:pPr>
        <w:numPr>
          <w:ilvl w:val="0"/>
          <w:numId w:val="1"/>
        </w:numPr>
        <w:rPr>
          <w:rFonts w:asciiTheme="majorHAnsi" w:hAnsiTheme="majorHAnsi"/>
        </w:rPr>
      </w:pPr>
      <w:r>
        <w:t xml:space="preserve">National </w:t>
      </w:r>
      <w:r w:rsidRPr="00150019">
        <w:t xml:space="preserve">Environmental Education Foundation </w:t>
      </w:r>
      <w:hyperlink r:id="rId381" w:history="1">
        <w:r w:rsidRPr="00150019">
          <w:rPr>
            <w:rStyle w:val="Hyperlink"/>
          </w:rPr>
          <w:t>Creating a More Sustainable Company Through Employee Engagement</w:t>
        </w:r>
      </w:hyperlink>
      <w:r w:rsidR="00D5437F" w:rsidRPr="00150019">
        <w:t xml:space="preserve"> and </w:t>
      </w:r>
      <w:hyperlink r:id="rId382" w:history="1">
        <w:r w:rsidR="00D5437F" w:rsidRPr="00150019">
          <w:rPr>
            <w:rStyle w:val="Hyperlink"/>
          </w:rPr>
          <w:t>The Business Case for Environmental and Sustainability Employee Education</w:t>
        </w:r>
      </w:hyperlink>
    </w:p>
    <w:p w:rsidR="000C0A9E" w:rsidRPr="006807D2" w:rsidRDefault="000333EF" w:rsidP="000C0A9E">
      <w:pPr>
        <w:pStyle w:val="Heading2"/>
        <w:spacing w:after="200"/>
        <w:rPr>
          <w:rFonts w:cstheme="minorHAnsi"/>
          <w:color w:val="595959" w:themeColor="text1" w:themeTint="A6"/>
        </w:rPr>
      </w:pPr>
      <w:bookmarkStart w:id="80" w:name="_Toc350866689"/>
      <w:r>
        <w:rPr>
          <w:rFonts w:cstheme="minorHAnsi"/>
          <w:color w:val="595959" w:themeColor="text1" w:themeTint="A6"/>
        </w:rPr>
        <w:t>Advocacy</w:t>
      </w:r>
      <w:r w:rsidR="000C0A9E" w:rsidRPr="006807D2">
        <w:rPr>
          <w:rFonts w:cstheme="minorHAnsi"/>
          <w:color w:val="595959" w:themeColor="text1" w:themeTint="A6"/>
        </w:rPr>
        <w:t xml:space="preserve"> Implementation Actions</w:t>
      </w:r>
      <w:bookmarkEnd w:id="80"/>
    </w:p>
    <w:p w:rsidR="00502650" w:rsidRPr="000C0A9E" w:rsidRDefault="008610F0" w:rsidP="000C0A9E">
      <w:pPr>
        <w:pStyle w:val="Heading3"/>
        <w:spacing w:after="200"/>
        <w:rPr>
          <w:color w:val="auto"/>
        </w:rPr>
      </w:pPr>
      <w:bookmarkStart w:id="81" w:name="_Toc350866690"/>
      <w:r>
        <w:rPr>
          <w:color w:val="auto"/>
        </w:rPr>
        <w:t>59</w:t>
      </w:r>
      <w:r w:rsidR="00150019" w:rsidRPr="000C0A9E">
        <w:rPr>
          <w:color w:val="auto"/>
        </w:rPr>
        <w:t xml:space="preserve">) </w:t>
      </w:r>
      <w:r w:rsidR="00502650" w:rsidRPr="000C0A9E">
        <w:rPr>
          <w:color w:val="auto"/>
        </w:rPr>
        <w:t>Jurisdictions help support, where appropriate, state and federal legislation that reduces barriers to renewable energy and energy efficiency, and supports local governments in climate change mitigation and adaption efforts.</w:t>
      </w:r>
      <w:bookmarkEnd w:id="81"/>
    </w:p>
    <w:p w:rsidR="00502650" w:rsidRDefault="00502650" w:rsidP="00502650">
      <w:pPr>
        <w:ind w:left="360"/>
      </w:pPr>
      <w:r w:rsidRPr="00D21562">
        <w:rPr>
          <w:u w:val="single"/>
        </w:rPr>
        <w:t>Description</w:t>
      </w:r>
      <w:r w:rsidRPr="00D21562">
        <w:t>:</w:t>
      </w:r>
      <w:r>
        <w:t xml:space="preserve">  Local elected leaders and agency staff can “put a face” on important issues and help lawmakers understand the local impacts of proposed legislation by providing letters of support and/or testimony.  COG staff can provide assistance on crafting support letters and/or talking points, and providing contact information for legislators and committees.  </w:t>
      </w:r>
    </w:p>
    <w:p w:rsidR="00502650" w:rsidRPr="00502650" w:rsidRDefault="00502650" w:rsidP="008C0ACD">
      <w:pPr>
        <w:spacing w:after="0"/>
        <w:ind w:firstLine="360"/>
        <w:rPr>
          <w:u w:val="single"/>
        </w:rPr>
      </w:pPr>
      <w:r w:rsidRPr="00502650">
        <w:rPr>
          <w:u w:val="single"/>
        </w:rPr>
        <w:t>Resources:</w:t>
      </w:r>
    </w:p>
    <w:p w:rsidR="00502650" w:rsidRDefault="00502650" w:rsidP="00502650">
      <w:pPr>
        <w:pStyle w:val="ListParagraph"/>
        <w:numPr>
          <w:ilvl w:val="0"/>
          <w:numId w:val="1"/>
        </w:numPr>
      </w:pPr>
      <w:r>
        <w:t xml:space="preserve">A legislative update is provided online for each </w:t>
      </w:r>
      <w:hyperlink r:id="rId383" w:history="1">
        <w:r w:rsidRPr="00767C92">
          <w:rPr>
            <w:rStyle w:val="Hyperlink"/>
          </w:rPr>
          <w:t>CEEPC meeting</w:t>
        </w:r>
      </w:hyperlink>
      <w:r>
        <w:t xml:space="preserve">.  </w:t>
      </w:r>
    </w:p>
    <w:p w:rsidR="00502650" w:rsidRDefault="00502650" w:rsidP="00502650">
      <w:pPr>
        <w:pStyle w:val="ListParagraph"/>
        <w:numPr>
          <w:ilvl w:val="0"/>
          <w:numId w:val="1"/>
        </w:numPr>
      </w:pPr>
      <w:r>
        <w:t>Links to state lawmaking bodies and key Congressional committees for legislative tracking:</w:t>
      </w:r>
    </w:p>
    <w:p w:rsidR="00502650" w:rsidRDefault="008C351C" w:rsidP="00502650">
      <w:pPr>
        <w:pStyle w:val="ListParagraph"/>
        <w:numPr>
          <w:ilvl w:val="1"/>
          <w:numId w:val="38"/>
        </w:numPr>
      </w:pPr>
      <w:hyperlink r:id="rId384" w:history="1">
        <w:r w:rsidR="00502650" w:rsidRPr="00913AD9">
          <w:rPr>
            <w:rStyle w:val="Hyperlink"/>
          </w:rPr>
          <w:t>DC Council</w:t>
        </w:r>
      </w:hyperlink>
    </w:p>
    <w:p w:rsidR="00502650" w:rsidRDefault="008C351C" w:rsidP="00502650">
      <w:pPr>
        <w:pStyle w:val="ListParagraph"/>
        <w:numPr>
          <w:ilvl w:val="1"/>
          <w:numId w:val="38"/>
        </w:numPr>
      </w:pPr>
      <w:hyperlink r:id="rId385" w:history="1">
        <w:r w:rsidR="00502650" w:rsidRPr="00913AD9">
          <w:rPr>
            <w:rStyle w:val="Hyperlink"/>
          </w:rPr>
          <w:t>Maryland General Assembly</w:t>
        </w:r>
      </w:hyperlink>
    </w:p>
    <w:p w:rsidR="00502650" w:rsidRDefault="008C351C" w:rsidP="00502650">
      <w:pPr>
        <w:pStyle w:val="ListParagraph"/>
        <w:numPr>
          <w:ilvl w:val="1"/>
          <w:numId w:val="38"/>
        </w:numPr>
      </w:pPr>
      <w:hyperlink r:id="rId386" w:history="1">
        <w:r w:rsidR="00502650" w:rsidRPr="00913AD9">
          <w:rPr>
            <w:rStyle w:val="Hyperlink"/>
          </w:rPr>
          <w:t>Virginia General Assembly</w:t>
        </w:r>
      </w:hyperlink>
    </w:p>
    <w:p w:rsidR="00502650" w:rsidRDefault="00502650" w:rsidP="00502650">
      <w:pPr>
        <w:pStyle w:val="ListParagraph"/>
        <w:numPr>
          <w:ilvl w:val="0"/>
          <w:numId w:val="1"/>
        </w:numPr>
      </w:pPr>
      <w:r>
        <w:t>Several organizations provide valuable information on legislative activities of interest to CEEPC members:</w:t>
      </w:r>
    </w:p>
    <w:p w:rsidR="00502650" w:rsidRDefault="008C351C" w:rsidP="00502650">
      <w:pPr>
        <w:pStyle w:val="ListParagraph"/>
        <w:numPr>
          <w:ilvl w:val="1"/>
          <w:numId w:val="37"/>
        </w:numPr>
      </w:pPr>
      <w:hyperlink r:id="rId387" w:history="1">
        <w:r w:rsidR="00502650" w:rsidRPr="00913AD9">
          <w:rPr>
            <w:rStyle w:val="Hyperlink"/>
          </w:rPr>
          <w:t>Maryland Clean Energy Center</w:t>
        </w:r>
      </w:hyperlink>
    </w:p>
    <w:p w:rsidR="00502650" w:rsidRDefault="008C351C" w:rsidP="00502650">
      <w:pPr>
        <w:pStyle w:val="ListParagraph"/>
        <w:numPr>
          <w:ilvl w:val="1"/>
          <w:numId w:val="37"/>
        </w:numPr>
      </w:pPr>
      <w:hyperlink r:id="rId388" w:history="1">
        <w:r w:rsidR="00502650" w:rsidRPr="00913AD9">
          <w:rPr>
            <w:rStyle w:val="Hyperlink"/>
          </w:rPr>
          <w:t>National Association of Counties</w:t>
        </w:r>
      </w:hyperlink>
    </w:p>
    <w:p w:rsidR="00502650" w:rsidRDefault="008C351C" w:rsidP="00502650">
      <w:pPr>
        <w:pStyle w:val="ListParagraph"/>
        <w:numPr>
          <w:ilvl w:val="1"/>
          <w:numId w:val="37"/>
        </w:numPr>
      </w:pPr>
      <w:hyperlink r:id="rId389" w:history="1">
        <w:r w:rsidR="00502650" w:rsidRPr="00767C92">
          <w:rPr>
            <w:rStyle w:val="Hyperlink"/>
          </w:rPr>
          <w:t>Virginia Association of Counties</w:t>
        </w:r>
      </w:hyperlink>
    </w:p>
    <w:p w:rsidR="00502650" w:rsidRDefault="008C351C" w:rsidP="00502650">
      <w:pPr>
        <w:pStyle w:val="ListParagraph"/>
        <w:numPr>
          <w:ilvl w:val="1"/>
          <w:numId w:val="37"/>
        </w:numPr>
      </w:pPr>
      <w:hyperlink r:id="rId390" w:history="1">
        <w:r w:rsidR="00502650" w:rsidRPr="00767C92">
          <w:rPr>
            <w:rStyle w:val="Hyperlink"/>
          </w:rPr>
          <w:t>Maryland Association of Counties</w:t>
        </w:r>
      </w:hyperlink>
    </w:p>
    <w:p w:rsidR="00502650" w:rsidRDefault="008C351C" w:rsidP="00502650">
      <w:pPr>
        <w:pStyle w:val="ListParagraph"/>
        <w:numPr>
          <w:ilvl w:val="1"/>
          <w:numId w:val="37"/>
        </w:numPr>
      </w:pPr>
      <w:hyperlink r:id="rId391" w:history="1">
        <w:r w:rsidR="00502650" w:rsidRPr="00767C92">
          <w:rPr>
            <w:rStyle w:val="Hyperlink"/>
          </w:rPr>
          <w:t>Virginia Municipal League</w:t>
        </w:r>
      </w:hyperlink>
    </w:p>
    <w:p w:rsidR="00502650" w:rsidRDefault="008C351C" w:rsidP="00502650">
      <w:pPr>
        <w:pStyle w:val="ListParagraph"/>
        <w:numPr>
          <w:ilvl w:val="1"/>
          <w:numId w:val="37"/>
        </w:numPr>
      </w:pPr>
      <w:hyperlink r:id="rId392" w:history="1">
        <w:r w:rsidR="00502650" w:rsidRPr="00767C92">
          <w:rPr>
            <w:rStyle w:val="Hyperlink"/>
          </w:rPr>
          <w:t>Maryland Municipal League</w:t>
        </w:r>
      </w:hyperlink>
    </w:p>
    <w:p w:rsidR="00502650" w:rsidRDefault="008C351C" w:rsidP="00502650">
      <w:pPr>
        <w:pStyle w:val="ListParagraph"/>
        <w:numPr>
          <w:ilvl w:val="1"/>
          <w:numId w:val="37"/>
        </w:numPr>
      </w:pPr>
      <w:hyperlink r:id="rId393" w:history="1">
        <w:r w:rsidR="00502650" w:rsidRPr="00767C92">
          <w:rPr>
            <w:rStyle w:val="Hyperlink"/>
          </w:rPr>
          <w:t>Northern Virginia Regional Commission</w:t>
        </w:r>
      </w:hyperlink>
    </w:p>
    <w:p w:rsidR="00502650" w:rsidRDefault="00502650" w:rsidP="00502650">
      <w:pPr>
        <w:pStyle w:val="ListParagraph"/>
        <w:numPr>
          <w:ilvl w:val="1"/>
          <w:numId w:val="37"/>
        </w:numPr>
      </w:pPr>
      <w:r>
        <w:t>COG is developing a Government Affairs web page to serve as a central resource for members’ advocacy needs.  A link will be posted when it is available.</w:t>
      </w:r>
    </w:p>
    <w:p w:rsidR="00502650" w:rsidRPr="00247A06" w:rsidRDefault="00502650" w:rsidP="00502650"/>
    <w:sectPr w:rsidR="00502650" w:rsidRPr="00247A06" w:rsidSect="007C1CDF">
      <w:footerReference w:type="default" r:id="rId39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E7E" w:rsidRDefault="00583E7E" w:rsidP="00501EF3">
      <w:pPr>
        <w:spacing w:after="0" w:line="240" w:lineRule="auto"/>
      </w:pPr>
      <w:r>
        <w:separator/>
      </w:r>
    </w:p>
  </w:endnote>
  <w:endnote w:type="continuationSeparator" w:id="0">
    <w:p w:rsidR="00583E7E" w:rsidRDefault="00583E7E" w:rsidP="00501EF3">
      <w:pPr>
        <w:spacing w:after="0" w:line="240" w:lineRule="auto"/>
      </w:pPr>
      <w:r>
        <w:continuationSeparator/>
      </w:r>
    </w:p>
  </w:endnote>
  <w:endnote w:id="1">
    <w:p w:rsidR="00583E7E" w:rsidRDefault="00583E7E" w:rsidP="00342DD9">
      <w:pPr>
        <w:pStyle w:val="EndnoteText"/>
      </w:pPr>
      <w:r>
        <w:rPr>
          <w:rStyle w:val="EndnoteReference"/>
        </w:rPr>
        <w:endnoteRef/>
      </w:r>
      <w:r>
        <w:t xml:space="preserve"> 10% represents the weighted average of renewable portfolio standards impacting the COG region: mandatory standards in MD and DC, and a voluntary standard in VA. The goals are weighted according to relative share of regional electricity consumption by jurisdictions in each state. </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useo 700">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Neue-Roman">
    <w:panose1 w:val="00000000000000000000"/>
    <w:charset w:val="00"/>
    <w:family w:val="swiss"/>
    <w:notTrueType/>
    <w:pitch w:val="default"/>
    <w:sig w:usb0="00000003" w:usb1="00000000" w:usb2="00000000" w:usb3="00000000" w:csb0="00000001" w:csb1="00000000"/>
  </w:font>
  <w:font w:name="Cambria-Bold">
    <w:panose1 w:val="00000000000000000000"/>
    <w:charset w:val="00"/>
    <w:family w:val="auto"/>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Bold">
    <w:altName w:val="Cambria"/>
    <w:panose1 w:val="00000000000000000000"/>
    <w:charset w:val="00"/>
    <w:family w:val="swiss"/>
    <w:notTrueType/>
    <w:pitch w:val="default"/>
    <w:sig w:usb0="00000003" w:usb1="00000000" w:usb2="00000000" w:usb3="00000000" w:csb0="00000001" w:csb1="00000000"/>
  </w:font>
  <w:font w:name="AbadiMT-CondensedLigh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MS">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6128458"/>
      <w:docPartObj>
        <w:docPartGallery w:val="Page Numbers (Bottom of Page)"/>
        <w:docPartUnique/>
      </w:docPartObj>
    </w:sdtPr>
    <w:sdtContent>
      <w:p w:rsidR="00583E7E" w:rsidRDefault="008C351C">
        <w:pPr>
          <w:pStyle w:val="Footer"/>
          <w:jc w:val="center"/>
        </w:pPr>
        <w:fldSimple w:instr=" PAGE   \* MERGEFORMAT ">
          <w:r w:rsidR="0019246F">
            <w:rPr>
              <w:noProof/>
            </w:rPr>
            <w:t>36</w:t>
          </w:r>
        </w:fldSimple>
      </w:p>
    </w:sdtContent>
  </w:sdt>
  <w:p w:rsidR="00583E7E" w:rsidRDefault="00583E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E7E" w:rsidRDefault="00583E7E" w:rsidP="00501EF3">
      <w:pPr>
        <w:spacing w:after="0" w:line="240" w:lineRule="auto"/>
      </w:pPr>
      <w:r>
        <w:separator/>
      </w:r>
    </w:p>
  </w:footnote>
  <w:footnote w:type="continuationSeparator" w:id="0">
    <w:p w:rsidR="00583E7E" w:rsidRDefault="00583E7E" w:rsidP="00501E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numPicBullet w:numPicBulletId="1">
    <w:pict>
      <v:shape id="_x0000_i1028" type="#_x0000_t75" style="width:3in;height:3in" o:bullet="t"/>
    </w:pict>
  </w:numPicBullet>
  <w:numPicBullet w:numPicBulletId="2">
    <w:pict>
      <v:shape id="_x0000_i1029" type="#_x0000_t75" style="width:3in;height:3in" o:bullet="t"/>
    </w:pict>
  </w:numPicBullet>
  <w:abstractNum w:abstractNumId="0">
    <w:nsid w:val="060D5743"/>
    <w:multiLevelType w:val="hybridMultilevel"/>
    <w:tmpl w:val="CD5A7D36"/>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16910"/>
    <w:multiLevelType w:val="hybridMultilevel"/>
    <w:tmpl w:val="9048BD3E"/>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4D2973"/>
    <w:multiLevelType w:val="hybridMultilevel"/>
    <w:tmpl w:val="C7A6CCAA"/>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B21D7D"/>
    <w:multiLevelType w:val="hybridMultilevel"/>
    <w:tmpl w:val="7CBA8C1A"/>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6D3157"/>
    <w:multiLevelType w:val="hybridMultilevel"/>
    <w:tmpl w:val="61DE0ADC"/>
    <w:lvl w:ilvl="0" w:tplc="B62AE498">
      <w:start w:val="1420"/>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86A4926"/>
    <w:multiLevelType w:val="hybridMultilevel"/>
    <w:tmpl w:val="98A0D5F0"/>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73447"/>
    <w:multiLevelType w:val="hybridMultilevel"/>
    <w:tmpl w:val="82A20526"/>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6B7218"/>
    <w:multiLevelType w:val="hybridMultilevel"/>
    <w:tmpl w:val="AED81834"/>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79705E"/>
    <w:multiLevelType w:val="hybridMultilevel"/>
    <w:tmpl w:val="1652C62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1D47948"/>
    <w:multiLevelType w:val="hybridMultilevel"/>
    <w:tmpl w:val="212848D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78F583D"/>
    <w:multiLevelType w:val="hybridMultilevel"/>
    <w:tmpl w:val="B0AA0E42"/>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7725A1"/>
    <w:multiLevelType w:val="hybridMultilevel"/>
    <w:tmpl w:val="77FA0E2C"/>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13695"/>
    <w:multiLevelType w:val="hybridMultilevel"/>
    <w:tmpl w:val="7A58EF52"/>
    <w:lvl w:ilvl="0" w:tplc="B62AE498">
      <w:start w:val="1420"/>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3">
    <w:nsid w:val="2D0A1C90"/>
    <w:multiLevelType w:val="hybridMultilevel"/>
    <w:tmpl w:val="CB1C7CAE"/>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EE37C7"/>
    <w:multiLevelType w:val="hybridMultilevel"/>
    <w:tmpl w:val="0EF8ADBC"/>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B27E73"/>
    <w:multiLevelType w:val="hybridMultilevel"/>
    <w:tmpl w:val="5B648B7E"/>
    <w:lvl w:ilvl="0" w:tplc="B62AE498">
      <w:start w:val="1420"/>
      <w:numFmt w:val="bullet"/>
      <w:lvlText w:val=""/>
      <w:lvlJc w:val="left"/>
      <w:pPr>
        <w:tabs>
          <w:tab w:val="num" w:pos="720"/>
        </w:tabs>
        <w:ind w:left="720" w:hanging="360"/>
      </w:pPr>
      <w:rPr>
        <w:rFonts w:ascii="Wingdings" w:hAnsi="Wingdings" w:hint="default"/>
      </w:rPr>
    </w:lvl>
    <w:lvl w:ilvl="1" w:tplc="B62AE498">
      <w:start w:val="1420"/>
      <w:numFmt w:val="bullet"/>
      <w:lvlText w:val=""/>
      <w:lvlJc w:val="left"/>
      <w:pPr>
        <w:tabs>
          <w:tab w:val="num" w:pos="1440"/>
        </w:tabs>
        <w:ind w:left="1440" w:hanging="360"/>
      </w:pPr>
      <w:rPr>
        <w:rFonts w:ascii="Wingdings" w:hAnsi="Wingdings" w:hint="default"/>
      </w:rPr>
    </w:lvl>
    <w:lvl w:ilvl="2" w:tplc="18609D38" w:tentative="1">
      <w:start w:val="1"/>
      <w:numFmt w:val="bullet"/>
      <w:lvlText w:val=""/>
      <w:lvlJc w:val="left"/>
      <w:pPr>
        <w:tabs>
          <w:tab w:val="num" w:pos="2160"/>
        </w:tabs>
        <w:ind w:left="2160" w:hanging="360"/>
      </w:pPr>
      <w:rPr>
        <w:rFonts w:ascii="Wingdings" w:hAnsi="Wingdings" w:hint="default"/>
      </w:rPr>
    </w:lvl>
    <w:lvl w:ilvl="3" w:tplc="0AA6F5FE" w:tentative="1">
      <w:start w:val="1"/>
      <w:numFmt w:val="bullet"/>
      <w:lvlText w:val=""/>
      <w:lvlJc w:val="left"/>
      <w:pPr>
        <w:tabs>
          <w:tab w:val="num" w:pos="2880"/>
        </w:tabs>
        <w:ind w:left="2880" w:hanging="360"/>
      </w:pPr>
      <w:rPr>
        <w:rFonts w:ascii="Wingdings" w:hAnsi="Wingdings" w:hint="default"/>
      </w:rPr>
    </w:lvl>
    <w:lvl w:ilvl="4" w:tplc="DD4A06B4" w:tentative="1">
      <w:start w:val="1"/>
      <w:numFmt w:val="bullet"/>
      <w:lvlText w:val=""/>
      <w:lvlJc w:val="left"/>
      <w:pPr>
        <w:tabs>
          <w:tab w:val="num" w:pos="3600"/>
        </w:tabs>
        <w:ind w:left="3600" w:hanging="360"/>
      </w:pPr>
      <w:rPr>
        <w:rFonts w:ascii="Wingdings" w:hAnsi="Wingdings" w:hint="default"/>
      </w:rPr>
    </w:lvl>
    <w:lvl w:ilvl="5" w:tplc="9D0200BC" w:tentative="1">
      <w:start w:val="1"/>
      <w:numFmt w:val="bullet"/>
      <w:lvlText w:val=""/>
      <w:lvlJc w:val="left"/>
      <w:pPr>
        <w:tabs>
          <w:tab w:val="num" w:pos="4320"/>
        </w:tabs>
        <w:ind w:left="4320" w:hanging="360"/>
      </w:pPr>
      <w:rPr>
        <w:rFonts w:ascii="Wingdings" w:hAnsi="Wingdings" w:hint="default"/>
      </w:rPr>
    </w:lvl>
    <w:lvl w:ilvl="6" w:tplc="6D38692E" w:tentative="1">
      <w:start w:val="1"/>
      <w:numFmt w:val="bullet"/>
      <w:lvlText w:val=""/>
      <w:lvlJc w:val="left"/>
      <w:pPr>
        <w:tabs>
          <w:tab w:val="num" w:pos="5040"/>
        </w:tabs>
        <w:ind w:left="5040" w:hanging="360"/>
      </w:pPr>
      <w:rPr>
        <w:rFonts w:ascii="Wingdings" w:hAnsi="Wingdings" w:hint="default"/>
      </w:rPr>
    </w:lvl>
    <w:lvl w:ilvl="7" w:tplc="981279D8" w:tentative="1">
      <w:start w:val="1"/>
      <w:numFmt w:val="bullet"/>
      <w:lvlText w:val=""/>
      <w:lvlJc w:val="left"/>
      <w:pPr>
        <w:tabs>
          <w:tab w:val="num" w:pos="5760"/>
        </w:tabs>
        <w:ind w:left="5760" w:hanging="360"/>
      </w:pPr>
      <w:rPr>
        <w:rFonts w:ascii="Wingdings" w:hAnsi="Wingdings" w:hint="default"/>
      </w:rPr>
    </w:lvl>
    <w:lvl w:ilvl="8" w:tplc="D9202606" w:tentative="1">
      <w:start w:val="1"/>
      <w:numFmt w:val="bullet"/>
      <w:lvlText w:val=""/>
      <w:lvlJc w:val="left"/>
      <w:pPr>
        <w:tabs>
          <w:tab w:val="num" w:pos="6480"/>
        </w:tabs>
        <w:ind w:left="6480" w:hanging="360"/>
      </w:pPr>
      <w:rPr>
        <w:rFonts w:ascii="Wingdings" w:hAnsi="Wingdings" w:hint="default"/>
      </w:rPr>
    </w:lvl>
  </w:abstractNum>
  <w:abstractNum w:abstractNumId="16">
    <w:nsid w:val="3969389B"/>
    <w:multiLevelType w:val="hybridMultilevel"/>
    <w:tmpl w:val="C44AC5D0"/>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5A48C5"/>
    <w:multiLevelType w:val="hybridMultilevel"/>
    <w:tmpl w:val="D862C9AC"/>
    <w:lvl w:ilvl="0" w:tplc="B62AE498">
      <w:start w:val="1420"/>
      <w:numFmt w:val="bullet"/>
      <w:lvlText w:val=""/>
      <w:lvlJc w:val="left"/>
      <w:pPr>
        <w:tabs>
          <w:tab w:val="num" w:pos="720"/>
        </w:tabs>
        <w:ind w:left="720" w:hanging="360"/>
      </w:pPr>
      <w:rPr>
        <w:rFonts w:ascii="Wingdings" w:hAnsi="Wingdings" w:hint="default"/>
      </w:rPr>
    </w:lvl>
    <w:lvl w:ilvl="1" w:tplc="B62AE498">
      <w:start w:val="1420"/>
      <w:numFmt w:val="bullet"/>
      <w:lvlText w:val=""/>
      <w:lvlJc w:val="left"/>
      <w:pPr>
        <w:tabs>
          <w:tab w:val="num" w:pos="1440"/>
        </w:tabs>
        <w:ind w:left="1440" w:hanging="360"/>
      </w:pPr>
      <w:rPr>
        <w:rFonts w:ascii="Wingdings" w:hAnsi="Wingdings" w:hint="default"/>
      </w:rPr>
    </w:lvl>
    <w:lvl w:ilvl="2" w:tplc="18609D38" w:tentative="1">
      <w:start w:val="1"/>
      <w:numFmt w:val="bullet"/>
      <w:lvlText w:val=""/>
      <w:lvlJc w:val="left"/>
      <w:pPr>
        <w:tabs>
          <w:tab w:val="num" w:pos="2160"/>
        </w:tabs>
        <w:ind w:left="2160" w:hanging="360"/>
      </w:pPr>
      <w:rPr>
        <w:rFonts w:ascii="Wingdings" w:hAnsi="Wingdings" w:hint="default"/>
      </w:rPr>
    </w:lvl>
    <w:lvl w:ilvl="3" w:tplc="0AA6F5FE" w:tentative="1">
      <w:start w:val="1"/>
      <w:numFmt w:val="bullet"/>
      <w:lvlText w:val=""/>
      <w:lvlJc w:val="left"/>
      <w:pPr>
        <w:tabs>
          <w:tab w:val="num" w:pos="2880"/>
        </w:tabs>
        <w:ind w:left="2880" w:hanging="360"/>
      </w:pPr>
      <w:rPr>
        <w:rFonts w:ascii="Wingdings" w:hAnsi="Wingdings" w:hint="default"/>
      </w:rPr>
    </w:lvl>
    <w:lvl w:ilvl="4" w:tplc="DD4A06B4" w:tentative="1">
      <w:start w:val="1"/>
      <w:numFmt w:val="bullet"/>
      <w:lvlText w:val=""/>
      <w:lvlJc w:val="left"/>
      <w:pPr>
        <w:tabs>
          <w:tab w:val="num" w:pos="3600"/>
        </w:tabs>
        <w:ind w:left="3600" w:hanging="360"/>
      </w:pPr>
      <w:rPr>
        <w:rFonts w:ascii="Wingdings" w:hAnsi="Wingdings" w:hint="default"/>
      </w:rPr>
    </w:lvl>
    <w:lvl w:ilvl="5" w:tplc="9D0200BC" w:tentative="1">
      <w:start w:val="1"/>
      <w:numFmt w:val="bullet"/>
      <w:lvlText w:val=""/>
      <w:lvlJc w:val="left"/>
      <w:pPr>
        <w:tabs>
          <w:tab w:val="num" w:pos="4320"/>
        </w:tabs>
        <w:ind w:left="4320" w:hanging="360"/>
      </w:pPr>
      <w:rPr>
        <w:rFonts w:ascii="Wingdings" w:hAnsi="Wingdings" w:hint="default"/>
      </w:rPr>
    </w:lvl>
    <w:lvl w:ilvl="6" w:tplc="6D38692E" w:tentative="1">
      <w:start w:val="1"/>
      <w:numFmt w:val="bullet"/>
      <w:lvlText w:val=""/>
      <w:lvlJc w:val="left"/>
      <w:pPr>
        <w:tabs>
          <w:tab w:val="num" w:pos="5040"/>
        </w:tabs>
        <w:ind w:left="5040" w:hanging="360"/>
      </w:pPr>
      <w:rPr>
        <w:rFonts w:ascii="Wingdings" w:hAnsi="Wingdings" w:hint="default"/>
      </w:rPr>
    </w:lvl>
    <w:lvl w:ilvl="7" w:tplc="981279D8" w:tentative="1">
      <w:start w:val="1"/>
      <w:numFmt w:val="bullet"/>
      <w:lvlText w:val=""/>
      <w:lvlJc w:val="left"/>
      <w:pPr>
        <w:tabs>
          <w:tab w:val="num" w:pos="5760"/>
        </w:tabs>
        <w:ind w:left="5760" w:hanging="360"/>
      </w:pPr>
      <w:rPr>
        <w:rFonts w:ascii="Wingdings" w:hAnsi="Wingdings" w:hint="default"/>
      </w:rPr>
    </w:lvl>
    <w:lvl w:ilvl="8" w:tplc="D9202606" w:tentative="1">
      <w:start w:val="1"/>
      <w:numFmt w:val="bullet"/>
      <w:lvlText w:val=""/>
      <w:lvlJc w:val="left"/>
      <w:pPr>
        <w:tabs>
          <w:tab w:val="num" w:pos="6480"/>
        </w:tabs>
        <w:ind w:left="6480" w:hanging="360"/>
      </w:pPr>
      <w:rPr>
        <w:rFonts w:ascii="Wingdings" w:hAnsi="Wingdings" w:hint="default"/>
      </w:rPr>
    </w:lvl>
  </w:abstractNum>
  <w:abstractNum w:abstractNumId="18">
    <w:nsid w:val="40500FA5"/>
    <w:multiLevelType w:val="hybridMultilevel"/>
    <w:tmpl w:val="B69404DA"/>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FF258D"/>
    <w:multiLevelType w:val="hybridMultilevel"/>
    <w:tmpl w:val="9C66A39E"/>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AD5369"/>
    <w:multiLevelType w:val="hybridMultilevel"/>
    <w:tmpl w:val="7152FA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7500B2A"/>
    <w:multiLevelType w:val="hybridMultilevel"/>
    <w:tmpl w:val="E15AFCF8"/>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874DF8"/>
    <w:multiLevelType w:val="hybridMultilevel"/>
    <w:tmpl w:val="EC8AFE78"/>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E12DB7"/>
    <w:multiLevelType w:val="hybridMultilevel"/>
    <w:tmpl w:val="43A8E8AE"/>
    <w:lvl w:ilvl="0" w:tplc="B62AE498">
      <w:start w:val="1420"/>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18609D38">
      <w:start w:val="1"/>
      <w:numFmt w:val="bullet"/>
      <w:lvlText w:val=""/>
      <w:lvlJc w:val="left"/>
      <w:pPr>
        <w:tabs>
          <w:tab w:val="num" w:pos="2160"/>
        </w:tabs>
        <w:ind w:left="2160" w:hanging="360"/>
      </w:pPr>
      <w:rPr>
        <w:rFonts w:ascii="Wingdings" w:hAnsi="Wingdings" w:hint="default"/>
      </w:rPr>
    </w:lvl>
    <w:lvl w:ilvl="3" w:tplc="0AA6F5FE" w:tentative="1">
      <w:start w:val="1"/>
      <w:numFmt w:val="bullet"/>
      <w:lvlText w:val=""/>
      <w:lvlJc w:val="left"/>
      <w:pPr>
        <w:tabs>
          <w:tab w:val="num" w:pos="2880"/>
        </w:tabs>
        <w:ind w:left="2880" w:hanging="360"/>
      </w:pPr>
      <w:rPr>
        <w:rFonts w:ascii="Wingdings" w:hAnsi="Wingdings" w:hint="default"/>
      </w:rPr>
    </w:lvl>
    <w:lvl w:ilvl="4" w:tplc="DD4A06B4" w:tentative="1">
      <w:start w:val="1"/>
      <w:numFmt w:val="bullet"/>
      <w:lvlText w:val=""/>
      <w:lvlJc w:val="left"/>
      <w:pPr>
        <w:tabs>
          <w:tab w:val="num" w:pos="3600"/>
        </w:tabs>
        <w:ind w:left="3600" w:hanging="360"/>
      </w:pPr>
      <w:rPr>
        <w:rFonts w:ascii="Wingdings" w:hAnsi="Wingdings" w:hint="default"/>
      </w:rPr>
    </w:lvl>
    <w:lvl w:ilvl="5" w:tplc="9D0200BC" w:tentative="1">
      <w:start w:val="1"/>
      <w:numFmt w:val="bullet"/>
      <w:lvlText w:val=""/>
      <w:lvlJc w:val="left"/>
      <w:pPr>
        <w:tabs>
          <w:tab w:val="num" w:pos="4320"/>
        </w:tabs>
        <w:ind w:left="4320" w:hanging="360"/>
      </w:pPr>
      <w:rPr>
        <w:rFonts w:ascii="Wingdings" w:hAnsi="Wingdings" w:hint="default"/>
      </w:rPr>
    </w:lvl>
    <w:lvl w:ilvl="6" w:tplc="6D38692E" w:tentative="1">
      <w:start w:val="1"/>
      <w:numFmt w:val="bullet"/>
      <w:lvlText w:val=""/>
      <w:lvlJc w:val="left"/>
      <w:pPr>
        <w:tabs>
          <w:tab w:val="num" w:pos="5040"/>
        </w:tabs>
        <w:ind w:left="5040" w:hanging="360"/>
      </w:pPr>
      <w:rPr>
        <w:rFonts w:ascii="Wingdings" w:hAnsi="Wingdings" w:hint="default"/>
      </w:rPr>
    </w:lvl>
    <w:lvl w:ilvl="7" w:tplc="981279D8" w:tentative="1">
      <w:start w:val="1"/>
      <w:numFmt w:val="bullet"/>
      <w:lvlText w:val=""/>
      <w:lvlJc w:val="left"/>
      <w:pPr>
        <w:tabs>
          <w:tab w:val="num" w:pos="5760"/>
        </w:tabs>
        <w:ind w:left="5760" w:hanging="360"/>
      </w:pPr>
      <w:rPr>
        <w:rFonts w:ascii="Wingdings" w:hAnsi="Wingdings" w:hint="default"/>
      </w:rPr>
    </w:lvl>
    <w:lvl w:ilvl="8" w:tplc="D9202606" w:tentative="1">
      <w:start w:val="1"/>
      <w:numFmt w:val="bullet"/>
      <w:lvlText w:val=""/>
      <w:lvlJc w:val="left"/>
      <w:pPr>
        <w:tabs>
          <w:tab w:val="num" w:pos="6480"/>
        </w:tabs>
        <w:ind w:left="6480" w:hanging="360"/>
      </w:pPr>
      <w:rPr>
        <w:rFonts w:ascii="Wingdings" w:hAnsi="Wingdings" w:hint="default"/>
      </w:rPr>
    </w:lvl>
  </w:abstractNum>
  <w:abstractNum w:abstractNumId="24">
    <w:nsid w:val="58573A5F"/>
    <w:multiLevelType w:val="hybridMultilevel"/>
    <w:tmpl w:val="FD94A40C"/>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BC6AB8"/>
    <w:multiLevelType w:val="hybridMultilevel"/>
    <w:tmpl w:val="D8E4321E"/>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095303"/>
    <w:multiLevelType w:val="hybridMultilevel"/>
    <w:tmpl w:val="E0885E54"/>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7604DB"/>
    <w:multiLevelType w:val="hybridMultilevel"/>
    <w:tmpl w:val="EA08ED5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E1A4415"/>
    <w:multiLevelType w:val="hybridMultilevel"/>
    <w:tmpl w:val="4C78162C"/>
    <w:lvl w:ilvl="0" w:tplc="B62AE498">
      <w:start w:val="1420"/>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9">
    <w:nsid w:val="5FFD3515"/>
    <w:multiLevelType w:val="hybridMultilevel"/>
    <w:tmpl w:val="5278475C"/>
    <w:lvl w:ilvl="0" w:tplc="B62AE498">
      <w:start w:val="1420"/>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18609D38" w:tentative="1">
      <w:start w:val="1"/>
      <w:numFmt w:val="bullet"/>
      <w:lvlText w:val=""/>
      <w:lvlJc w:val="left"/>
      <w:pPr>
        <w:tabs>
          <w:tab w:val="num" w:pos="2160"/>
        </w:tabs>
        <w:ind w:left="2160" w:hanging="360"/>
      </w:pPr>
      <w:rPr>
        <w:rFonts w:ascii="Wingdings" w:hAnsi="Wingdings" w:hint="default"/>
      </w:rPr>
    </w:lvl>
    <w:lvl w:ilvl="3" w:tplc="0AA6F5FE" w:tentative="1">
      <w:start w:val="1"/>
      <w:numFmt w:val="bullet"/>
      <w:lvlText w:val=""/>
      <w:lvlJc w:val="left"/>
      <w:pPr>
        <w:tabs>
          <w:tab w:val="num" w:pos="2880"/>
        </w:tabs>
        <w:ind w:left="2880" w:hanging="360"/>
      </w:pPr>
      <w:rPr>
        <w:rFonts w:ascii="Wingdings" w:hAnsi="Wingdings" w:hint="default"/>
      </w:rPr>
    </w:lvl>
    <w:lvl w:ilvl="4" w:tplc="DD4A06B4" w:tentative="1">
      <w:start w:val="1"/>
      <w:numFmt w:val="bullet"/>
      <w:lvlText w:val=""/>
      <w:lvlJc w:val="left"/>
      <w:pPr>
        <w:tabs>
          <w:tab w:val="num" w:pos="3600"/>
        </w:tabs>
        <w:ind w:left="3600" w:hanging="360"/>
      </w:pPr>
      <w:rPr>
        <w:rFonts w:ascii="Wingdings" w:hAnsi="Wingdings" w:hint="default"/>
      </w:rPr>
    </w:lvl>
    <w:lvl w:ilvl="5" w:tplc="9D0200BC" w:tentative="1">
      <w:start w:val="1"/>
      <w:numFmt w:val="bullet"/>
      <w:lvlText w:val=""/>
      <w:lvlJc w:val="left"/>
      <w:pPr>
        <w:tabs>
          <w:tab w:val="num" w:pos="4320"/>
        </w:tabs>
        <w:ind w:left="4320" w:hanging="360"/>
      </w:pPr>
      <w:rPr>
        <w:rFonts w:ascii="Wingdings" w:hAnsi="Wingdings" w:hint="default"/>
      </w:rPr>
    </w:lvl>
    <w:lvl w:ilvl="6" w:tplc="6D38692E" w:tentative="1">
      <w:start w:val="1"/>
      <w:numFmt w:val="bullet"/>
      <w:lvlText w:val=""/>
      <w:lvlJc w:val="left"/>
      <w:pPr>
        <w:tabs>
          <w:tab w:val="num" w:pos="5040"/>
        </w:tabs>
        <w:ind w:left="5040" w:hanging="360"/>
      </w:pPr>
      <w:rPr>
        <w:rFonts w:ascii="Wingdings" w:hAnsi="Wingdings" w:hint="default"/>
      </w:rPr>
    </w:lvl>
    <w:lvl w:ilvl="7" w:tplc="981279D8" w:tentative="1">
      <w:start w:val="1"/>
      <w:numFmt w:val="bullet"/>
      <w:lvlText w:val=""/>
      <w:lvlJc w:val="left"/>
      <w:pPr>
        <w:tabs>
          <w:tab w:val="num" w:pos="5760"/>
        </w:tabs>
        <w:ind w:left="5760" w:hanging="360"/>
      </w:pPr>
      <w:rPr>
        <w:rFonts w:ascii="Wingdings" w:hAnsi="Wingdings" w:hint="default"/>
      </w:rPr>
    </w:lvl>
    <w:lvl w:ilvl="8" w:tplc="D9202606" w:tentative="1">
      <w:start w:val="1"/>
      <w:numFmt w:val="bullet"/>
      <w:lvlText w:val=""/>
      <w:lvlJc w:val="left"/>
      <w:pPr>
        <w:tabs>
          <w:tab w:val="num" w:pos="6480"/>
        </w:tabs>
        <w:ind w:left="6480" w:hanging="360"/>
      </w:pPr>
      <w:rPr>
        <w:rFonts w:ascii="Wingdings" w:hAnsi="Wingdings" w:hint="default"/>
      </w:rPr>
    </w:lvl>
  </w:abstractNum>
  <w:abstractNum w:abstractNumId="30">
    <w:nsid w:val="64BD71EF"/>
    <w:multiLevelType w:val="hybridMultilevel"/>
    <w:tmpl w:val="6A082DBE"/>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A94CD1"/>
    <w:multiLevelType w:val="hybridMultilevel"/>
    <w:tmpl w:val="47D649B4"/>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C466DF"/>
    <w:multiLevelType w:val="hybridMultilevel"/>
    <w:tmpl w:val="F37A29B8"/>
    <w:lvl w:ilvl="0" w:tplc="B62AE498">
      <w:start w:val="1420"/>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185D6A"/>
    <w:multiLevelType w:val="hybridMultilevel"/>
    <w:tmpl w:val="F6608650"/>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C95DE0"/>
    <w:multiLevelType w:val="hybridMultilevel"/>
    <w:tmpl w:val="63B0F702"/>
    <w:lvl w:ilvl="0" w:tplc="B62AE498">
      <w:start w:val="1420"/>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18609D38" w:tentative="1">
      <w:start w:val="1"/>
      <w:numFmt w:val="bullet"/>
      <w:lvlText w:val=""/>
      <w:lvlJc w:val="left"/>
      <w:pPr>
        <w:tabs>
          <w:tab w:val="num" w:pos="2160"/>
        </w:tabs>
        <w:ind w:left="2160" w:hanging="360"/>
      </w:pPr>
      <w:rPr>
        <w:rFonts w:ascii="Wingdings" w:hAnsi="Wingdings" w:hint="default"/>
      </w:rPr>
    </w:lvl>
    <w:lvl w:ilvl="3" w:tplc="0AA6F5FE" w:tentative="1">
      <w:start w:val="1"/>
      <w:numFmt w:val="bullet"/>
      <w:lvlText w:val=""/>
      <w:lvlJc w:val="left"/>
      <w:pPr>
        <w:tabs>
          <w:tab w:val="num" w:pos="2880"/>
        </w:tabs>
        <w:ind w:left="2880" w:hanging="360"/>
      </w:pPr>
      <w:rPr>
        <w:rFonts w:ascii="Wingdings" w:hAnsi="Wingdings" w:hint="default"/>
      </w:rPr>
    </w:lvl>
    <w:lvl w:ilvl="4" w:tplc="DD4A06B4" w:tentative="1">
      <w:start w:val="1"/>
      <w:numFmt w:val="bullet"/>
      <w:lvlText w:val=""/>
      <w:lvlJc w:val="left"/>
      <w:pPr>
        <w:tabs>
          <w:tab w:val="num" w:pos="3600"/>
        </w:tabs>
        <w:ind w:left="3600" w:hanging="360"/>
      </w:pPr>
      <w:rPr>
        <w:rFonts w:ascii="Wingdings" w:hAnsi="Wingdings" w:hint="default"/>
      </w:rPr>
    </w:lvl>
    <w:lvl w:ilvl="5" w:tplc="9D0200BC" w:tentative="1">
      <w:start w:val="1"/>
      <w:numFmt w:val="bullet"/>
      <w:lvlText w:val=""/>
      <w:lvlJc w:val="left"/>
      <w:pPr>
        <w:tabs>
          <w:tab w:val="num" w:pos="4320"/>
        </w:tabs>
        <w:ind w:left="4320" w:hanging="360"/>
      </w:pPr>
      <w:rPr>
        <w:rFonts w:ascii="Wingdings" w:hAnsi="Wingdings" w:hint="default"/>
      </w:rPr>
    </w:lvl>
    <w:lvl w:ilvl="6" w:tplc="6D38692E" w:tentative="1">
      <w:start w:val="1"/>
      <w:numFmt w:val="bullet"/>
      <w:lvlText w:val=""/>
      <w:lvlJc w:val="left"/>
      <w:pPr>
        <w:tabs>
          <w:tab w:val="num" w:pos="5040"/>
        </w:tabs>
        <w:ind w:left="5040" w:hanging="360"/>
      </w:pPr>
      <w:rPr>
        <w:rFonts w:ascii="Wingdings" w:hAnsi="Wingdings" w:hint="default"/>
      </w:rPr>
    </w:lvl>
    <w:lvl w:ilvl="7" w:tplc="981279D8" w:tentative="1">
      <w:start w:val="1"/>
      <w:numFmt w:val="bullet"/>
      <w:lvlText w:val=""/>
      <w:lvlJc w:val="left"/>
      <w:pPr>
        <w:tabs>
          <w:tab w:val="num" w:pos="5760"/>
        </w:tabs>
        <w:ind w:left="5760" w:hanging="360"/>
      </w:pPr>
      <w:rPr>
        <w:rFonts w:ascii="Wingdings" w:hAnsi="Wingdings" w:hint="default"/>
      </w:rPr>
    </w:lvl>
    <w:lvl w:ilvl="8" w:tplc="D9202606" w:tentative="1">
      <w:start w:val="1"/>
      <w:numFmt w:val="bullet"/>
      <w:lvlText w:val=""/>
      <w:lvlJc w:val="left"/>
      <w:pPr>
        <w:tabs>
          <w:tab w:val="num" w:pos="6480"/>
        </w:tabs>
        <w:ind w:left="6480" w:hanging="360"/>
      </w:pPr>
      <w:rPr>
        <w:rFonts w:ascii="Wingdings" w:hAnsi="Wingdings" w:hint="default"/>
      </w:rPr>
    </w:lvl>
  </w:abstractNum>
  <w:abstractNum w:abstractNumId="35">
    <w:nsid w:val="6F6E0CFE"/>
    <w:multiLevelType w:val="hybridMultilevel"/>
    <w:tmpl w:val="3FBEEFC2"/>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306561"/>
    <w:multiLevelType w:val="hybridMultilevel"/>
    <w:tmpl w:val="328207FE"/>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854A1D"/>
    <w:multiLevelType w:val="hybridMultilevel"/>
    <w:tmpl w:val="78B094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8BA456B"/>
    <w:multiLevelType w:val="multilevel"/>
    <w:tmpl w:val="FE9AE220"/>
    <w:lvl w:ilvl="0">
      <w:start w:val="1420"/>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B55561"/>
    <w:multiLevelType w:val="hybridMultilevel"/>
    <w:tmpl w:val="5C0A791A"/>
    <w:lvl w:ilvl="0" w:tplc="B62AE498">
      <w:start w:val="1420"/>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18609D38" w:tentative="1">
      <w:start w:val="1"/>
      <w:numFmt w:val="bullet"/>
      <w:lvlText w:val=""/>
      <w:lvlJc w:val="left"/>
      <w:pPr>
        <w:tabs>
          <w:tab w:val="num" w:pos="2160"/>
        </w:tabs>
        <w:ind w:left="2160" w:hanging="360"/>
      </w:pPr>
      <w:rPr>
        <w:rFonts w:ascii="Wingdings" w:hAnsi="Wingdings" w:hint="default"/>
      </w:rPr>
    </w:lvl>
    <w:lvl w:ilvl="3" w:tplc="0AA6F5FE" w:tentative="1">
      <w:start w:val="1"/>
      <w:numFmt w:val="bullet"/>
      <w:lvlText w:val=""/>
      <w:lvlJc w:val="left"/>
      <w:pPr>
        <w:tabs>
          <w:tab w:val="num" w:pos="2880"/>
        </w:tabs>
        <w:ind w:left="2880" w:hanging="360"/>
      </w:pPr>
      <w:rPr>
        <w:rFonts w:ascii="Wingdings" w:hAnsi="Wingdings" w:hint="default"/>
      </w:rPr>
    </w:lvl>
    <w:lvl w:ilvl="4" w:tplc="DD4A06B4" w:tentative="1">
      <w:start w:val="1"/>
      <w:numFmt w:val="bullet"/>
      <w:lvlText w:val=""/>
      <w:lvlJc w:val="left"/>
      <w:pPr>
        <w:tabs>
          <w:tab w:val="num" w:pos="3600"/>
        </w:tabs>
        <w:ind w:left="3600" w:hanging="360"/>
      </w:pPr>
      <w:rPr>
        <w:rFonts w:ascii="Wingdings" w:hAnsi="Wingdings" w:hint="default"/>
      </w:rPr>
    </w:lvl>
    <w:lvl w:ilvl="5" w:tplc="9D0200BC" w:tentative="1">
      <w:start w:val="1"/>
      <w:numFmt w:val="bullet"/>
      <w:lvlText w:val=""/>
      <w:lvlJc w:val="left"/>
      <w:pPr>
        <w:tabs>
          <w:tab w:val="num" w:pos="4320"/>
        </w:tabs>
        <w:ind w:left="4320" w:hanging="360"/>
      </w:pPr>
      <w:rPr>
        <w:rFonts w:ascii="Wingdings" w:hAnsi="Wingdings" w:hint="default"/>
      </w:rPr>
    </w:lvl>
    <w:lvl w:ilvl="6" w:tplc="6D38692E" w:tentative="1">
      <w:start w:val="1"/>
      <w:numFmt w:val="bullet"/>
      <w:lvlText w:val=""/>
      <w:lvlJc w:val="left"/>
      <w:pPr>
        <w:tabs>
          <w:tab w:val="num" w:pos="5040"/>
        </w:tabs>
        <w:ind w:left="5040" w:hanging="360"/>
      </w:pPr>
      <w:rPr>
        <w:rFonts w:ascii="Wingdings" w:hAnsi="Wingdings" w:hint="default"/>
      </w:rPr>
    </w:lvl>
    <w:lvl w:ilvl="7" w:tplc="981279D8" w:tentative="1">
      <w:start w:val="1"/>
      <w:numFmt w:val="bullet"/>
      <w:lvlText w:val=""/>
      <w:lvlJc w:val="left"/>
      <w:pPr>
        <w:tabs>
          <w:tab w:val="num" w:pos="5760"/>
        </w:tabs>
        <w:ind w:left="5760" w:hanging="360"/>
      </w:pPr>
      <w:rPr>
        <w:rFonts w:ascii="Wingdings" w:hAnsi="Wingdings" w:hint="default"/>
      </w:rPr>
    </w:lvl>
    <w:lvl w:ilvl="8" w:tplc="D9202606" w:tentative="1">
      <w:start w:val="1"/>
      <w:numFmt w:val="bullet"/>
      <w:lvlText w:val=""/>
      <w:lvlJc w:val="left"/>
      <w:pPr>
        <w:tabs>
          <w:tab w:val="num" w:pos="6480"/>
        </w:tabs>
        <w:ind w:left="6480" w:hanging="360"/>
      </w:pPr>
      <w:rPr>
        <w:rFonts w:ascii="Wingdings" w:hAnsi="Wingdings" w:hint="default"/>
      </w:rPr>
    </w:lvl>
  </w:abstractNum>
  <w:abstractNum w:abstractNumId="40">
    <w:nsid w:val="7D55087A"/>
    <w:multiLevelType w:val="hybridMultilevel"/>
    <w:tmpl w:val="CC5461A0"/>
    <w:lvl w:ilvl="0" w:tplc="B62AE498">
      <w:start w:val="1420"/>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625B1E"/>
    <w:multiLevelType w:val="hybridMultilevel"/>
    <w:tmpl w:val="9EA8182E"/>
    <w:lvl w:ilvl="0" w:tplc="B62AE498">
      <w:start w:val="1420"/>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18609D38" w:tentative="1">
      <w:start w:val="1"/>
      <w:numFmt w:val="bullet"/>
      <w:lvlText w:val=""/>
      <w:lvlJc w:val="left"/>
      <w:pPr>
        <w:tabs>
          <w:tab w:val="num" w:pos="2160"/>
        </w:tabs>
        <w:ind w:left="2160" w:hanging="360"/>
      </w:pPr>
      <w:rPr>
        <w:rFonts w:ascii="Wingdings" w:hAnsi="Wingdings" w:hint="default"/>
      </w:rPr>
    </w:lvl>
    <w:lvl w:ilvl="3" w:tplc="0AA6F5FE" w:tentative="1">
      <w:start w:val="1"/>
      <w:numFmt w:val="bullet"/>
      <w:lvlText w:val=""/>
      <w:lvlJc w:val="left"/>
      <w:pPr>
        <w:tabs>
          <w:tab w:val="num" w:pos="2880"/>
        </w:tabs>
        <w:ind w:left="2880" w:hanging="360"/>
      </w:pPr>
      <w:rPr>
        <w:rFonts w:ascii="Wingdings" w:hAnsi="Wingdings" w:hint="default"/>
      </w:rPr>
    </w:lvl>
    <w:lvl w:ilvl="4" w:tplc="DD4A06B4" w:tentative="1">
      <w:start w:val="1"/>
      <w:numFmt w:val="bullet"/>
      <w:lvlText w:val=""/>
      <w:lvlJc w:val="left"/>
      <w:pPr>
        <w:tabs>
          <w:tab w:val="num" w:pos="3600"/>
        </w:tabs>
        <w:ind w:left="3600" w:hanging="360"/>
      </w:pPr>
      <w:rPr>
        <w:rFonts w:ascii="Wingdings" w:hAnsi="Wingdings" w:hint="default"/>
      </w:rPr>
    </w:lvl>
    <w:lvl w:ilvl="5" w:tplc="9D0200BC" w:tentative="1">
      <w:start w:val="1"/>
      <w:numFmt w:val="bullet"/>
      <w:lvlText w:val=""/>
      <w:lvlJc w:val="left"/>
      <w:pPr>
        <w:tabs>
          <w:tab w:val="num" w:pos="4320"/>
        </w:tabs>
        <w:ind w:left="4320" w:hanging="360"/>
      </w:pPr>
      <w:rPr>
        <w:rFonts w:ascii="Wingdings" w:hAnsi="Wingdings" w:hint="default"/>
      </w:rPr>
    </w:lvl>
    <w:lvl w:ilvl="6" w:tplc="6D38692E" w:tentative="1">
      <w:start w:val="1"/>
      <w:numFmt w:val="bullet"/>
      <w:lvlText w:val=""/>
      <w:lvlJc w:val="left"/>
      <w:pPr>
        <w:tabs>
          <w:tab w:val="num" w:pos="5040"/>
        </w:tabs>
        <w:ind w:left="5040" w:hanging="360"/>
      </w:pPr>
      <w:rPr>
        <w:rFonts w:ascii="Wingdings" w:hAnsi="Wingdings" w:hint="default"/>
      </w:rPr>
    </w:lvl>
    <w:lvl w:ilvl="7" w:tplc="981279D8" w:tentative="1">
      <w:start w:val="1"/>
      <w:numFmt w:val="bullet"/>
      <w:lvlText w:val=""/>
      <w:lvlJc w:val="left"/>
      <w:pPr>
        <w:tabs>
          <w:tab w:val="num" w:pos="5760"/>
        </w:tabs>
        <w:ind w:left="5760" w:hanging="360"/>
      </w:pPr>
      <w:rPr>
        <w:rFonts w:ascii="Wingdings" w:hAnsi="Wingdings" w:hint="default"/>
      </w:rPr>
    </w:lvl>
    <w:lvl w:ilvl="8" w:tplc="D9202606"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1"/>
  </w:num>
  <w:num w:numId="3">
    <w:abstractNumId w:val="32"/>
  </w:num>
  <w:num w:numId="4">
    <w:abstractNumId w:val="18"/>
  </w:num>
  <w:num w:numId="5">
    <w:abstractNumId w:val="33"/>
  </w:num>
  <w:num w:numId="6">
    <w:abstractNumId w:val="6"/>
  </w:num>
  <w:num w:numId="7">
    <w:abstractNumId w:val="17"/>
  </w:num>
  <w:num w:numId="8">
    <w:abstractNumId w:val="21"/>
  </w:num>
  <w:num w:numId="9">
    <w:abstractNumId w:val="38"/>
  </w:num>
  <w:num w:numId="10">
    <w:abstractNumId w:val="13"/>
  </w:num>
  <w:num w:numId="11">
    <w:abstractNumId w:val="7"/>
  </w:num>
  <w:num w:numId="12">
    <w:abstractNumId w:val="19"/>
  </w:num>
  <w:num w:numId="13">
    <w:abstractNumId w:val="36"/>
  </w:num>
  <w:num w:numId="14">
    <w:abstractNumId w:val="25"/>
  </w:num>
  <w:num w:numId="15">
    <w:abstractNumId w:val="29"/>
  </w:num>
  <w:num w:numId="16">
    <w:abstractNumId w:val="4"/>
  </w:num>
  <w:num w:numId="17">
    <w:abstractNumId w:val="10"/>
  </w:num>
  <w:num w:numId="18">
    <w:abstractNumId w:val="0"/>
  </w:num>
  <w:num w:numId="19">
    <w:abstractNumId w:val="35"/>
  </w:num>
  <w:num w:numId="20">
    <w:abstractNumId w:val="16"/>
  </w:num>
  <w:num w:numId="21">
    <w:abstractNumId w:val="27"/>
  </w:num>
  <w:num w:numId="22">
    <w:abstractNumId w:val="20"/>
  </w:num>
  <w:num w:numId="23">
    <w:abstractNumId w:val="8"/>
  </w:num>
  <w:num w:numId="24">
    <w:abstractNumId w:val="26"/>
  </w:num>
  <w:num w:numId="25">
    <w:abstractNumId w:val="24"/>
  </w:num>
  <w:num w:numId="26">
    <w:abstractNumId w:val="14"/>
  </w:num>
  <w:num w:numId="27">
    <w:abstractNumId w:val="40"/>
  </w:num>
  <w:num w:numId="28">
    <w:abstractNumId w:val="28"/>
  </w:num>
  <w:num w:numId="29">
    <w:abstractNumId w:val="12"/>
  </w:num>
  <w:num w:numId="30">
    <w:abstractNumId w:val="1"/>
  </w:num>
  <w:num w:numId="31">
    <w:abstractNumId w:val="31"/>
  </w:num>
  <w:num w:numId="32">
    <w:abstractNumId w:val="30"/>
  </w:num>
  <w:num w:numId="33">
    <w:abstractNumId w:val="37"/>
  </w:num>
  <w:num w:numId="34">
    <w:abstractNumId w:val="3"/>
  </w:num>
  <w:num w:numId="35">
    <w:abstractNumId w:val="5"/>
  </w:num>
  <w:num w:numId="36">
    <w:abstractNumId w:val="9"/>
  </w:num>
  <w:num w:numId="37">
    <w:abstractNumId w:val="34"/>
  </w:num>
  <w:num w:numId="38">
    <w:abstractNumId w:val="39"/>
  </w:num>
  <w:num w:numId="39">
    <w:abstractNumId w:val="2"/>
  </w:num>
  <w:num w:numId="40">
    <w:abstractNumId w:val="23"/>
  </w:num>
  <w:num w:numId="41">
    <w:abstractNumId w:val="41"/>
  </w:num>
  <w:num w:numId="42">
    <w:abstractNumId w:val="22"/>
  </w:num>
  <w:num w:numId="4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E454F"/>
    <w:rsid w:val="000007EF"/>
    <w:rsid w:val="00000842"/>
    <w:rsid w:val="00001135"/>
    <w:rsid w:val="00001CE2"/>
    <w:rsid w:val="000024F3"/>
    <w:rsid w:val="00003AB8"/>
    <w:rsid w:val="00006224"/>
    <w:rsid w:val="00010935"/>
    <w:rsid w:val="000119F4"/>
    <w:rsid w:val="000130EB"/>
    <w:rsid w:val="00013616"/>
    <w:rsid w:val="00014D72"/>
    <w:rsid w:val="00014F3B"/>
    <w:rsid w:val="00015076"/>
    <w:rsid w:val="000165E1"/>
    <w:rsid w:val="00016675"/>
    <w:rsid w:val="00020B19"/>
    <w:rsid w:val="00024D79"/>
    <w:rsid w:val="000253D5"/>
    <w:rsid w:val="000263DD"/>
    <w:rsid w:val="00026461"/>
    <w:rsid w:val="00026ED9"/>
    <w:rsid w:val="00027FBE"/>
    <w:rsid w:val="00030101"/>
    <w:rsid w:val="000333EF"/>
    <w:rsid w:val="000337E9"/>
    <w:rsid w:val="00035F4D"/>
    <w:rsid w:val="000361B7"/>
    <w:rsid w:val="00036442"/>
    <w:rsid w:val="000366B1"/>
    <w:rsid w:val="00036DAB"/>
    <w:rsid w:val="00036F77"/>
    <w:rsid w:val="00041380"/>
    <w:rsid w:val="0004145C"/>
    <w:rsid w:val="00042689"/>
    <w:rsid w:val="0004337C"/>
    <w:rsid w:val="0004343F"/>
    <w:rsid w:val="00044DF8"/>
    <w:rsid w:val="00045097"/>
    <w:rsid w:val="000451E5"/>
    <w:rsid w:val="0004542B"/>
    <w:rsid w:val="0004598E"/>
    <w:rsid w:val="0005126B"/>
    <w:rsid w:val="00051B0A"/>
    <w:rsid w:val="0005234E"/>
    <w:rsid w:val="000556ED"/>
    <w:rsid w:val="00055FF2"/>
    <w:rsid w:val="00056464"/>
    <w:rsid w:val="0005651E"/>
    <w:rsid w:val="00056C49"/>
    <w:rsid w:val="00057785"/>
    <w:rsid w:val="00060312"/>
    <w:rsid w:val="000606B1"/>
    <w:rsid w:val="00061D6A"/>
    <w:rsid w:val="00063892"/>
    <w:rsid w:val="00063F03"/>
    <w:rsid w:val="00065241"/>
    <w:rsid w:val="00065590"/>
    <w:rsid w:val="00065ADE"/>
    <w:rsid w:val="00065ED4"/>
    <w:rsid w:val="00067990"/>
    <w:rsid w:val="00067C2B"/>
    <w:rsid w:val="000707FB"/>
    <w:rsid w:val="00070F47"/>
    <w:rsid w:val="00071587"/>
    <w:rsid w:val="00071C73"/>
    <w:rsid w:val="000726F9"/>
    <w:rsid w:val="000773CB"/>
    <w:rsid w:val="0008100F"/>
    <w:rsid w:val="000811F1"/>
    <w:rsid w:val="0008159C"/>
    <w:rsid w:val="00082469"/>
    <w:rsid w:val="00082C63"/>
    <w:rsid w:val="000834A4"/>
    <w:rsid w:val="00084572"/>
    <w:rsid w:val="000857E3"/>
    <w:rsid w:val="00085A39"/>
    <w:rsid w:val="000866E3"/>
    <w:rsid w:val="00090001"/>
    <w:rsid w:val="00090356"/>
    <w:rsid w:val="00091CF3"/>
    <w:rsid w:val="00092A91"/>
    <w:rsid w:val="000950A3"/>
    <w:rsid w:val="00095A21"/>
    <w:rsid w:val="000962EB"/>
    <w:rsid w:val="000A093C"/>
    <w:rsid w:val="000A1210"/>
    <w:rsid w:val="000A17EA"/>
    <w:rsid w:val="000A2680"/>
    <w:rsid w:val="000A6162"/>
    <w:rsid w:val="000A6A5C"/>
    <w:rsid w:val="000B0A94"/>
    <w:rsid w:val="000B21DE"/>
    <w:rsid w:val="000B2ADC"/>
    <w:rsid w:val="000B4841"/>
    <w:rsid w:val="000B53CC"/>
    <w:rsid w:val="000B6D4B"/>
    <w:rsid w:val="000B71E4"/>
    <w:rsid w:val="000C0A9E"/>
    <w:rsid w:val="000C2179"/>
    <w:rsid w:val="000C36EA"/>
    <w:rsid w:val="000C44E8"/>
    <w:rsid w:val="000C51D0"/>
    <w:rsid w:val="000D1121"/>
    <w:rsid w:val="000D1908"/>
    <w:rsid w:val="000D515E"/>
    <w:rsid w:val="000D53D8"/>
    <w:rsid w:val="000D69A6"/>
    <w:rsid w:val="000D69D6"/>
    <w:rsid w:val="000D7A67"/>
    <w:rsid w:val="000D7EE2"/>
    <w:rsid w:val="000E1CA6"/>
    <w:rsid w:val="000E1EF9"/>
    <w:rsid w:val="000E387F"/>
    <w:rsid w:val="000E4A05"/>
    <w:rsid w:val="000E7691"/>
    <w:rsid w:val="000E7DE2"/>
    <w:rsid w:val="000F2DB1"/>
    <w:rsid w:val="000F3AF7"/>
    <w:rsid w:val="000F4F10"/>
    <w:rsid w:val="000F56CF"/>
    <w:rsid w:val="000F6CA2"/>
    <w:rsid w:val="000F7607"/>
    <w:rsid w:val="000F7B8F"/>
    <w:rsid w:val="001000C7"/>
    <w:rsid w:val="00104D41"/>
    <w:rsid w:val="00113065"/>
    <w:rsid w:val="00113414"/>
    <w:rsid w:val="00116FED"/>
    <w:rsid w:val="00121AB0"/>
    <w:rsid w:val="00121B3A"/>
    <w:rsid w:val="00126333"/>
    <w:rsid w:val="00126854"/>
    <w:rsid w:val="00126B10"/>
    <w:rsid w:val="00127803"/>
    <w:rsid w:val="001278C1"/>
    <w:rsid w:val="00127B3A"/>
    <w:rsid w:val="00130EF8"/>
    <w:rsid w:val="0013422A"/>
    <w:rsid w:val="0013435D"/>
    <w:rsid w:val="00134CB3"/>
    <w:rsid w:val="00134D07"/>
    <w:rsid w:val="00135F5E"/>
    <w:rsid w:val="00143B86"/>
    <w:rsid w:val="00143DB6"/>
    <w:rsid w:val="001461CA"/>
    <w:rsid w:val="00150019"/>
    <w:rsid w:val="0015102F"/>
    <w:rsid w:val="00151851"/>
    <w:rsid w:val="00151F9A"/>
    <w:rsid w:val="00154405"/>
    <w:rsid w:val="001547AC"/>
    <w:rsid w:val="0015487A"/>
    <w:rsid w:val="001558C3"/>
    <w:rsid w:val="00156A73"/>
    <w:rsid w:val="00161B46"/>
    <w:rsid w:val="00162B0E"/>
    <w:rsid w:val="00165AB8"/>
    <w:rsid w:val="0016715A"/>
    <w:rsid w:val="00167D23"/>
    <w:rsid w:val="00171333"/>
    <w:rsid w:val="001719AC"/>
    <w:rsid w:val="00171C97"/>
    <w:rsid w:val="00171D5A"/>
    <w:rsid w:val="00175FAA"/>
    <w:rsid w:val="001777AB"/>
    <w:rsid w:val="001807B5"/>
    <w:rsid w:val="00180830"/>
    <w:rsid w:val="00180CB1"/>
    <w:rsid w:val="00183609"/>
    <w:rsid w:val="00186ECB"/>
    <w:rsid w:val="00190EB5"/>
    <w:rsid w:val="0019223B"/>
    <w:rsid w:val="0019246F"/>
    <w:rsid w:val="001947C4"/>
    <w:rsid w:val="001953E5"/>
    <w:rsid w:val="001961DC"/>
    <w:rsid w:val="001A055E"/>
    <w:rsid w:val="001A1835"/>
    <w:rsid w:val="001A325A"/>
    <w:rsid w:val="001A528C"/>
    <w:rsid w:val="001A5384"/>
    <w:rsid w:val="001A56EC"/>
    <w:rsid w:val="001A64FA"/>
    <w:rsid w:val="001A663A"/>
    <w:rsid w:val="001B0D86"/>
    <w:rsid w:val="001B46C9"/>
    <w:rsid w:val="001B5BE0"/>
    <w:rsid w:val="001B636C"/>
    <w:rsid w:val="001C2F0C"/>
    <w:rsid w:val="001C4997"/>
    <w:rsid w:val="001C49E9"/>
    <w:rsid w:val="001C5548"/>
    <w:rsid w:val="001D3505"/>
    <w:rsid w:val="001D350F"/>
    <w:rsid w:val="001D3600"/>
    <w:rsid w:val="001D44B3"/>
    <w:rsid w:val="001D5309"/>
    <w:rsid w:val="001D57A4"/>
    <w:rsid w:val="001D5A57"/>
    <w:rsid w:val="001D65FA"/>
    <w:rsid w:val="001D692B"/>
    <w:rsid w:val="001E0BCB"/>
    <w:rsid w:val="001E0D5D"/>
    <w:rsid w:val="001E149A"/>
    <w:rsid w:val="001E18D0"/>
    <w:rsid w:val="001E29BB"/>
    <w:rsid w:val="001E3715"/>
    <w:rsid w:val="001E454F"/>
    <w:rsid w:val="001E6358"/>
    <w:rsid w:val="001F27AE"/>
    <w:rsid w:val="001F44A7"/>
    <w:rsid w:val="001F49DD"/>
    <w:rsid w:val="001F4A2D"/>
    <w:rsid w:val="001F618A"/>
    <w:rsid w:val="00203763"/>
    <w:rsid w:val="00203C8A"/>
    <w:rsid w:val="00203CCD"/>
    <w:rsid w:val="002043AB"/>
    <w:rsid w:val="00204606"/>
    <w:rsid w:val="00205C07"/>
    <w:rsid w:val="002106D8"/>
    <w:rsid w:val="002152F8"/>
    <w:rsid w:val="00216D2A"/>
    <w:rsid w:val="00217230"/>
    <w:rsid w:val="00220D76"/>
    <w:rsid w:val="00220F8B"/>
    <w:rsid w:val="00221831"/>
    <w:rsid w:val="00222F40"/>
    <w:rsid w:val="00223705"/>
    <w:rsid w:val="00223D34"/>
    <w:rsid w:val="002259A3"/>
    <w:rsid w:val="002264B4"/>
    <w:rsid w:val="00226B29"/>
    <w:rsid w:val="00232C3E"/>
    <w:rsid w:val="00237616"/>
    <w:rsid w:val="00237D87"/>
    <w:rsid w:val="0024171B"/>
    <w:rsid w:val="00241F4D"/>
    <w:rsid w:val="00243201"/>
    <w:rsid w:val="002436B7"/>
    <w:rsid w:val="00246022"/>
    <w:rsid w:val="002472D0"/>
    <w:rsid w:val="0024764B"/>
    <w:rsid w:val="00247A06"/>
    <w:rsid w:val="0025057E"/>
    <w:rsid w:val="00250721"/>
    <w:rsid w:val="00251333"/>
    <w:rsid w:val="002519F5"/>
    <w:rsid w:val="00252A51"/>
    <w:rsid w:val="00252F27"/>
    <w:rsid w:val="0025342C"/>
    <w:rsid w:val="002555FB"/>
    <w:rsid w:val="00255AB3"/>
    <w:rsid w:val="002563DE"/>
    <w:rsid w:val="00262369"/>
    <w:rsid w:val="002630FD"/>
    <w:rsid w:val="00263B27"/>
    <w:rsid w:val="00263F49"/>
    <w:rsid w:val="00264142"/>
    <w:rsid w:val="0026460D"/>
    <w:rsid w:val="0027243E"/>
    <w:rsid w:val="002756EA"/>
    <w:rsid w:val="002766A0"/>
    <w:rsid w:val="002770C4"/>
    <w:rsid w:val="00281151"/>
    <w:rsid w:val="00281F00"/>
    <w:rsid w:val="00284289"/>
    <w:rsid w:val="00286600"/>
    <w:rsid w:val="00286C0E"/>
    <w:rsid w:val="00287E80"/>
    <w:rsid w:val="00290DF4"/>
    <w:rsid w:val="002929E2"/>
    <w:rsid w:val="002944BA"/>
    <w:rsid w:val="00295577"/>
    <w:rsid w:val="00296A07"/>
    <w:rsid w:val="002977C1"/>
    <w:rsid w:val="002977E7"/>
    <w:rsid w:val="002A2960"/>
    <w:rsid w:val="002A3156"/>
    <w:rsid w:val="002A3AB0"/>
    <w:rsid w:val="002A3BE6"/>
    <w:rsid w:val="002A78F2"/>
    <w:rsid w:val="002B151E"/>
    <w:rsid w:val="002B17F6"/>
    <w:rsid w:val="002B199A"/>
    <w:rsid w:val="002B1C27"/>
    <w:rsid w:val="002B45CC"/>
    <w:rsid w:val="002B5D25"/>
    <w:rsid w:val="002B6239"/>
    <w:rsid w:val="002C07A1"/>
    <w:rsid w:val="002C24D2"/>
    <w:rsid w:val="002C37F5"/>
    <w:rsid w:val="002C3B8D"/>
    <w:rsid w:val="002C3CBE"/>
    <w:rsid w:val="002C4A3D"/>
    <w:rsid w:val="002C6E5F"/>
    <w:rsid w:val="002C773F"/>
    <w:rsid w:val="002D01E0"/>
    <w:rsid w:val="002D5A53"/>
    <w:rsid w:val="002D5BB0"/>
    <w:rsid w:val="002D6B9B"/>
    <w:rsid w:val="002D7B8F"/>
    <w:rsid w:val="002E2C0B"/>
    <w:rsid w:val="002E57C8"/>
    <w:rsid w:val="002E6840"/>
    <w:rsid w:val="002E6E03"/>
    <w:rsid w:val="002F0B68"/>
    <w:rsid w:val="002F3841"/>
    <w:rsid w:val="002F4368"/>
    <w:rsid w:val="003005D2"/>
    <w:rsid w:val="003043AD"/>
    <w:rsid w:val="00305C4B"/>
    <w:rsid w:val="0030659D"/>
    <w:rsid w:val="00306D70"/>
    <w:rsid w:val="00307B00"/>
    <w:rsid w:val="00311AA2"/>
    <w:rsid w:val="00312D7F"/>
    <w:rsid w:val="00312E8F"/>
    <w:rsid w:val="00312FFA"/>
    <w:rsid w:val="003148DA"/>
    <w:rsid w:val="00316BE3"/>
    <w:rsid w:val="00317A50"/>
    <w:rsid w:val="00320A07"/>
    <w:rsid w:val="003222A8"/>
    <w:rsid w:val="0032500F"/>
    <w:rsid w:val="00326936"/>
    <w:rsid w:val="003269DA"/>
    <w:rsid w:val="00327308"/>
    <w:rsid w:val="003279EA"/>
    <w:rsid w:val="00327ADE"/>
    <w:rsid w:val="003318C2"/>
    <w:rsid w:val="00331FCA"/>
    <w:rsid w:val="00332036"/>
    <w:rsid w:val="00334680"/>
    <w:rsid w:val="00336ED6"/>
    <w:rsid w:val="00342182"/>
    <w:rsid w:val="00342DD9"/>
    <w:rsid w:val="00343135"/>
    <w:rsid w:val="003449C5"/>
    <w:rsid w:val="003450D7"/>
    <w:rsid w:val="00345511"/>
    <w:rsid w:val="00345736"/>
    <w:rsid w:val="00346DEB"/>
    <w:rsid w:val="00347973"/>
    <w:rsid w:val="00353B4A"/>
    <w:rsid w:val="00354058"/>
    <w:rsid w:val="00355CDB"/>
    <w:rsid w:val="0035659B"/>
    <w:rsid w:val="00360AFC"/>
    <w:rsid w:val="00361DE8"/>
    <w:rsid w:val="003632D2"/>
    <w:rsid w:val="00370018"/>
    <w:rsid w:val="003704E6"/>
    <w:rsid w:val="00370FBF"/>
    <w:rsid w:val="0037169A"/>
    <w:rsid w:val="00372C4D"/>
    <w:rsid w:val="0037492A"/>
    <w:rsid w:val="003764BB"/>
    <w:rsid w:val="003772FC"/>
    <w:rsid w:val="003819A7"/>
    <w:rsid w:val="00383C61"/>
    <w:rsid w:val="00383D10"/>
    <w:rsid w:val="00383D4B"/>
    <w:rsid w:val="00385861"/>
    <w:rsid w:val="0038668B"/>
    <w:rsid w:val="00386BCF"/>
    <w:rsid w:val="00392F8E"/>
    <w:rsid w:val="00393874"/>
    <w:rsid w:val="00395987"/>
    <w:rsid w:val="003975F8"/>
    <w:rsid w:val="00397AB4"/>
    <w:rsid w:val="003A7DE0"/>
    <w:rsid w:val="003B0295"/>
    <w:rsid w:val="003B0918"/>
    <w:rsid w:val="003B0CAD"/>
    <w:rsid w:val="003B2034"/>
    <w:rsid w:val="003B3EAB"/>
    <w:rsid w:val="003B4BEF"/>
    <w:rsid w:val="003B56E5"/>
    <w:rsid w:val="003C1A82"/>
    <w:rsid w:val="003C1ABA"/>
    <w:rsid w:val="003C1DB1"/>
    <w:rsid w:val="003C269F"/>
    <w:rsid w:val="003C49AD"/>
    <w:rsid w:val="003C5912"/>
    <w:rsid w:val="003C783A"/>
    <w:rsid w:val="003D06D7"/>
    <w:rsid w:val="003D0A57"/>
    <w:rsid w:val="003D0AB3"/>
    <w:rsid w:val="003D0D13"/>
    <w:rsid w:val="003D2151"/>
    <w:rsid w:val="003D3672"/>
    <w:rsid w:val="003D4E1B"/>
    <w:rsid w:val="003D65D6"/>
    <w:rsid w:val="003D765F"/>
    <w:rsid w:val="003E041C"/>
    <w:rsid w:val="003E20D3"/>
    <w:rsid w:val="003E2612"/>
    <w:rsid w:val="003E2798"/>
    <w:rsid w:val="003E30A3"/>
    <w:rsid w:val="003E3D3F"/>
    <w:rsid w:val="003F0F16"/>
    <w:rsid w:val="003F10C6"/>
    <w:rsid w:val="003F2AE1"/>
    <w:rsid w:val="003F3E86"/>
    <w:rsid w:val="003F76B0"/>
    <w:rsid w:val="0040072B"/>
    <w:rsid w:val="00401F58"/>
    <w:rsid w:val="00405584"/>
    <w:rsid w:val="004061C8"/>
    <w:rsid w:val="00406381"/>
    <w:rsid w:val="0040675F"/>
    <w:rsid w:val="004105F4"/>
    <w:rsid w:val="0041088D"/>
    <w:rsid w:val="00412597"/>
    <w:rsid w:val="004134CE"/>
    <w:rsid w:val="00413877"/>
    <w:rsid w:val="004158AE"/>
    <w:rsid w:val="0041690C"/>
    <w:rsid w:val="00417FC7"/>
    <w:rsid w:val="0042095C"/>
    <w:rsid w:val="00421882"/>
    <w:rsid w:val="00422D6D"/>
    <w:rsid w:val="004235DE"/>
    <w:rsid w:val="00423EDD"/>
    <w:rsid w:val="0042431C"/>
    <w:rsid w:val="00424356"/>
    <w:rsid w:val="00424375"/>
    <w:rsid w:val="0042467C"/>
    <w:rsid w:val="00424806"/>
    <w:rsid w:val="0042598A"/>
    <w:rsid w:val="00426D8A"/>
    <w:rsid w:val="00430E08"/>
    <w:rsid w:val="00432C89"/>
    <w:rsid w:val="00433E1B"/>
    <w:rsid w:val="00436C3A"/>
    <w:rsid w:val="00436FB1"/>
    <w:rsid w:val="00440247"/>
    <w:rsid w:val="00440341"/>
    <w:rsid w:val="004423A7"/>
    <w:rsid w:val="00442B1C"/>
    <w:rsid w:val="00443E14"/>
    <w:rsid w:val="0044554A"/>
    <w:rsid w:val="0044689F"/>
    <w:rsid w:val="004522C1"/>
    <w:rsid w:val="00453507"/>
    <w:rsid w:val="00455449"/>
    <w:rsid w:val="00460903"/>
    <w:rsid w:val="0046129F"/>
    <w:rsid w:val="004638C1"/>
    <w:rsid w:val="00464DD8"/>
    <w:rsid w:val="00465429"/>
    <w:rsid w:val="0047039B"/>
    <w:rsid w:val="004711AA"/>
    <w:rsid w:val="0047163A"/>
    <w:rsid w:val="00472F76"/>
    <w:rsid w:val="0047337C"/>
    <w:rsid w:val="00480D70"/>
    <w:rsid w:val="0048103B"/>
    <w:rsid w:val="00482281"/>
    <w:rsid w:val="00484AC0"/>
    <w:rsid w:val="0048502F"/>
    <w:rsid w:val="00486077"/>
    <w:rsid w:val="0048794C"/>
    <w:rsid w:val="00490AF7"/>
    <w:rsid w:val="00490E08"/>
    <w:rsid w:val="00491940"/>
    <w:rsid w:val="00494F8E"/>
    <w:rsid w:val="0049626C"/>
    <w:rsid w:val="004969E4"/>
    <w:rsid w:val="004A0954"/>
    <w:rsid w:val="004A1447"/>
    <w:rsid w:val="004A2612"/>
    <w:rsid w:val="004A27B1"/>
    <w:rsid w:val="004A3FEA"/>
    <w:rsid w:val="004A55DB"/>
    <w:rsid w:val="004A5C83"/>
    <w:rsid w:val="004A5DF4"/>
    <w:rsid w:val="004A5E59"/>
    <w:rsid w:val="004A5F1B"/>
    <w:rsid w:val="004A6A16"/>
    <w:rsid w:val="004A6B7D"/>
    <w:rsid w:val="004B0F92"/>
    <w:rsid w:val="004B1482"/>
    <w:rsid w:val="004B2A1E"/>
    <w:rsid w:val="004B3AB6"/>
    <w:rsid w:val="004B5201"/>
    <w:rsid w:val="004B563B"/>
    <w:rsid w:val="004C1327"/>
    <w:rsid w:val="004C1BB3"/>
    <w:rsid w:val="004C4EF4"/>
    <w:rsid w:val="004C5A03"/>
    <w:rsid w:val="004C6404"/>
    <w:rsid w:val="004D06DD"/>
    <w:rsid w:val="004D3A35"/>
    <w:rsid w:val="004D45F2"/>
    <w:rsid w:val="004D4C2F"/>
    <w:rsid w:val="004D4D20"/>
    <w:rsid w:val="004D4D89"/>
    <w:rsid w:val="004E086B"/>
    <w:rsid w:val="004E2E2B"/>
    <w:rsid w:val="004E3038"/>
    <w:rsid w:val="004E303C"/>
    <w:rsid w:val="004E36CF"/>
    <w:rsid w:val="004E711A"/>
    <w:rsid w:val="004E73AE"/>
    <w:rsid w:val="004F16B0"/>
    <w:rsid w:val="004F216C"/>
    <w:rsid w:val="004F2F45"/>
    <w:rsid w:val="00501E30"/>
    <w:rsid w:val="00501EF3"/>
    <w:rsid w:val="00502650"/>
    <w:rsid w:val="005047D7"/>
    <w:rsid w:val="005067D2"/>
    <w:rsid w:val="00506FEB"/>
    <w:rsid w:val="005077E9"/>
    <w:rsid w:val="00514F9E"/>
    <w:rsid w:val="00515E8D"/>
    <w:rsid w:val="005173C0"/>
    <w:rsid w:val="00520029"/>
    <w:rsid w:val="00521F06"/>
    <w:rsid w:val="00522280"/>
    <w:rsid w:val="0052299F"/>
    <w:rsid w:val="005247F6"/>
    <w:rsid w:val="00525F57"/>
    <w:rsid w:val="00526231"/>
    <w:rsid w:val="00531CC3"/>
    <w:rsid w:val="00533883"/>
    <w:rsid w:val="00533EC6"/>
    <w:rsid w:val="00535858"/>
    <w:rsid w:val="005371AD"/>
    <w:rsid w:val="005378D4"/>
    <w:rsid w:val="00537C64"/>
    <w:rsid w:val="00541C75"/>
    <w:rsid w:val="00541C8F"/>
    <w:rsid w:val="00542F76"/>
    <w:rsid w:val="00544C8F"/>
    <w:rsid w:val="00545C78"/>
    <w:rsid w:val="00555924"/>
    <w:rsid w:val="0056109E"/>
    <w:rsid w:val="00561BD2"/>
    <w:rsid w:val="00561C91"/>
    <w:rsid w:val="00562B30"/>
    <w:rsid w:val="00574349"/>
    <w:rsid w:val="00576BDB"/>
    <w:rsid w:val="005772E8"/>
    <w:rsid w:val="00580365"/>
    <w:rsid w:val="005819C3"/>
    <w:rsid w:val="00583551"/>
    <w:rsid w:val="00583E7E"/>
    <w:rsid w:val="00584CD5"/>
    <w:rsid w:val="00585006"/>
    <w:rsid w:val="00585042"/>
    <w:rsid w:val="00587C54"/>
    <w:rsid w:val="0059006F"/>
    <w:rsid w:val="00590EF4"/>
    <w:rsid w:val="00591D54"/>
    <w:rsid w:val="00592B8B"/>
    <w:rsid w:val="00595B40"/>
    <w:rsid w:val="005975E4"/>
    <w:rsid w:val="005976E4"/>
    <w:rsid w:val="005A0994"/>
    <w:rsid w:val="005A155D"/>
    <w:rsid w:val="005A17B4"/>
    <w:rsid w:val="005A2C6E"/>
    <w:rsid w:val="005A2CA0"/>
    <w:rsid w:val="005A3A96"/>
    <w:rsid w:val="005A48A4"/>
    <w:rsid w:val="005A778B"/>
    <w:rsid w:val="005B207F"/>
    <w:rsid w:val="005B2D1C"/>
    <w:rsid w:val="005B3DF2"/>
    <w:rsid w:val="005B4169"/>
    <w:rsid w:val="005B4AFA"/>
    <w:rsid w:val="005B4FAB"/>
    <w:rsid w:val="005B61D5"/>
    <w:rsid w:val="005B6484"/>
    <w:rsid w:val="005C04DF"/>
    <w:rsid w:val="005C2B4F"/>
    <w:rsid w:val="005C37A4"/>
    <w:rsid w:val="005C4FE0"/>
    <w:rsid w:val="005C5255"/>
    <w:rsid w:val="005C7377"/>
    <w:rsid w:val="005C7972"/>
    <w:rsid w:val="005D2905"/>
    <w:rsid w:val="005D2B46"/>
    <w:rsid w:val="005D2EA8"/>
    <w:rsid w:val="005D44BA"/>
    <w:rsid w:val="005D5601"/>
    <w:rsid w:val="005D640B"/>
    <w:rsid w:val="005E2225"/>
    <w:rsid w:val="005E4A21"/>
    <w:rsid w:val="005E6AB5"/>
    <w:rsid w:val="005E7752"/>
    <w:rsid w:val="005F1909"/>
    <w:rsid w:val="005F3968"/>
    <w:rsid w:val="005F4E69"/>
    <w:rsid w:val="00600AF2"/>
    <w:rsid w:val="0060384F"/>
    <w:rsid w:val="00605586"/>
    <w:rsid w:val="00606514"/>
    <w:rsid w:val="0061016D"/>
    <w:rsid w:val="006101AD"/>
    <w:rsid w:val="00613B9F"/>
    <w:rsid w:val="00613E5E"/>
    <w:rsid w:val="006161AC"/>
    <w:rsid w:val="00617836"/>
    <w:rsid w:val="006207BA"/>
    <w:rsid w:val="00620DDE"/>
    <w:rsid w:val="00621669"/>
    <w:rsid w:val="0062634F"/>
    <w:rsid w:val="00626D1A"/>
    <w:rsid w:val="00627D44"/>
    <w:rsid w:val="00627FEE"/>
    <w:rsid w:val="006305D1"/>
    <w:rsid w:val="00630753"/>
    <w:rsid w:val="00630C95"/>
    <w:rsid w:val="00633B2C"/>
    <w:rsid w:val="006358AB"/>
    <w:rsid w:val="00640591"/>
    <w:rsid w:val="00642DDF"/>
    <w:rsid w:val="00643214"/>
    <w:rsid w:val="00643A36"/>
    <w:rsid w:val="0064430F"/>
    <w:rsid w:val="00644BE8"/>
    <w:rsid w:val="00645C6A"/>
    <w:rsid w:val="00645E9F"/>
    <w:rsid w:val="00646AD5"/>
    <w:rsid w:val="006472CC"/>
    <w:rsid w:val="006506BF"/>
    <w:rsid w:val="00653824"/>
    <w:rsid w:val="0065464B"/>
    <w:rsid w:val="00656FAE"/>
    <w:rsid w:val="0065761D"/>
    <w:rsid w:val="00664BAA"/>
    <w:rsid w:val="00664F9D"/>
    <w:rsid w:val="00667939"/>
    <w:rsid w:val="006763C3"/>
    <w:rsid w:val="006768E9"/>
    <w:rsid w:val="00680768"/>
    <w:rsid w:val="006807D2"/>
    <w:rsid w:val="00680A39"/>
    <w:rsid w:val="00680AE5"/>
    <w:rsid w:val="00680C89"/>
    <w:rsid w:val="0068196E"/>
    <w:rsid w:val="00682285"/>
    <w:rsid w:val="00682F39"/>
    <w:rsid w:val="00683986"/>
    <w:rsid w:val="00683A06"/>
    <w:rsid w:val="00684814"/>
    <w:rsid w:val="0068485C"/>
    <w:rsid w:val="006852DE"/>
    <w:rsid w:val="00685A92"/>
    <w:rsid w:val="006862D8"/>
    <w:rsid w:val="006868A6"/>
    <w:rsid w:val="006869FB"/>
    <w:rsid w:val="00686A57"/>
    <w:rsid w:val="00687AA8"/>
    <w:rsid w:val="00692E4C"/>
    <w:rsid w:val="00693AD7"/>
    <w:rsid w:val="006940EF"/>
    <w:rsid w:val="00694FC9"/>
    <w:rsid w:val="00696966"/>
    <w:rsid w:val="006978B7"/>
    <w:rsid w:val="006A03F2"/>
    <w:rsid w:val="006A2FD8"/>
    <w:rsid w:val="006A32C6"/>
    <w:rsid w:val="006A60B1"/>
    <w:rsid w:val="006A7219"/>
    <w:rsid w:val="006B02EF"/>
    <w:rsid w:val="006B16C8"/>
    <w:rsid w:val="006B1A32"/>
    <w:rsid w:val="006B3AC0"/>
    <w:rsid w:val="006B5EA9"/>
    <w:rsid w:val="006B5F3E"/>
    <w:rsid w:val="006B6AFE"/>
    <w:rsid w:val="006B6BBF"/>
    <w:rsid w:val="006B7CD5"/>
    <w:rsid w:val="006C083D"/>
    <w:rsid w:val="006C3427"/>
    <w:rsid w:val="006C52B4"/>
    <w:rsid w:val="006C7201"/>
    <w:rsid w:val="006D1B78"/>
    <w:rsid w:val="006D1DD4"/>
    <w:rsid w:val="006D2B9B"/>
    <w:rsid w:val="006D483F"/>
    <w:rsid w:val="006D5574"/>
    <w:rsid w:val="006D6437"/>
    <w:rsid w:val="006D7D5D"/>
    <w:rsid w:val="006E0376"/>
    <w:rsid w:val="006E1269"/>
    <w:rsid w:val="006E3156"/>
    <w:rsid w:val="006E39ED"/>
    <w:rsid w:val="006E4539"/>
    <w:rsid w:val="006E7587"/>
    <w:rsid w:val="006F01C1"/>
    <w:rsid w:val="006F13D9"/>
    <w:rsid w:val="006F333B"/>
    <w:rsid w:val="006F65E6"/>
    <w:rsid w:val="006F74B7"/>
    <w:rsid w:val="006F7C6B"/>
    <w:rsid w:val="0070003B"/>
    <w:rsid w:val="0070031F"/>
    <w:rsid w:val="0070413F"/>
    <w:rsid w:val="00704F2D"/>
    <w:rsid w:val="0070558F"/>
    <w:rsid w:val="00707EB1"/>
    <w:rsid w:val="00710101"/>
    <w:rsid w:val="007133B3"/>
    <w:rsid w:val="00714166"/>
    <w:rsid w:val="0071449A"/>
    <w:rsid w:val="00716735"/>
    <w:rsid w:val="0072199D"/>
    <w:rsid w:val="007232C6"/>
    <w:rsid w:val="007233A8"/>
    <w:rsid w:val="007241D0"/>
    <w:rsid w:val="0072625B"/>
    <w:rsid w:val="00730326"/>
    <w:rsid w:val="0073204A"/>
    <w:rsid w:val="00732D07"/>
    <w:rsid w:val="007335A0"/>
    <w:rsid w:val="00734153"/>
    <w:rsid w:val="00734163"/>
    <w:rsid w:val="0073483C"/>
    <w:rsid w:val="00735FB1"/>
    <w:rsid w:val="00736398"/>
    <w:rsid w:val="007370A7"/>
    <w:rsid w:val="00740BEE"/>
    <w:rsid w:val="00742F6B"/>
    <w:rsid w:val="00744EE7"/>
    <w:rsid w:val="00745BCC"/>
    <w:rsid w:val="00747A45"/>
    <w:rsid w:val="00747B4C"/>
    <w:rsid w:val="007500F0"/>
    <w:rsid w:val="00750311"/>
    <w:rsid w:val="00752128"/>
    <w:rsid w:val="00753C80"/>
    <w:rsid w:val="0075442A"/>
    <w:rsid w:val="00755903"/>
    <w:rsid w:val="00760506"/>
    <w:rsid w:val="0076117C"/>
    <w:rsid w:val="00762DCC"/>
    <w:rsid w:val="00763319"/>
    <w:rsid w:val="0076528C"/>
    <w:rsid w:val="00765DF6"/>
    <w:rsid w:val="007664A4"/>
    <w:rsid w:val="00767ADE"/>
    <w:rsid w:val="00767B24"/>
    <w:rsid w:val="00770146"/>
    <w:rsid w:val="007714D5"/>
    <w:rsid w:val="007725CE"/>
    <w:rsid w:val="007738C4"/>
    <w:rsid w:val="00774A4A"/>
    <w:rsid w:val="00774FDC"/>
    <w:rsid w:val="00776410"/>
    <w:rsid w:val="007844C0"/>
    <w:rsid w:val="007848EE"/>
    <w:rsid w:val="0078755F"/>
    <w:rsid w:val="007877B6"/>
    <w:rsid w:val="00787950"/>
    <w:rsid w:val="007879BC"/>
    <w:rsid w:val="00790657"/>
    <w:rsid w:val="0079152B"/>
    <w:rsid w:val="00793DB8"/>
    <w:rsid w:val="00794417"/>
    <w:rsid w:val="0079500F"/>
    <w:rsid w:val="00796E1D"/>
    <w:rsid w:val="00796FCB"/>
    <w:rsid w:val="007A2F7A"/>
    <w:rsid w:val="007A6C28"/>
    <w:rsid w:val="007B2166"/>
    <w:rsid w:val="007B36AA"/>
    <w:rsid w:val="007B4221"/>
    <w:rsid w:val="007B5020"/>
    <w:rsid w:val="007B5CF9"/>
    <w:rsid w:val="007B5EE2"/>
    <w:rsid w:val="007B6786"/>
    <w:rsid w:val="007B6981"/>
    <w:rsid w:val="007B6E2C"/>
    <w:rsid w:val="007B7A61"/>
    <w:rsid w:val="007C00A4"/>
    <w:rsid w:val="007C0253"/>
    <w:rsid w:val="007C0385"/>
    <w:rsid w:val="007C1CDF"/>
    <w:rsid w:val="007C5049"/>
    <w:rsid w:val="007C6B8F"/>
    <w:rsid w:val="007C7C57"/>
    <w:rsid w:val="007D125D"/>
    <w:rsid w:val="007D1334"/>
    <w:rsid w:val="007D1C12"/>
    <w:rsid w:val="007D4A6B"/>
    <w:rsid w:val="007D6039"/>
    <w:rsid w:val="007D6718"/>
    <w:rsid w:val="007D6992"/>
    <w:rsid w:val="007D75E8"/>
    <w:rsid w:val="007E0063"/>
    <w:rsid w:val="007E0519"/>
    <w:rsid w:val="007E2365"/>
    <w:rsid w:val="007E542A"/>
    <w:rsid w:val="007E59CA"/>
    <w:rsid w:val="007E698B"/>
    <w:rsid w:val="007F1795"/>
    <w:rsid w:val="007F1E77"/>
    <w:rsid w:val="007F218F"/>
    <w:rsid w:val="007F2DDA"/>
    <w:rsid w:val="007F324F"/>
    <w:rsid w:val="007F43F2"/>
    <w:rsid w:val="007F4D28"/>
    <w:rsid w:val="007F4DC1"/>
    <w:rsid w:val="007F7289"/>
    <w:rsid w:val="00800F24"/>
    <w:rsid w:val="008011E0"/>
    <w:rsid w:val="0080168A"/>
    <w:rsid w:val="008020BA"/>
    <w:rsid w:val="0080249E"/>
    <w:rsid w:val="00803AD9"/>
    <w:rsid w:val="008046A4"/>
    <w:rsid w:val="00804C1D"/>
    <w:rsid w:val="00805742"/>
    <w:rsid w:val="008105C8"/>
    <w:rsid w:val="00810D0C"/>
    <w:rsid w:val="008148DC"/>
    <w:rsid w:val="00816017"/>
    <w:rsid w:val="00816B68"/>
    <w:rsid w:val="008205B4"/>
    <w:rsid w:val="00821EC4"/>
    <w:rsid w:val="00823659"/>
    <w:rsid w:val="00824624"/>
    <w:rsid w:val="00824673"/>
    <w:rsid w:val="00825A64"/>
    <w:rsid w:val="0082747E"/>
    <w:rsid w:val="0083097A"/>
    <w:rsid w:val="008331BC"/>
    <w:rsid w:val="00833A33"/>
    <w:rsid w:val="00836CE0"/>
    <w:rsid w:val="00836F8B"/>
    <w:rsid w:val="00837B89"/>
    <w:rsid w:val="00840B79"/>
    <w:rsid w:val="0084435F"/>
    <w:rsid w:val="008445A2"/>
    <w:rsid w:val="008448AC"/>
    <w:rsid w:val="00846BAE"/>
    <w:rsid w:val="00847B58"/>
    <w:rsid w:val="00847F86"/>
    <w:rsid w:val="00851131"/>
    <w:rsid w:val="0085118D"/>
    <w:rsid w:val="00851858"/>
    <w:rsid w:val="00853A46"/>
    <w:rsid w:val="00855720"/>
    <w:rsid w:val="00857E88"/>
    <w:rsid w:val="00857FD8"/>
    <w:rsid w:val="00860329"/>
    <w:rsid w:val="00860893"/>
    <w:rsid w:val="008610F0"/>
    <w:rsid w:val="008615A7"/>
    <w:rsid w:val="00862298"/>
    <w:rsid w:val="00863568"/>
    <w:rsid w:val="008656CA"/>
    <w:rsid w:val="008663B2"/>
    <w:rsid w:val="008672BE"/>
    <w:rsid w:val="0087009D"/>
    <w:rsid w:val="00872156"/>
    <w:rsid w:val="00872B12"/>
    <w:rsid w:val="00872B1C"/>
    <w:rsid w:val="00874328"/>
    <w:rsid w:val="008752BF"/>
    <w:rsid w:val="008768B7"/>
    <w:rsid w:val="00876BBB"/>
    <w:rsid w:val="008811C9"/>
    <w:rsid w:val="008818C0"/>
    <w:rsid w:val="00882560"/>
    <w:rsid w:val="008833B4"/>
    <w:rsid w:val="0088383B"/>
    <w:rsid w:val="00887498"/>
    <w:rsid w:val="00890414"/>
    <w:rsid w:val="00891A5D"/>
    <w:rsid w:val="008923BA"/>
    <w:rsid w:val="0089444F"/>
    <w:rsid w:val="00894D35"/>
    <w:rsid w:val="008954C9"/>
    <w:rsid w:val="00896654"/>
    <w:rsid w:val="0089764A"/>
    <w:rsid w:val="008A15E4"/>
    <w:rsid w:val="008A32E7"/>
    <w:rsid w:val="008A3D82"/>
    <w:rsid w:val="008A46AA"/>
    <w:rsid w:val="008A47A3"/>
    <w:rsid w:val="008A628C"/>
    <w:rsid w:val="008B0013"/>
    <w:rsid w:val="008B188C"/>
    <w:rsid w:val="008B2610"/>
    <w:rsid w:val="008B267A"/>
    <w:rsid w:val="008B389B"/>
    <w:rsid w:val="008B3A93"/>
    <w:rsid w:val="008B3CC0"/>
    <w:rsid w:val="008B5685"/>
    <w:rsid w:val="008B6160"/>
    <w:rsid w:val="008B6BAF"/>
    <w:rsid w:val="008B7531"/>
    <w:rsid w:val="008C046D"/>
    <w:rsid w:val="008C0ACD"/>
    <w:rsid w:val="008C0E9D"/>
    <w:rsid w:val="008C30AB"/>
    <w:rsid w:val="008C351C"/>
    <w:rsid w:val="008C39D2"/>
    <w:rsid w:val="008C3B85"/>
    <w:rsid w:val="008C4339"/>
    <w:rsid w:val="008C4931"/>
    <w:rsid w:val="008C4B4C"/>
    <w:rsid w:val="008C74A6"/>
    <w:rsid w:val="008C7EDA"/>
    <w:rsid w:val="008D0982"/>
    <w:rsid w:val="008D21DA"/>
    <w:rsid w:val="008D38E2"/>
    <w:rsid w:val="008D3B90"/>
    <w:rsid w:val="008E0617"/>
    <w:rsid w:val="008E0CFC"/>
    <w:rsid w:val="008E174D"/>
    <w:rsid w:val="008E1A4D"/>
    <w:rsid w:val="008F00C2"/>
    <w:rsid w:val="008F0D05"/>
    <w:rsid w:val="008F34F0"/>
    <w:rsid w:val="008F510A"/>
    <w:rsid w:val="008F77DF"/>
    <w:rsid w:val="008F7B19"/>
    <w:rsid w:val="0090024E"/>
    <w:rsid w:val="009031E0"/>
    <w:rsid w:val="0090452E"/>
    <w:rsid w:val="00905BE5"/>
    <w:rsid w:val="0090788E"/>
    <w:rsid w:val="0091089F"/>
    <w:rsid w:val="00910BAD"/>
    <w:rsid w:val="00912B93"/>
    <w:rsid w:val="0091329E"/>
    <w:rsid w:val="0091735F"/>
    <w:rsid w:val="0091774B"/>
    <w:rsid w:val="00917E85"/>
    <w:rsid w:val="009213F0"/>
    <w:rsid w:val="00922359"/>
    <w:rsid w:val="009227C0"/>
    <w:rsid w:val="00922C59"/>
    <w:rsid w:val="00925954"/>
    <w:rsid w:val="009259DB"/>
    <w:rsid w:val="00927091"/>
    <w:rsid w:val="00932048"/>
    <w:rsid w:val="009321F0"/>
    <w:rsid w:val="00933716"/>
    <w:rsid w:val="009343DB"/>
    <w:rsid w:val="009367CF"/>
    <w:rsid w:val="00936DEC"/>
    <w:rsid w:val="009408E2"/>
    <w:rsid w:val="00947E86"/>
    <w:rsid w:val="00950CD3"/>
    <w:rsid w:val="009510AC"/>
    <w:rsid w:val="0095442C"/>
    <w:rsid w:val="009554C6"/>
    <w:rsid w:val="00957254"/>
    <w:rsid w:val="009577C2"/>
    <w:rsid w:val="00960031"/>
    <w:rsid w:val="00960CBB"/>
    <w:rsid w:val="009617F2"/>
    <w:rsid w:val="00965952"/>
    <w:rsid w:val="0097462B"/>
    <w:rsid w:val="009746BF"/>
    <w:rsid w:val="00977842"/>
    <w:rsid w:val="0098060F"/>
    <w:rsid w:val="00981E8F"/>
    <w:rsid w:val="009822FE"/>
    <w:rsid w:val="009831A3"/>
    <w:rsid w:val="00984076"/>
    <w:rsid w:val="00985B19"/>
    <w:rsid w:val="00986608"/>
    <w:rsid w:val="00987026"/>
    <w:rsid w:val="0099176D"/>
    <w:rsid w:val="0099225B"/>
    <w:rsid w:val="00992EA8"/>
    <w:rsid w:val="00994C74"/>
    <w:rsid w:val="0099578D"/>
    <w:rsid w:val="00995C35"/>
    <w:rsid w:val="00996529"/>
    <w:rsid w:val="00997B98"/>
    <w:rsid w:val="009A02B0"/>
    <w:rsid w:val="009A036A"/>
    <w:rsid w:val="009A2B46"/>
    <w:rsid w:val="009A2C6B"/>
    <w:rsid w:val="009A3710"/>
    <w:rsid w:val="009A4B39"/>
    <w:rsid w:val="009A6876"/>
    <w:rsid w:val="009B3024"/>
    <w:rsid w:val="009B3ADC"/>
    <w:rsid w:val="009C0312"/>
    <w:rsid w:val="009C0719"/>
    <w:rsid w:val="009C1706"/>
    <w:rsid w:val="009C17EE"/>
    <w:rsid w:val="009C2699"/>
    <w:rsid w:val="009C32B8"/>
    <w:rsid w:val="009C3EAE"/>
    <w:rsid w:val="009C58CA"/>
    <w:rsid w:val="009C7F80"/>
    <w:rsid w:val="009D0A71"/>
    <w:rsid w:val="009D2A96"/>
    <w:rsid w:val="009D2EF4"/>
    <w:rsid w:val="009D3436"/>
    <w:rsid w:val="009D37F0"/>
    <w:rsid w:val="009D3F3B"/>
    <w:rsid w:val="009D4244"/>
    <w:rsid w:val="009D515A"/>
    <w:rsid w:val="009D5972"/>
    <w:rsid w:val="009D5EFE"/>
    <w:rsid w:val="009D5FE2"/>
    <w:rsid w:val="009D7D9C"/>
    <w:rsid w:val="009E0622"/>
    <w:rsid w:val="009E29CE"/>
    <w:rsid w:val="009E3332"/>
    <w:rsid w:val="009E364B"/>
    <w:rsid w:val="009E64D7"/>
    <w:rsid w:val="009E69C4"/>
    <w:rsid w:val="009E7A3F"/>
    <w:rsid w:val="009F00D0"/>
    <w:rsid w:val="009F0D40"/>
    <w:rsid w:val="009F14DA"/>
    <w:rsid w:val="009F1725"/>
    <w:rsid w:val="009F22C9"/>
    <w:rsid w:val="009F69CE"/>
    <w:rsid w:val="009F7CDA"/>
    <w:rsid w:val="00A01B4A"/>
    <w:rsid w:val="00A02283"/>
    <w:rsid w:val="00A03579"/>
    <w:rsid w:val="00A07176"/>
    <w:rsid w:val="00A07498"/>
    <w:rsid w:val="00A07A89"/>
    <w:rsid w:val="00A113A3"/>
    <w:rsid w:val="00A129B5"/>
    <w:rsid w:val="00A12E30"/>
    <w:rsid w:val="00A134C3"/>
    <w:rsid w:val="00A1618B"/>
    <w:rsid w:val="00A2141F"/>
    <w:rsid w:val="00A21DF6"/>
    <w:rsid w:val="00A243AE"/>
    <w:rsid w:val="00A2442B"/>
    <w:rsid w:val="00A250FC"/>
    <w:rsid w:val="00A258AC"/>
    <w:rsid w:val="00A25A5C"/>
    <w:rsid w:val="00A278F0"/>
    <w:rsid w:val="00A31548"/>
    <w:rsid w:val="00A316FF"/>
    <w:rsid w:val="00A31EEB"/>
    <w:rsid w:val="00A320D3"/>
    <w:rsid w:val="00A322F9"/>
    <w:rsid w:val="00A32465"/>
    <w:rsid w:val="00A345C0"/>
    <w:rsid w:val="00A34AE3"/>
    <w:rsid w:val="00A35F7E"/>
    <w:rsid w:val="00A37A2E"/>
    <w:rsid w:val="00A424C2"/>
    <w:rsid w:val="00A4408A"/>
    <w:rsid w:val="00A44332"/>
    <w:rsid w:val="00A44634"/>
    <w:rsid w:val="00A447C5"/>
    <w:rsid w:val="00A46457"/>
    <w:rsid w:val="00A4771C"/>
    <w:rsid w:val="00A4797A"/>
    <w:rsid w:val="00A508BF"/>
    <w:rsid w:val="00A52F69"/>
    <w:rsid w:val="00A5675C"/>
    <w:rsid w:val="00A633CE"/>
    <w:rsid w:val="00A65E6F"/>
    <w:rsid w:val="00A66BFA"/>
    <w:rsid w:val="00A66DB1"/>
    <w:rsid w:val="00A74C43"/>
    <w:rsid w:val="00A75D5D"/>
    <w:rsid w:val="00A80630"/>
    <w:rsid w:val="00A80E1B"/>
    <w:rsid w:val="00A81E3F"/>
    <w:rsid w:val="00A83A65"/>
    <w:rsid w:val="00A8537F"/>
    <w:rsid w:val="00A870ED"/>
    <w:rsid w:val="00A87D18"/>
    <w:rsid w:val="00A906F9"/>
    <w:rsid w:val="00A91D82"/>
    <w:rsid w:val="00A933C6"/>
    <w:rsid w:val="00A94EB5"/>
    <w:rsid w:val="00A96063"/>
    <w:rsid w:val="00A97E78"/>
    <w:rsid w:val="00AA2AA6"/>
    <w:rsid w:val="00AA342A"/>
    <w:rsid w:val="00AA3D7D"/>
    <w:rsid w:val="00AA43BC"/>
    <w:rsid w:val="00AA5A32"/>
    <w:rsid w:val="00AA711C"/>
    <w:rsid w:val="00AB2388"/>
    <w:rsid w:val="00AB2552"/>
    <w:rsid w:val="00AB2D8B"/>
    <w:rsid w:val="00AB3562"/>
    <w:rsid w:val="00AB490D"/>
    <w:rsid w:val="00AB4F89"/>
    <w:rsid w:val="00AB60ED"/>
    <w:rsid w:val="00AB7263"/>
    <w:rsid w:val="00AB7DFC"/>
    <w:rsid w:val="00AC1E76"/>
    <w:rsid w:val="00AC1F8A"/>
    <w:rsid w:val="00AC21AC"/>
    <w:rsid w:val="00AC27C1"/>
    <w:rsid w:val="00AC3139"/>
    <w:rsid w:val="00AC4119"/>
    <w:rsid w:val="00AC4563"/>
    <w:rsid w:val="00AC6B21"/>
    <w:rsid w:val="00AC76E8"/>
    <w:rsid w:val="00AC7A8B"/>
    <w:rsid w:val="00AD00C2"/>
    <w:rsid w:val="00AD1547"/>
    <w:rsid w:val="00AD3107"/>
    <w:rsid w:val="00AD3AA6"/>
    <w:rsid w:val="00AD3E20"/>
    <w:rsid w:val="00AD3E93"/>
    <w:rsid w:val="00AD68CF"/>
    <w:rsid w:val="00AD6DA7"/>
    <w:rsid w:val="00AD7857"/>
    <w:rsid w:val="00AE1909"/>
    <w:rsid w:val="00AE263D"/>
    <w:rsid w:val="00AE2B52"/>
    <w:rsid w:val="00AE31A3"/>
    <w:rsid w:val="00AE340F"/>
    <w:rsid w:val="00AE48E5"/>
    <w:rsid w:val="00AE673C"/>
    <w:rsid w:val="00AE6E25"/>
    <w:rsid w:val="00AF01FB"/>
    <w:rsid w:val="00AF1B3C"/>
    <w:rsid w:val="00AF31E6"/>
    <w:rsid w:val="00AF4BF5"/>
    <w:rsid w:val="00AF55D6"/>
    <w:rsid w:val="00AF641B"/>
    <w:rsid w:val="00AF6636"/>
    <w:rsid w:val="00AF7F96"/>
    <w:rsid w:val="00B01675"/>
    <w:rsid w:val="00B03B96"/>
    <w:rsid w:val="00B04DB8"/>
    <w:rsid w:val="00B06C46"/>
    <w:rsid w:val="00B10637"/>
    <w:rsid w:val="00B10896"/>
    <w:rsid w:val="00B12020"/>
    <w:rsid w:val="00B134E9"/>
    <w:rsid w:val="00B14560"/>
    <w:rsid w:val="00B14CC9"/>
    <w:rsid w:val="00B1643C"/>
    <w:rsid w:val="00B16BFA"/>
    <w:rsid w:val="00B17FA1"/>
    <w:rsid w:val="00B20971"/>
    <w:rsid w:val="00B21C25"/>
    <w:rsid w:val="00B23453"/>
    <w:rsid w:val="00B23501"/>
    <w:rsid w:val="00B27009"/>
    <w:rsid w:val="00B304D1"/>
    <w:rsid w:val="00B3095C"/>
    <w:rsid w:val="00B32A95"/>
    <w:rsid w:val="00B33C90"/>
    <w:rsid w:val="00B348F9"/>
    <w:rsid w:val="00B34F81"/>
    <w:rsid w:val="00B35270"/>
    <w:rsid w:val="00B35BF8"/>
    <w:rsid w:val="00B36844"/>
    <w:rsid w:val="00B43BE4"/>
    <w:rsid w:val="00B50BBA"/>
    <w:rsid w:val="00B514A4"/>
    <w:rsid w:val="00B53377"/>
    <w:rsid w:val="00B5401F"/>
    <w:rsid w:val="00B55F07"/>
    <w:rsid w:val="00B6220B"/>
    <w:rsid w:val="00B66FD9"/>
    <w:rsid w:val="00B674A5"/>
    <w:rsid w:val="00B6765B"/>
    <w:rsid w:val="00B70C64"/>
    <w:rsid w:val="00B70E7E"/>
    <w:rsid w:val="00B721C0"/>
    <w:rsid w:val="00B724D5"/>
    <w:rsid w:val="00B72598"/>
    <w:rsid w:val="00B72798"/>
    <w:rsid w:val="00B72C8A"/>
    <w:rsid w:val="00B730CA"/>
    <w:rsid w:val="00B7350B"/>
    <w:rsid w:val="00B7376B"/>
    <w:rsid w:val="00B73F9A"/>
    <w:rsid w:val="00B74E94"/>
    <w:rsid w:val="00B75D00"/>
    <w:rsid w:val="00B774D0"/>
    <w:rsid w:val="00B807D0"/>
    <w:rsid w:val="00B86439"/>
    <w:rsid w:val="00B928B4"/>
    <w:rsid w:val="00B934FD"/>
    <w:rsid w:val="00B93D29"/>
    <w:rsid w:val="00B93DAF"/>
    <w:rsid w:val="00B9510A"/>
    <w:rsid w:val="00B96289"/>
    <w:rsid w:val="00B96600"/>
    <w:rsid w:val="00B97387"/>
    <w:rsid w:val="00B97D06"/>
    <w:rsid w:val="00BA15A8"/>
    <w:rsid w:val="00BA1892"/>
    <w:rsid w:val="00BA28CC"/>
    <w:rsid w:val="00BA5ECC"/>
    <w:rsid w:val="00BA6010"/>
    <w:rsid w:val="00BB2433"/>
    <w:rsid w:val="00BB42B5"/>
    <w:rsid w:val="00BB4E7C"/>
    <w:rsid w:val="00BB6241"/>
    <w:rsid w:val="00BB63B6"/>
    <w:rsid w:val="00BC07F1"/>
    <w:rsid w:val="00BC1E65"/>
    <w:rsid w:val="00BC3828"/>
    <w:rsid w:val="00BC5CF3"/>
    <w:rsid w:val="00BC695D"/>
    <w:rsid w:val="00BC6E48"/>
    <w:rsid w:val="00BD0010"/>
    <w:rsid w:val="00BD2D0F"/>
    <w:rsid w:val="00BD3BF9"/>
    <w:rsid w:val="00BD40F8"/>
    <w:rsid w:val="00BD419C"/>
    <w:rsid w:val="00BD4ADA"/>
    <w:rsid w:val="00BD7371"/>
    <w:rsid w:val="00BD780B"/>
    <w:rsid w:val="00BD7C93"/>
    <w:rsid w:val="00BD7D5A"/>
    <w:rsid w:val="00BE12C1"/>
    <w:rsid w:val="00BE1EAB"/>
    <w:rsid w:val="00BE436D"/>
    <w:rsid w:val="00BE4397"/>
    <w:rsid w:val="00BE4D64"/>
    <w:rsid w:val="00BE5559"/>
    <w:rsid w:val="00BF1C37"/>
    <w:rsid w:val="00BF35DD"/>
    <w:rsid w:val="00BF54CA"/>
    <w:rsid w:val="00BF5582"/>
    <w:rsid w:val="00BF5BB3"/>
    <w:rsid w:val="00BF5F98"/>
    <w:rsid w:val="00BF6917"/>
    <w:rsid w:val="00C008DE"/>
    <w:rsid w:val="00C015B1"/>
    <w:rsid w:val="00C01A02"/>
    <w:rsid w:val="00C0234E"/>
    <w:rsid w:val="00C0259A"/>
    <w:rsid w:val="00C036A5"/>
    <w:rsid w:val="00C03CE8"/>
    <w:rsid w:val="00C04960"/>
    <w:rsid w:val="00C04CD7"/>
    <w:rsid w:val="00C057AD"/>
    <w:rsid w:val="00C05FC1"/>
    <w:rsid w:val="00C065AA"/>
    <w:rsid w:val="00C072D2"/>
    <w:rsid w:val="00C07A1B"/>
    <w:rsid w:val="00C07FA8"/>
    <w:rsid w:val="00C112E8"/>
    <w:rsid w:val="00C11A94"/>
    <w:rsid w:val="00C12818"/>
    <w:rsid w:val="00C130B9"/>
    <w:rsid w:val="00C136B5"/>
    <w:rsid w:val="00C151AF"/>
    <w:rsid w:val="00C16331"/>
    <w:rsid w:val="00C16E94"/>
    <w:rsid w:val="00C172CE"/>
    <w:rsid w:val="00C1775C"/>
    <w:rsid w:val="00C2105E"/>
    <w:rsid w:val="00C21C17"/>
    <w:rsid w:val="00C23709"/>
    <w:rsid w:val="00C25E16"/>
    <w:rsid w:val="00C264D9"/>
    <w:rsid w:val="00C26AB5"/>
    <w:rsid w:val="00C27EAE"/>
    <w:rsid w:val="00C304E4"/>
    <w:rsid w:val="00C31054"/>
    <w:rsid w:val="00C343DF"/>
    <w:rsid w:val="00C3528A"/>
    <w:rsid w:val="00C35D4A"/>
    <w:rsid w:val="00C36BDA"/>
    <w:rsid w:val="00C4047C"/>
    <w:rsid w:val="00C41BB7"/>
    <w:rsid w:val="00C4246E"/>
    <w:rsid w:val="00C4783A"/>
    <w:rsid w:val="00C4799E"/>
    <w:rsid w:val="00C5057E"/>
    <w:rsid w:val="00C5172A"/>
    <w:rsid w:val="00C53185"/>
    <w:rsid w:val="00C53F47"/>
    <w:rsid w:val="00C54DC1"/>
    <w:rsid w:val="00C608E7"/>
    <w:rsid w:val="00C60C4E"/>
    <w:rsid w:val="00C618E1"/>
    <w:rsid w:val="00C63EBE"/>
    <w:rsid w:val="00C64C17"/>
    <w:rsid w:val="00C67360"/>
    <w:rsid w:val="00C70807"/>
    <w:rsid w:val="00C71386"/>
    <w:rsid w:val="00C73A08"/>
    <w:rsid w:val="00C74044"/>
    <w:rsid w:val="00C74E27"/>
    <w:rsid w:val="00C752D5"/>
    <w:rsid w:val="00C76346"/>
    <w:rsid w:val="00C765ED"/>
    <w:rsid w:val="00C76F39"/>
    <w:rsid w:val="00C77EDC"/>
    <w:rsid w:val="00C840C4"/>
    <w:rsid w:val="00C8698F"/>
    <w:rsid w:val="00C86BD8"/>
    <w:rsid w:val="00C87043"/>
    <w:rsid w:val="00C90083"/>
    <w:rsid w:val="00C91853"/>
    <w:rsid w:val="00C92042"/>
    <w:rsid w:val="00C93ACC"/>
    <w:rsid w:val="00C95852"/>
    <w:rsid w:val="00C97F18"/>
    <w:rsid w:val="00CA1B69"/>
    <w:rsid w:val="00CA3944"/>
    <w:rsid w:val="00CA3D71"/>
    <w:rsid w:val="00CB0302"/>
    <w:rsid w:val="00CB0581"/>
    <w:rsid w:val="00CB3319"/>
    <w:rsid w:val="00CB48F6"/>
    <w:rsid w:val="00CB49C8"/>
    <w:rsid w:val="00CB5984"/>
    <w:rsid w:val="00CB76A2"/>
    <w:rsid w:val="00CC07E9"/>
    <w:rsid w:val="00CC0890"/>
    <w:rsid w:val="00CC0C01"/>
    <w:rsid w:val="00CC4B80"/>
    <w:rsid w:val="00CC5927"/>
    <w:rsid w:val="00CC6013"/>
    <w:rsid w:val="00CC6E59"/>
    <w:rsid w:val="00CD007E"/>
    <w:rsid w:val="00CD362B"/>
    <w:rsid w:val="00CD45DB"/>
    <w:rsid w:val="00CD4614"/>
    <w:rsid w:val="00CD68ED"/>
    <w:rsid w:val="00CD6C5D"/>
    <w:rsid w:val="00CD71B5"/>
    <w:rsid w:val="00CD7488"/>
    <w:rsid w:val="00CE035E"/>
    <w:rsid w:val="00CE0C65"/>
    <w:rsid w:val="00CE15CC"/>
    <w:rsid w:val="00CE3CA3"/>
    <w:rsid w:val="00CE6C16"/>
    <w:rsid w:val="00CF124D"/>
    <w:rsid w:val="00CF476E"/>
    <w:rsid w:val="00CF4E23"/>
    <w:rsid w:val="00CF4F9D"/>
    <w:rsid w:val="00CF552F"/>
    <w:rsid w:val="00CF5D13"/>
    <w:rsid w:val="00D020C0"/>
    <w:rsid w:val="00D038CF"/>
    <w:rsid w:val="00D03A4F"/>
    <w:rsid w:val="00D05FFB"/>
    <w:rsid w:val="00D103DC"/>
    <w:rsid w:val="00D1164B"/>
    <w:rsid w:val="00D12403"/>
    <w:rsid w:val="00D12CAF"/>
    <w:rsid w:val="00D13424"/>
    <w:rsid w:val="00D17816"/>
    <w:rsid w:val="00D21562"/>
    <w:rsid w:val="00D21818"/>
    <w:rsid w:val="00D21EC6"/>
    <w:rsid w:val="00D223D9"/>
    <w:rsid w:val="00D22AB2"/>
    <w:rsid w:val="00D23041"/>
    <w:rsid w:val="00D232A1"/>
    <w:rsid w:val="00D237C2"/>
    <w:rsid w:val="00D2460F"/>
    <w:rsid w:val="00D24DE7"/>
    <w:rsid w:val="00D25165"/>
    <w:rsid w:val="00D2585D"/>
    <w:rsid w:val="00D25F86"/>
    <w:rsid w:val="00D271D3"/>
    <w:rsid w:val="00D315AD"/>
    <w:rsid w:val="00D31A21"/>
    <w:rsid w:val="00D332BB"/>
    <w:rsid w:val="00D34B36"/>
    <w:rsid w:val="00D41B98"/>
    <w:rsid w:val="00D44AAF"/>
    <w:rsid w:val="00D4602A"/>
    <w:rsid w:val="00D46126"/>
    <w:rsid w:val="00D502D7"/>
    <w:rsid w:val="00D51399"/>
    <w:rsid w:val="00D52503"/>
    <w:rsid w:val="00D532F2"/>
    <w:rsid w:val="00D53F47"/>
    <w:rsid w:val="00D5437F"/>
    <w:rsid w:val="00D548D1"/>
    <w:rsid w:val="00D600BC"/>
    <w:rsid w:val="00D6099C"/>
    <w:rsid w:val="00D642C4"/>
    <w:rsid w:val="00D6589D"/>
    <w:rsid w:val="00D70FFB"/>
    <w:rsid w:val="00D7157C"/>
    <w:rsid w:val="00D7287C"/>
    <w:rsid w:val="00D72BED"/>
    <w:rsid w:val="00D73D99"/>
    <w:rsid w:val="00D75424"/>
    <w:rsid w:val="00D75576"/>
    <w:rsid w:val="00D76C32"/>
    <w:rsid w:val="00D7738D"/>
    <w:rsid w:val="00D80A1B"/>
    <w:rsid w:val="00D81016"/>
    <w:rsid w:val="00D8267C"/>
    <w:rsid w:val="00D873DC"/>
    <w:rsid w:val="00D9292E"/>
    <w:rsid w:val="00D930D2"/>
    <w:rsid w:val="00D93BF6"/>
    <w:rsid w:val="00D9553D"/>
    <w:rsid w:val="00D958FF"/>
    <w:rsid w:val="00D95C84"/>
    <w:rsid w:val="00D96BA4"/>
    <w:rsid w:val="00D977EB"/>
    <w:rsid w:val="00DA083B"/>
    <w:rsid w:val="00DA096E"/>
    <w:rsid w:val="00DA3538"/>
    <w:rsid w:val="00DB14F7"/>
    <w:rsid w:val="00DB2455"/>
    <w:rsid w:val="00DB3695"/>
    <w:rsid w:val="00DB5BC2"/>
    <w:rsid w:val="00DB73DE"/>
    <w:rsid w:val="00DB7917"/>
    <w:rsid w:val="00DC1748"/>
    <w:rsid w:val="00DC1CFF"/>
    <w:rsid w:val="00DC3503"/>
    <w:rsid w:val="00DC45C6"/>
    <w:rsid w:val="00DC4DB3"/>
    <w:rsid w:val="00DC5F1B"/>
    <w:rsid w:val="00DC69DA"/>
    <w:rsid w:val="00DC6BDA"/>
    <w:rsid w:val="00DC6EFA"/>
    <w:rsid w:val="00DC712A"/>
    <w:rsid w:val="00DC7B0E"/>
    <w:rsid w:val="00DC7B2F"/>
    <w:rsid w:val="00DD25E5"/>
    <w:rsid w:val="00DD4A21"/>
    <w:rsid w:val="00DD4C2B"/>
    <w:rsid w:val="00DD5B6A"/>
    <w:rsid w:val="00DE024E"/>
    <w:rsid w:val="00DE4F5E"/>
    <w:rsid w:val="00DE5A9C"/>
    <w:rsid w:val="00DE5FEB"/>
    <w:rsid w:val="00DF2C9B"/>
    <w:rsid w:val="00DF51FD"/>
    <w:rsid w:val="00DF7BCC"/>
    <w:rsid w:val="00E0250D"/>
    <w:rsid w:val="00E02E36"/>
    <w:rsid w:val="00E061A1"/>
    <w:rsid w:val="00E069C6"/>
    <w:rsid w:val="00E119FD"/>
    <w:rsid w:val="00E12113"/>
    <w:rsid w:val="00E15076"/>
    <w:rsid w:val="00E153A8"/>
    <w:rsid w:val="00E1605B"/>
    <w:rsid w:val="00E175EA"/>
    <w:rsid w:val="00E20F73"/>
    <w:rsid w:val="00E2402D"/>
    <w:rsid w:val="00E25CEE"/>
    <w:rsid w:val="00E27045"/>
    <w:rsid w:val="00E31540"/>
    <w:rsid w:val="00E34EBB"/>
    <w:rsid w:val="00E35007"/>
    <w:rsid w:val="00E41967"/>
    <w:rsid w:val="00E43A5D"/>
    <w:rsid w:val="00E50229"/>
    <w:rsid w:val="00E502BC"/>
    <w:rsid w:val="00E5061A"/>
    <w:rsid w:val="00E52405"/>
    <w:rsid w:val="00E52F7B"/>
    <w:rsid w:val="00E5434A"/>
    <w:rsid w:val="00E54DF0"/>
    <w:rsid w:val="00E55772"/>
    <w:rsid w:val="00E5658A"/>
    <w:rsid w:val="00E568D9"/>
    <w:rsid w:val="00E57D44"/>
    <w:rsid w:val="00E62C69"/>
    <w:rsid w:val="00E640C7"/>
    <w:rsid w:val="00E66651"/>
    <w:rsid w:val="00E6697C"/>
    <w:rsid w:val="00E6776C"/>
    <w:rsid w:val="00E708EE"/>
    <w:rsid w:val="00E72048"/>
    <w:rsid w:val="00E73491"/>
    <w:rsid w:val="00E74CAB"/>
    <w:rsid w:val="00E75F82"/>
    <w:rsid w:val="00E76872"/>
    <w:rsid w:val="00E81097"/>
    <w:rsid w:val="00E82DA3"/>
    <w:rsid w:val="00E84076"/>
    <w:rsid w:val="00E87A49"/>
    <w:rsid w:val="00E90CBC"/>
    <w:rsid w:val="00E90DDB"/>
    <w:rsid w:val="00E91A6F"/>
    <w:rsid w:val="00E93183"/>
    <w:rsid w:val="00E93667"/>
    <w:rsid w:val="00EA00DA"/>
    <w:rsid w:val="00EA0702"/>
    <w:rsid w:val="00EA2FF5"/>
    <w:rsid w:val="00EA436F"/>
    <w:rsid w:val="00EA464A"/>
    <w:rsid w:val="00EB2AAE"/>
    <w:rsid w:val="00EC0BF7"/>
    <w:rsid w:val="00EC0FF5"/>
    <w:rsid w:val="00EC1EA2"/>
    <w:rsid w:val="00EC39E5"/>
    <w:rsid w:val="00EC4605"/>
    <w:rsid w:val="00EC6D5B"/>
    <w:rsid w:val="00ED031B"/>
    <w:rsid w:val="00ED04D8"/>
    <w:rsid w:val="00ED0DFF"/>
    <w:rsid w:val="00ED2B79"/>
    <w:rsid w:val="00ED2D6A"/>
    <w:rsid w:val="00ED477A"/>
    <w:rsid w:val="00EE58AD"/>
    <w:rsid w:val="00EE736A"/>
    <w:rsid w:val="00EE7F26"/>
    <w:rsid w:val="00EF15F2"/>
    <w:rsid w:val="00EF1A58"/>
    <w:rsid w:val="00EF1B38"/>
    <w:rsid w:val="00EF38AC"/>
    <w:rsid w:val="00EF52B6"/>
    <w:rsid w:val="00EF71D3"/>
    <w:rsid w:val="00EF744F"/>
    <w:rsid w:val="00EF7AAA"/>
    <w:rsid w:val="00EF7F21"/>
    <w:rsid w:val="00F01BFB"/>
    <w:rsid w:val="00F0200A"/>
    <w:rsid w:val="00F0294F"/>
    <w:rsid w:val="00F04261"/>
    <w:rsid w:val="00F04555"/>
    <w:rsid w:val="00F05CEF"/>
    <w:rsid w:val="00F05EE2"/>
    <w:rsid w:val="00F06032"/>
    <w:rsid w:val="00F07159"/>
    <w:rsid w:val="00F07D44"/>
    <w:rsid w:val="00F12625"/>
    <w:rsid w:val="00F1338C"/>
    <w:rsid w:val="00F14B7F"/>
    <w:rsid w:val="00F14F28"/>
    <w:rsid w:val="00F15ADC"/>
    <w:rsid w:val="00F15EAE"/>
    <w:rsid w:val="00F17D2E"/>
    <w:rsid w:val="00F17E86"/>
    <w:rsid w:val="00F202D4"/>
    <w:rsid w:val="00F20970"/>
    <w:rsid w:val="00F21963"/>
    <w:rsid w:val="00F22390"/>
    <w:rsid w:val="00F22F47"/>
    <w:rsid w:val="00F232E8"/>
    <w:rsid w:val="00F24A49"/>
    <w:rsid w:val="00F24CC3"/>
    <w:rsid w:val="00F24D9C"/>
    <w:rsid w:val="00F257B5"/>
    <w:rsid w:val="00F312D7"/>
    <w:rsid w:val="00F3164D"/>
    <w:rsid w:val="00F341F2"/>
    <w:rsid w:val="00F34277"/>
    <w:rsid w:val="00F3581F"/>
    <w:rsid w:val="00F36B2A"/>
    <w:rsid w:val="00F405C2"/>
    <w:rsid w:val="00F40A2B"/>
    <w:rsid w:val="00F43ABB"/>
    <w:rsid w:val="00F44789"/>
    <w:rsid w:val="00F44BF2"/>
    <w:rsid w:val="00F45F32"/>
    <w:rsid w:val="00F46B33"/>
    <w:rsid w:val="00F46BC0"/>
    <w:rsid w:val="00F477C1"/>
    <w:rsid w:val="00F47FE7"/>
    <w:rsid w:val="00F5284F"/>
    <w:rsid w:val="00F533DA"/>
    <w:rsid w:val="00F53519"/>
    <w:rsid w:val="00F536D6"/>
    <w:rsid w:val="00F54422"/>
    <w:rsid w:val="00F56468"/>
    <w:rsid w:val="00F56799"/>
    <w:rsid w:val="00F578CF"/>
    <w:rsid w:val="00F60FFD"/>
    <w:rsid w:val="00F61D0F"/>
    <w:rsid w:val="00F64DEC"/>
    <w:rsid w:val="00F70532"/>
    <w:rsid w:val="00F71507"/>
    <w:rsid w:val="00F715EC"/>
    <w:rsid w:val="00F71F3C"/>
    <w:rsid w:val="00F71FF9"/>
    <w:rsid w:val="00F72289"/>
    <w:rsid w:val="00F74261"/>
    <w:rsid w:val="00F74338"/>
    <w:rsid w:val="00F74CE9"/>
    <w:rsid w:val="00F75CB9"/>
    <w:rsid w:val="00F7671D"/>
    <w:rsid w:val="00F778DD"/>
    <w:rsid w:val="00F8045B"/>
    <w:rsid w:val="00F8464C"/>
    <w:rsid w:val="00F852EA"/>
    <w:rsid w:val="00F8624D"/>
    <w:rsid w:val="00F87D37"/>
    <w:rsid w:val="00F90035"/>
    <w:rsid w:val="00F900AD"/>
    <w:rsid w:val="00F95532"/>
    <w:rsid w:val="00F959E6"/>
    <w:rsid w:val="00F95EB7"/>
    <w:rsid w:val="00FA16A5"/>
    <w:rsid w:val="00FA2AF2"/>
    <w:rsid w:val="00FA7D47"/>
    <w:rsid w:val="00FB05E3"/>
    <w:rsid w:val="00FB08B7"/>
    <w:rsid w:val="00FB1F41"/>
    <w:rsid w:val="00FB5B10"/>
    <w:rsid w:val="00FB732E"/>
    <w:rsid w:val="00FC0936"/>
    <w:rsid w:val="00FC1A50"/>
    <w:rsid w:val="00FC24EE"/>
    <w:rsid w:val="00FC28D3"/>
    <w:rsid w:val="00FC2CEF"/>
    <w:rsid w:val="00FC3DCA"/>
    <w:rsid w:val="00FC56B3"/>
    <w:rsid w:val="00FC6D33"/>
    <w:rsid w:val="00FC7284"/>
    <w:rsid w:val="00FC7E33"/>
    <w:rsid w:val="00FD0932"/>
    <w:rsid w:val="00FD4583"/>
    <w:rsid w:val="00FD60F0"/>
    <w:rsid w:val="00FD7944"/>
    <w:rsid w:val="00FE1041"/>
    <w:rsid w:val="00FE1AAF"/>
    <w:rsid w:val="00FE2541"/>
    <w:rsid w:val="00FE3B4F"/>
    <w:rsid w:val="00FE462E"/>
    <w:rsid w:val="00FE51F5"/>
    <w:rsid w:val="00FE65BB"/>
    <w:rsid w:val="00FF035B"/>
    <w:rsid w:val="00FF040F"/>
    <w:rsid w:val="00FF3D15"/>
    <w:rsid w:val="00FF3E3B"/>
    <w:rsid w:val="00FF78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D06"/>
  </w:style>
  <w:style w:type="paragraph" w:styleId="Heading1">
    <w:name w:val="heading 1"/>
    <w:basedOn w:val="Normal"/>
    <w:next w:val="Normal"/>
    <w:link w:val="Heading1Char"/>
    <w:uiPriority w:val="9"/>
    <w:qFormat/>
    <w:rsid w:val="00BA28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A28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47A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454F"/>
    <w:rPr>
      <w:color w:val="0000FF" w:themeColor="hyperlink"/>
      <w:u w:val="single"/>
    </w:rPr>
  </w:style>
  <w:style w:type="character" w:styleId="FollowedHyperlink">
    <w:name w:val="FollowedHyperlink"/>
    <w:basedOn w:val="DefaultParagraphFont"/>
    <w:uiPriority w:val="99"/>
    <w:semiHidden/>
    <w:unhideWhenUsed/>
    <w:rsid w:val="001E454F"/>
    <w:rPr>
      <w:color w:val="800080" w:themeColor="followedHyperlink"/>
      <w:u w:val="single"/>
    </w:rPr>
  </w:style>
  <w:style w:type="paragraph" w:styleId="EndnoteText">
    <w:name w:val="endnote text"/>
    <w:basedOn w:val="Normal"/>
    <w:link w:val="EndnoteTextChar"/>
    <w:uiPriority w:val="99"/>
    <w:semiHidden/>
    <w:unhideWhenUsed/>
    <w:rsid w:val="00501E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01EF3"/>
    <w:rPr>
      <w:sz w:val="20"/>
      <w:szCs w:val="20"/>
    </w:rPr>
  </w:style>
  <w:style w:type="character" w:styleId="EndnoteReference">
    <w:name w:val="endnote reference"/>
    <w:basedOn w:val="DefaultParagraphFont"/>
    <w:uiPriority w:val="99"/>
    <w:semiHidden/>
    <w:unhideWhenUsed/>
    <w:rsid w:val="00501EF3"/>
    <w:rPr>
      <w:vertAlign w:val="superscript"/>
    </w:rPr>
  </w:style>
  <w:style w:type="paragraph" w:styleId="ListParagraph">
    <w:name w:val="List Paragraph"/>
    <w:basedOn w:val="Normal"/>
    <w:uiPriority w:val="34"/>
    <w:qFormat/>
    <w:rsid w:val="009227C0"/>
    <w:pPr>
      <w:ind w:left="720"/>
      <w:contextualSpacing/>
    </w:pPr>
  </w:style>
  <w:style w:type="table" w:styleId="TableGrid">
    <w:name w:val="Table Grid"/>
    <w:basedOn w:val="TableNormal"/>
    <w:uiPriority w:val="59"/>
    <w:rsid w:val="006763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27E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7EAE"/>
  </w:style>
  <w:style w:type="paragraph" w:styleId="Footer">
    <w:name w:val="footer"/>
    <w:basedOn w:val="Normal"/>
    <w:link w:val="FooterChar"/>
    <w:uiPriority w:val="99"/>
    <w:unhideWhenUsed/>
    <w:rsid w:val="00C27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EAE"/>
  </w:style>
  <w:style w:type="paragraph" w:styleId="NormalWeb">
    <w:name w:val="Normal (Web)"/>
    <w:basedOn w:val="Normal"/>
    <w:uiPriority w:val="99"/>
    <w:unhideWhenUsed/>
    <w:rsid w:val="009C32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5FFB"/>
    <w:rPr>
      <w:b/>
      <w:bCs/>
    </w:rPr>
  </w:style>
  <w:style w:type="character" w:customStyle="1" w:styleId="apple-style-span">
    <w:name w:val="apple-style-span"/>
    <w:basedOn w:val="DefaultParagraphFont"/>
    <w:rsid w:val="00151F9A"/>
  </w:style>
  <w:style w:type="character" w:styleId="Emphasis">
    <w:name w:val="Emphasis"/>
    <w:basedOn w:val="DefaultParagraphFont"/>
    <w:uiPriority w:val="20"/>
    <w:qFormat/>
    <w:rsid w:val="00241F4D"/>
    <w:rPr>
      <w:i/>
      <w:iCs/>
    </w:rPr>
  </w:style>
  <w:style w:type="paragraph" w:customStyle="1" w:styleId="Default">
    <w:name w:val="Default"/>
    <w:rsid w:val="00CD362B"/>
    <w:pPr>
      <w:autoSpaceDE w:val="0"/>
      <w:autoSpaceDN w:val="0"/>
      <w:adjustRightInd w:val="0"/>
      <w:spacing w:after="0" w:line="240" w:lineRule="auto"/>
    </w:pPr>
    <w:rPr>
      <w:rFonts w:ascii="Museo 700" w:hAnsi="Museo 700" w:cs="Museo 700"/>
      <w:color w:val="000000"/>
      <w:sz w:val="24"/>
      <w:szCs w:val="24"/>
    </w:rPr>
  </w:style>
  <w:style w:type="paragraph" w:styleId="BalloonText">
    <w:name w:val="Balloon Text"/>
    <w:basedOn w:val="Normal"/>
    <w:link w:val="BalloonTextChar"/>
    <w:uiPriority w:val="99"/>
    <w:semiHidden/>
    <w:unhideWhenUsed/>
    <w:rsid w:val="00C93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ACC"/>
    <w:rPr>
      <w:rFonts w:ascii="Tahoma" w:hAnsi="Tahoma" w:cs="Tahoma"/>
      <w:sz w:val="16"/>
      <w:szCs w:val="16"/>
    </w:rPr>
  </w:style>
  <w:style w:type="paragraph" w:customStyle="1" w:styleId="normal0">
    <w:name w:val="normal"/>
    <w:basedOn w:val="Normal"/>
    <w:rsid w:val="002C6E5F"/>
    <w:pPr>
      <w:spacing w:after="0" w:line="240" w:lineRule="auto"/>
    </w:pPr>
    <w:rPr>
      <w:rFonts w:ascii="Arial" w:eastAsia="Times New Roman" w:hAnsi="Arial" w:cs="Arial"/>
      <w:sz w:val="24"/>
      <w:szCs w:val="24"/>
    </w:rPr>
  </w:style>
  <w:style w:type="paragraph" w:customStyle="1" w:styleId="Pa5">
    <w:name w:val="Pa5"/>
    <w:basedOn w:val="Default"/>
    <w:next w:val="Default"/>
    <w:uiPriority w:val="99"/>
    <w:rsid w:val="00F34277"/>
    <w:pPr>
      <w:spacing w:line="221" w:lineRule="atLeast"/>
    </w:pPr>
    <w:rPr>
      <w:rFonts w:ascii="Calibri" w:hAnsi="Calibri" w:cstheme="minorBidi"/>
      <w:color w:val="auto"/>
    </w:rPr>
  </w:style>
  <w:style w:type="character" w:customStyle="1" w:styleId="Heading1Char">
    <w:name w:val="Heading 1 Char"/>
    <w:basedOn w:val="DefaultParagraphFont"/>
    <w:link w:val="Heading1"/>
    <w:uiPriority w:val="9"/>
    <w:rsid w:val="00BA28C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A28CC"/>
    <w:pPr>
      <w:outlineLvl w:val="9"/>
    </w:pPr>
  </w:style>
  <w:style w:type="character" w:customStyle="1" w:styleId="Heading2Char">
    <w:name w:val="Heading 2 Char"/>
    <w:basedOn w:val="DefaultParagraphFont"/>
    <w:link w:val="Heading2"/>
    <w:uiPriority w:val="9"/>
    <w:semiHidden/>
    <w:rsid w:val="00BA28C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47A45"/>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1961DC"/>
    <w:pPr>
      <w:spacing w:after="100"/>
    </w:pPr>
  </w:style>
  <w:style w:type="paragraph" w:styleId="TOC2">
    <w:name w:val="toc 2"/>
    <w:basedOn w:val="Normal"/>
    <w:next w:val="Normal"/>
    <w:autoRedefine/>
    <w:uiPriority w:val="39"/>
    <w:unhideWhenUsed/>
    <w:rsid w:val="001961DC"/>
    <w:pPr>
      <w:spacing w:after="100"/>
      <w:ind w:left="220"/>
    </w:pPr>
  </w:style>
  <w:style w:type="paragraph" w:styleId="TOC3">
    <w:name w:val="toc 3"/>
    <w:basedOn w:val="Normal"/>
    <w:next w:val="Normal"/>
    <w:autoRedefine/>
    <w:uiPriority w:val="39"/>
    <w:unhideWhenUsed/>
    <w:rsid w:val="004134CE"/>
    <w:pPr>
      <w:tabs>
        <w:tab w:val="right" w:leader="dot" w:pos="9350"/>
      </w:tabs>
      <w:spacing w:after="100" w:line="240" w:lineRule="auto"/>
      <w:ind w:left="440"/>
    </w:pPr>
    <w:rPr>
      <w:rFonts w:cstheme="minorHAnsi"/>
      <w:noProof/>
    </w:rPr>
  </w:style>
  <w:style w:type="character" w:customStyle="1" w:styleId="googqs-tidbit1">
    <w:name w:val="goog_qs-tidbit1"/>
    <w:basedOn w:val="DefaultParagraphFont"/>
    <w:rsid w:val="008C4931"/>
    <w:rPr>
      <w:rFonts w:ascii="Arial" w:hAnsi="Arial" w:cs="Arial" w:hint="default"/>
      <w:vanish w:val="0"/>
      <w:webHidden w:val="0"/>
      <w:color w:val="000000"/>
      <w:sz w:val="20"/>
      <w:szCs w:val="20"/>
      <w:specVanish w:val="0"/>
    </w:rPr>
  </w:style>
  <w:style w:type="paragraph" w:styleId="FootnoteText">
    <w:name w:val="footnote text"/>
    <w:basedOn w:val="Normal"/>
    <w:link w:val="FootnoteTextChar"/>
    <w:uiPriority w:val="99"/>
    <w:semiHidden/>
    <w:unhideWhenUsed/>
    <w:rsid w:val="008833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33B4"/>
    <w:rPr>
      <w:sz w:val="20"/>
      <w:szCs w:val="20"/>
    </w:rPr>
  </w:style>
  <w:style w:type="character" w:styleId="FootnoteReference">
    <w:name w:val="footnote reference"/>
    <w:basedOn w:val="DefaultParagraphFont"/>
    <w:uiPriority w:val="99"/>
    <w:semiHidden/>
    <w:unhideWhenUsed/>
    <w:rsid w:val="008833B4"/>
    <w:rPr>
      <w:vertAlign w:val="superscript"/>
    </w:rPr>
  </w:style>
</w:styles>
</file>

<file path=word/webSettings.xml><?xml version="1.0" encoding="utf-8"?>
<w:webSettings xmlns:r="http://schemas.openxmlformats.org/officeDocument/2006/relationships" xmlns:w="http://schemas.openxmlformats.org/wordprocessingml/2006/main">
  <w:divs>
    <w:div w:id="22828046">
      <w:bodyDiv w:val="1"/>
      <w:marLeft w:val="0"/>
      <w:marRight w:val="0"/>
      <w:marTop w:val="0"/>
      <w:marBottom w:val="0"/>
      <w:divBdr>
        <w:top w:val="none" w:sz="0" w:space="0" w:color="auto"/>
        <w:left w:val="none" w:sz="0" w:space="0" w:color="auto"/>
        <w:bottom w:val="none" w:sz="0" w:space="0" w:color="auto"/>
        <w:right w:val="none" w:sz="0" w:space="0" w:color="auto"/>
      </w:divBdr>
      <w:divsChild>
        <w:div w:id="1875845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03448">
      <w:bodyDiv w:val="1"/>
      <w:marLeft w:val="0"/>
      <w:marRight w:val="0"/>
      <w:marTop w:val="0"/>
      <w:marBottom w:val="0"/>
      <w:divBdr>
        <w:top w:val="none" w:sz="0" w:space="0" w:color="auto"/>
        <w:left w:val="none" w:sz="0" w:space="0" w:color="auto"/>
        <w:bottom w:val="none" w:sz="0" w:space="0" w:color="auto"/>
        <w:right w:val="none" w:sz="0" w:space="0" w:color="auto"/>
      </w:divBdr>
      <w:divsChild>
        <w:div w:id="1039091560">
          <w:marLeft w:val="-4725"/>
          <w:marRight w:val="0"/>
          <w:marTop w:val="0"/>
          <w:marBottom w:val="0"/>
          <w:divBdr>
            <w:top w:val="single" w:sz="24" w:space="0" w:color="525252"/>
            <w:left w:val="single" w:sz="24" w:space="0" w:color="525252"/>
            <w:bottom w:val="single" w:sz="24" w:space="0" w:color="525252"/>
            <w:right w:val="single" w:sz="24" w:space="0" w:color="525252"/>
          </w:divBdr>
        </w:div>
      </w:divsChild>
    </w:div>
    <w:div w:id="66732334">
      <w:bodyDiv w:val="1"/>
      <w:marLeft w:val="0"/>
      <w:marRight w:val="0"/>
      <w:marTop w:val="0"/>
      <w:marBottom w:val="0"/>
      <w:divBdr>
        <w:top w:val="none" w:sz="0" w:space="0" w:color="auto"/>
        <w:left w:val="none" w:sz="0" w:space="0" w:color="auto"/>
        <w:bottom w:val="none" w:sz="0" w:space="0" w:color="auto"/>
        <w:right w:val="none" w:sz="0" w:space="0" w:color="auto"/>
      </w:divBdr>
      <w:divsChild>
        <w:div w:id="1549149387">
          <w:marLeft w:val="0"/>
          <w:marRight w:val="0"/>
          <w:marTop w:val="0"/>
          <w:marBottom w:val="0"/>
          <w:divBdr>
            <w:top w:val="none" w:sz="0" w:space="0" w:color="auto"/>
            <w:left w:val="none" w:sz="0" w:space="0" w:color="auto"/>
            <w:bottom w:val="none" w:sz="0" w:space="0" w:color="auto"/>
            <w:right w:val="none" w:sz="0" w:space="0" w:color="auto"/>
          </w:divBdr>
          <w:divsChild>
            <w:div w:id="1701667149">
              <w:marLeft w:val="0"/>
              <w:marRight w:val="0"/>
              <w:marTop w:val="0"/>
              <w:marBottom w:val="0"/>
              <w:divBdr>
                <w:top w:val="none" w:sz="0" w:space="0" w:color="auto"/>
                <w:left w:val="none" w:sz="0" w:space="0" w:color="auto"/>
                <w:bottom w:val="none" w:sz="0" w:space="0" w:color="auto"/>
                <w:right w:val="none" w:sz="0" w:space="0" w:color="auto"/>
              </w:divBdr>
              <w:divsChild>
                <w:div w:id="1621758539">
                  <w:marLeft w:val="0"/>
                  <w:marRight w:val="0"/>
                  <w:marTop w:val="0"/>
                  <w:marBottom w:val="0"/>
                  <w:divBdr>
                    <w:top w:val="none" w:sz="0" w:space="0" w:color="auto"/>
                    <w:left w:val="none" w:sz="0" w:space="0" w:color="auto"/>
                    <w:bottom w:val="none" w:sz="0" w:space="0" w:color="auto"/>
                    <w:right w:val="none" w:sz="0" w:space="0" w:color="auto"/>
                  </w:divBdr>
                  <w:divsChild>
                    <w:div w:id="236744474">
                      <w:marLeft w:val="0"/>
                      <w:marRight w:val="0"/>
                      <w:marTop w:val="0"/>
                      <w:marBottom w:val="0"/>
                      <w:divBdr>
                        <w:top w:val="none" w:sz="0" w:space="0" w:color="auto"/>
                        <w:left w:val="none" w:sz="0" w:space="0" w:color="auto"/>
                        <w:bottom w:val="none" w:sz="0" w:space="0" w:color="auto"/>
                        <w:right w:val="none" w:sz="0" w:space="0" w:color="auto"/>
                      </w:divBdr>
                      <w:divsChild>
                        <w:div w:id="1084452945">
                          <w:marLeft w:val="0"/>
                          <w:marRight w:val="0"/>
                          <w:marTop w:val="0"/>
                          <w:marBottom w:val="0"/>
                          <w:divBdr>
                            <w:top w:val="none" w:sz="0" w:space="0" w:color="auto"/>
                            <w:left w:val="none" w:sz="0" w:space="0" w:color="auto"/>
                            <w:bottom w:val="none" w:sz="0" w:space="0" w:color="auto"/>
                            <w:right w:val="none" w:sz="0" w:space="0" w:color="auto"/>
                          </w:divBdr>
                          <w:divsChild>
                            <w:div w:id="162904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06751">
      <w:bodyDiv w:val="1"/>
      <w:marLeft w:val="0"/>
      <w:marRight w:val="0"/>
      <w:marTop w:val="0"/>
      <w:marBottom w:val="0"/>
      <w:divBdr>
        <w:top w:val="none" w:sz="0" w:space="0" w:color="auto"/>
        <w:left w:val="none" w:sz="0" w:space="0" w:color="auto"/>
        <w:bottom w:val="none" w:sz="0" w:space="0" w:color="auto"/>
        <w:right w:val="none" w:sz="0" w:space="0" w:color="auto"/>
      </w:divBdr>
      <w:divsChild>
        <w:div w:id="593591798">
          <w:marLeft w:val="0"/>
          <w:marRight w:val="0"/>
          <w:marTop w:val="0"/>
          <w:marBottom w:val="0"/>
          <w:divBdr>
            <w:top w:val="none" w:sz="0" w:space="0" w:color="auto"/>
            <w:left w:val="none" w:sz="0" w:space="0" w:color="auto"/>
            <w:bottom w:val="none" w:sz="0" w:space="0" w:color="auto"/>
            <w:right w:val="none" w:sz="0" w:space="0" w:color="auto"/>
          </w:divBdr>
          <w:divsChild>
            <w:div w:id="1557232866">
              <w:marLeft w:val="0"/>
              <w:marRight w:val="0"/>
              <w:marTop w:val="0"/>
              <w:marBottom w:val="0"/>
              <w:divBdr>
                <w:top w:val="none" w:sz="0" w:space="0" w:color="auto"/>
                <w:left w:val="none" w:sz="0" w:space="0" w:color="auto"/>
                <w:bottom w:val="none" w:sz="0" w:space="0" w:color="auto"/>
                <w:right w:val="none" w:sz="0" w:space="0" w:color="auto"/>
              </w:divBdr>
              <w:divsChild>
                <w:div w:id="211843019">
                  <w:marLeft w:val="0"/>
                  <w:marRight w:val="0"/>
                  <w:marTop w:val="0"/>
                  <w:marBottom w:val="0"/>
                  <w:divBdr>
                    <w:top w:val="none" w:sz="0" w:space="0" w:color="auto"/>
                    <w:left w:val="none" w:sz="0" w:space="0" w:color="auto"/>
                    <w:bottom w:val="none" w:sz="0" w:space="0" w:color="auto"/>
                    <w:right w:val="none" w:sz="0" w:space="0" w:color="auto"/>
                  </w:divBdr>
                  <w:divsChild>
                    <w:div w:id="1225065933">
                      <w:marLeft w:val="0"/>
                      <w:marRight w:val="0"/>
                      <w:marTop w:val="0"/>
                      <w:marBottom w:val="0"/>
                      <w:divBdr>
                        <w:top w:val="none" w:sz="0" w:space="0" w:color="auto"/>
                        <w:left w:val="none" w:sz="0" w:space="0" w:color="auto"/>
                        <w:bottom w:val="none" w:sz="0" w:space="0" w:color="auto"/>
                        <w:right w:val="none" w:sz="0" w:space="0" w:color="auto"/>
                      </w:divBdr>
                      <w:divsChild>
                        <w:div w:id="171771516">
                          <w:marLeft w:val="0"/>
                          <w:marRight w:val="0"/>
                          <w:marTop w:val="0"/>
                          <w:marBottom w:val="0"/>
                          <w:divBdr>
                            <w:top w:val="none" w:sz="0" w:space="0" w:color="auto"/>
                            <w:left w:val="none" w:sz="0" w:space="0" w:color="auto"/>
                            <w:bottom w:val="none" w:sz="0" w:space="0" w:color="auto"/>
                            <w:right w:val="none" w:sz="0" w:space="0" w:color="auto"/>
                          </w:divBdr>
                          <w:divsChild>
                            <w:div w:id="329262703">
                              <w:marLeft w:val="0"/>
                              <w:marRight w:val="0"/>
                              <w:marTop w:val="0"/>
                              <w:marBottom w:val="0"/>
                              <w:divBdr>
                                <w:top w:val="none" w:sz="0" w:space="0" w:color="auto"/>
                                <w:left w:val="none" w:sz="0" w:space="0" w:color="auto"/>
                                <w:bottom w:val="none" w:sz="0" w:space="0" w:color="auto"/>
                                <w:right w:val="none" w:sz="0" w:space="0" w:color="auto"/>
                              </w:divBdr>
                              <w:divsChild>
                                <w:div w:id="1915234257">
                                  <w:marLeft w:val="0"/>
                                  <w:marRight w:val="0"/>
                                  <w:marTop w:val="0"/>
                                  <w:marBottom w:val="0"/>
                                  <w:divBdr>
                                    <w:top w:val="none" w:sz="0" w:space="0" w:color="auto"/>
                                    <w:left w:val="none" w:sz="0" w:space="0" w:color="auto"/>
                                    <w:bottom w:val="none" w:sz="0" w:space="0" w:color="auto"/>
                                    <w:right w:val="none" w:sz="0" w:space="0" w:color="auto"/>
                                  </w:divBdr>
                                  <w:divsChild>
                                    <w:div w:id="1060787649">
                                      <w:marLeft w:val="0"/>
                                      <w:marRight w:val="0"/>
                                      <w:marTop w:val="0"/>
                                      <w:marBottom w:val="0"/>
                                      <w:divBdr>
                                        <w:top w:val="none" w:sz="0" w:space="0" w:color="auto"/>
                                        <w:left w:val="none" w:sz="0" w:space="0" w:color="auto"/>
                                        <w:bottom w:val="none" w:sz="0" w:space="0" w:color="auto"/>
                                        <w:right w:val="none" w:sz="0" w:space="0" w:color="auto"/>
                                      </w:divBdr>
                                      <w:divsChild>
                                        <w:div w:id="761410582">
                                          <w:marLeft w:val="0"/>
                                          <w:marRight w:val="0"/>
                                          <w:marTop w:val="0"/>
                                          <w:marBottom w:val="0"/>
                                          <w:divBdr>
                                            <w:top w:val="none" w:sz="0" w:space="0" w:color="auto"/>
                                            <w:left w:val="none" w:sz="0" w:space="0" w:color="auto"/>
                                            <w:bottom w:val="none" w:sz="0" w:space="0" w:color="auto"/>
                                            <w:right w:val="none" w:sz="0" w:space="0" w:color="auto"/>
                                          </w:divBdr>
                                          <w:divsChild>
                                            <w:div w:id="2036223463">
                                              <w:marLeft w:val="0"/>
                                              <w:marRight w:val="0"/>
                                              <w:marTop w:val="0"/>
                                              <w:marBottom w:val="0"/>
                                              <w:divBdr>
                                                <w:top w:val="none" w:sz="0" w:space="0" w:color="auto"/>
                                                <w:left w:val="none" w:sz="0" w:space="0" w:color="auto"/>
                                                <w:bottom w:val="none" w:sz="0" w:space="0" w:color="auto"/>
                                                <w:right w:val="none" w:sz="0" w:space="0" w:color="auto"/>
                                              </w:divBdr>
                                              <w:divsChild>
                                                <w:div w:id="2066299251">
                                                  <w:marLeft w:val="0"/>
                                                  <w:marRight w:val="0"/>
                                                  <w:marTop w:val="0"/>
                                                  <w:marBottom w:val="0"/>
                                                  <w:divBdr>
                                                    <w:top w:val="none" w:sz="0" w:space="0" w:color="auto"/>
                                                    <w:left w:val="none" w:sz="0" w:space="0" w:color="auto"/>
                                                    <w:bottom w:val="none" w:sz="0" w:space="0" w:color="auto"/>
                                                    <w:right w:val="none" w:sz="0" w:space="0" w:color="auto"/>
                                                  </w:divBdr>
                                                  <w:divsChild>
                                                    <w:div w:id="959603145">
                                                      <w:marLeft w:val="0"/>
                                                      <w:marRight w:val="0"/>
                                                      <w:marTop w:val="0"/>
                                                      <w:marBottom w:val="0"/>
                                                      <w:divBdr>
                                                        <w:top w:val="none" w:sz="0" w:space="0" w:color="auto"/>
                                                        <w:left w:val="none" w:sz="0" w:space="0" w:color="auto"/>
                                                        <w:bottom w:val="none" w:sz="0" w:space="0" w:color="auto"/>
                                                        <w:right w:val="none" w:sz="0" w:space="0" w:color="auto"/>
                                                      </w:divBdr>
                                                      <w:divsChild>
                                                        <w:div w:id="344790216">
                                                          <w:marLeft w:val="0"/>
                                                          <w:marRight w:val="0"/>
                                                          <w:marTop w:val="0"/>
                                                          <w:marBottom w:val="0"/>
                                                          <w:divBdr>
                                                            <w:top w:val="none" w:sz="0" w:space="0" w:color="auto"/>
                                                            <w:left w:val="none" w:sz="0" w:space="0" w:color="auto"/>
                                                            <w:bottom w:val="none" w:sz="0" w:space="0" w:color="auto"/>
                                                            <w:right w:val="none" w:sz="0" w:space="0" w:color="auto"/>
                                                          </w:divBdr>
                                                          <w:divsChild>
                                                            <w:div w:id="556936973">
                                                              <w:marLeft w:val="0"/>
                                                              <w:marRight w:val="0"/>
                                                              <w:marTop w:val="0"/>
                                                              <w:marBottom w:val="0"/>
                                                              <w:divBdr>
                                                                <w:top w:val="none" w:sz="0" w:space="0" w:color="auto"/>
                                                                <w:left w:val="none" w:sz="0" w:space="0" w:color="auto"/>
                                                                <w:bottom w:val="none" w:sz="0" w:space="0" w:color="auto"/>
                                                                <w:right w:val="none" w:sz="0" w:space="0" w:color="auto"/>
                                                              </w:divBdr>
                                                              <w:divsChild>
                                                                <w:div w:id="1137455719">
                                                                  <w:marLeft w:val="0"/>
                                                                  <w:marRight w:val="0"/>
                                                                  <w:marTop w:val="0"/>
                                                                  <w:marBottom w:val="0"/>
                                                                  <w:divBdr>
                                                                    <w:top w:val="none" w:sz="0" w:space="0" w:color="auto"/>
                                                                    <w:left w:val="none" w:sz="0" w:space="0" w:color="auto"/>
                                                                    <w:bottom w:val="none" w:sz="0" w:space="0" w:color="auto"/>
                                                                    <w:right w:val="none" w:sz="0" w:space="0" w:color="auto"/>
                                                                  </w:divBdr>
                                                                  <w:divsChild>
                                                                    <w:div w:id="727609213">
                                                                      <w:marLeft w:val="0"/>
                                                                      <w:marRight w:val="0"/>
                                                                      <w:marTop w:val="0"/>
                                                                      <w:marBottom w:val="0"/>
                                                                      <w:divBdr>
                                                                        <w:top w:val="none" w:sz="0" w:space="0" w:color="auto"/>
                                                                        <w:left w:val="none" w:sz="0" w:space="0" w:color="auto"/>
                                                                        <w:bottom w:val="none" w:sz="0" w:space="0" w:color="auto"/>
                                                                        <w:right w:val="none" w:sz="0" w:space="0" w:color="auto"/>
                                                                      </w:divBdr>
                                                                      <w:divsChild>
                                                                        <w:div w:id="679771910">
                                                                          <w:marLeft w:val="0"/>
                                                                          <w:marRight w:val="0"/>
                                                                          <w:marTop w:val="0"/>
                                                                          <w:marBottom w:val="0"/>
                                                                          <w:divBdr>
                                                                            <w:top w:val="none" w:sz="0" w:space="0" w:color="auto"/>
                                                                            <w:left w:val="none" w:sz="0" w:space="0" w:color="auto"/>
                                                                            <w:bottom w:val="none" w:sz="0" w:space="0" w:color="auto"/>
                                                                            <w:right w:val="none" w:sz="0" w:space="0" w:color="auto"/>
                                                                          </w:divBdr>
                                                                          <w:divsChild>
                                                                            <w:div w:id="75629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805256">
      <w:bodyDiv w:val="1"/>
      <w:marLeft w:val="0"/>
      <w:marRight w:val="0"/>
      <w:marTop w:val="0"/>
      <w:marBottom w:val="0"/>
      <w:divBdr>
        <w:top w:val="none" w:sz="0" w:space="0" w:color="auto"/>
        <w:left w:val="none" w:sz="0" w:space="0" w:color="auto"/>
        <w:bottom w:val="none" w:sz="0" w:space="0" w:color="auto"/>
        <w:right w:val="none" w:sz="0" w:space="0" w:color="auto"/>
      </w:divBdr>
    </w:div>
    <w:div w:id="118844281">
      <w:bodyDiv w:val="1"/>
      <w:marLeft w:val="0"/>
      <w:marRight w:val="0"/>
      <w:marTop w:val="0"/>
      <w:marBottom w:val="0"/>
      <w:divBdr>
        <w:top w:val="none" w:sz="0" w:space="0" w:color="auto"/>
        <w:left w:val="none" w:sz="0" w:space="0" w:color="auto"/>
        <w:bottom w:val="none" w:sz="0" w:space="0" w:color="auto"/>
        <w:right w:val="none" w:sz="0" w:space="0" w:color="auto"/>
      </w:divBdr>
      <w:divsChild>
        <w:div w:id="768083051">
          <w:marLeft w:val="0"/>
          <w:marRight w:val="0"/>
          <w:marTop w:val="0"/>
          <w:marBottom w:val="0"/>
          <w:divBdr>
            <w:top w:val="none" w:sz="0" w:space="0" w:color="auto"/>
            <w:left w:val="none" w:sz="0" w:space="0" w:color="auto"/>
            <w:bottom w:val="none" w:sz="0" w:space="0" w:color="auto"/>
            <w:right w:val="none" w:sz="0" w:space="0" w:color="auto"/>
          </w:divBdr>
          <w:divsChild>
            <w:div w:id="1728145523">
              <w:marLeft w:val="0"/>
              <w:marRight w:val="0"/>
              <w:marTop w:val="0"/>
              <w:marBottom w:val="0"/>
              <w:divBdr>
                <w:top w:val="none" w:sz="0" w:space="0" w:color="auto"/>
                <w:left w:val="none" w:sz="0" w:space="0" w:color="auto"/>
                <w:bottom w:val="none" w:sz="0" w:space="0" w:color="auto"/>
                <w:right w:val="none" w:sz="0" w:space="0" w:color="auto"/>
              </w:divBdr>
              <w:divsChild>
                <w:div w:id="458105614">
                  <w:marLeft w:val="0"/>
                  <w:marRight w:val="0"/>
                  <w:marTop w:val="120"/>
                  <w:marBottom w:val="0"/>
                  <w:divBdr>
                    <w:top w:val="none" w:sz="0" w:space="0" w:color="auto"/>
                    <w:left w:val="none" w:sz="0" w:space="0" w:color="auto"/>
                    <w:bottom w:val="none" w:sz="0" w:space="0" w:color="auto"/>
                    <w:right w:val="none" w:sz="0" w:space="0" w:color="auto"/>
                  </w:divBdr>
                  <w:divsChild>
                    <w:div w:id="163644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80679">
      <w:bodyDiv w:val="1"/>
      <w:marLeft w:val="0"/>
      <w:marRight w:val="5"/>
      <w:marTop w:val="0"/>
      <w:marBottom w:val="600"/>
      <w:divBdr>
        <w:top w:val="none" w:sz="0" w:space="0" w:color="auto"/>
        <w:left w:val="none" w:sz="0" w:space="0" w:color="auto"/>
        <w:bottom w:val="none" w:sz="0" w:space="0" w:color="auto"/>
        <w:right w:val="none" w:sz="0" w:space="0" w:color="auto"/>
      </w:divBdr>
      <w:divsChild>
        <w:div w:id="269553635">
          <w:marLeft w:val="2265"/>
          <w:marRight w:val="0"/>
          <w:marTop w:val="450"/>
          <w:marBottom w:val="300"/>
          <w:divBdr>
            <w:top w:val="none" w:sz="0" w:space="0" w:color="auto"/>
            <w:left w:val="none" w:sz="0" w:space="0" w:color="auto"/>
            <w:bottom w:val="none" w:sz="0" w:space="0" w:color="auto"/>
            <w:right w:val="none" w:sz="0" w:space="0" w:color="auto"/>
          </w:divBdr>
        </w:div>
      </w:divsChild>
    </w:div>
    <w:div w:id="164177429">
      <w:bodyDiv w:val="1"/>
      <w:marLeft w:val="0"/>
      <w:marRight w:val="0"/>
      <w:marTop w:val="0"/>
      <w:marBottom w:val="0"/>
      <w:divBdr>
        <w:top w:val="none" w:sz="0" w:space="0" w:color="auto"/>
        <w:left w:val="none" w:sz="0" w:space="0" w:color="auto"/>
        <w:bottom w:val="none" w:sz="0" w:space="0" w:color="auto"/>
        <w:right w:val="none" w:sz="0" w:space="0" w:color="auto"/>
      </w:divBdr>
      <w:divsChild>
        <w:div w:id="126553186">
          <w:marLeft w:val="-4725"/>
          <w:marRight w:val="0"/>
          <w:marTop w:val="0"/>
          <w:marBottom w:val="0"/>
          <w:divBdr>
            <w:top w:val="single" w:sz="24" w:space="0" w:color="525252"/>
            <w:left w:val="single" w:sz="24" w:space="0" w:color="525252"/>
            <w:bottom w:val="single" w:sz="24" w:space="0" w:color="525252"/>
            <w:right w:val="single" w:sz="24" w:space="0" w:color="525252"/>
          </w:divBdr>
        </w:div>
      </w:divsChild>
    </w:div>
    <w:div w:id="170262987">
      <w:bodyDiv w:val="1"/>
      <w:marLeft w:val="0"/>
      <w:marRight w:val="0"/>
      <w:marTop w:val="0"/>
      <w:marBottom w:val="0"/>
      <w:divBdr>
        <w:top w:val="none" w:sz="0" w:space="0" w:color="auto"/>
        <w:left w:val="none" w:sz="0" w:space="0" w:color="auto"/>
        <w:bottom w:val="none" w:sz="0" w:space="0" w:color="auto"/>
        <w:right w:val="none" w:sz="0" w:space="0" w:color="auto"/>
      </w:divBdr>
    </w:div>
    <w:div w:id="252906246">
      <w:bodyDiv w:val="1"/>
      <w:marLeft w:val="0"/>
      <w:marRight w:val="0"/>
      <w:marTop w:val="0"/>
      <w:marBottom w:val="0"/>
      <w:divBdr>
        <w:top w:val="none" w:sz="0" w:space="0" w:color="auto"/>
        <w:left w:val="none" w:sz="0" w:space="0" w:color="auto"/>
        <w:bottom w:val="none" w:sz="0" w:space="0" w:color="auto"/>
        <w:right w:val="none" w:sz="0" w:space="0" w:color="auto"/>
      </w:divBdr>
      <w:divsChild>
        <w:div w:id="623270271">
          <w:marLeft w:val="0"/>
          <w:marRight w:val="0"/>
          <w:marTop w:val="0"/>
          <w:marBottom w:val="0"/>
          <w:divBdr>
            <w:top w:val="none" w:sz="0" w:space="0" w:color="auto"/>
            <w:left w:val="none" w:sz="0" w:space="0" w:color="auto"/>
            <w:bottom w:val="none" w:sz="0" w:space="0" w:color="auto"/>
            <w:right w:val="none" w:sz="0" w:space="0" w:color="auto"/>
          </w:divBdr>
          <w:divsChild>
            <w:div w:id="163784014">
              <w:marLeft w:val="0"/>
              <w:marRight w:val="0"/>
              <w:marTop w:val="0"/>
              <w:marBottom w:val="0"/>
              <w:divBdr>
                <w:top w:val="none" w:sz="0" w:space="0" w:color="auto"/>
                <w:left w:val="none" w:sz="0" w:space="0" w:color="auto"/>
                <w:bottom w:val="none" w:sz="0" w:space="0" w:color="auto"/>
                <w:right w:val="none" w:sz="0" w:space="0" w:color="auto"/>
              </w:divBdr>
              <w:divsChild>
                <w:div w:id="30081404">
                  <w:marLeft w:val="-3600"/>
                  <w:marRight w:val="0"/>
                  <w:marTop w:val="0"/>
                  <w:marBottom w:val="0"/>
                  <w:divBdr>
                    <w:top w:val="none" w:sz="0" w:space="0" w:color="auto"/>
                    <w:left w:val="none" w:sz="0" w:space="0" w:color="auto"/>
                    <w:bottom w:val="none" w:sz="0" w:space="0" w:color="auto"/>
                    <w:right w:val="none" w:sz="0" w:space="0" w:color="auto"/>
                  </w:divBdr>
                  <w:divsChild>
                    <w:div w:id="1984190627">
                      <w:marLeft w:val="3600"/>
                      <w:marRight w:val="0"/>
                      <w:marTop w:val="0"/>
                      <w:marBottom w:val="0"/>
                      <w:divBdr>
                        <w:top w:val="none" w:sz="0" w:space="0" w:color="auto"/>
                        <w:left w:val="none" w:sz="0" w:space="0" w:color="auto"/>
                        <w:bottom w:val="none" w:sz="0" w:space="0" w:color="auto"/>
                        <w:right w:val="none" w:sz="0" w:space="0" w:color="auto"/>
                      </w:divBdr>
                      <w:divsChild>
                        <w:div w:id="1906261570">
                          <w:marLeft w:val="0"/>
                          <w:marRight w:val="0"/>
                          <w:marTop w:val="0"/>
                          <w:marBottom w:val="0"/>
                          <w:divBdr>
                            <w:top w:val="none" w:sz="0" w:space="0" w:color="auto"/>
                            <w:left w:val="single" w:sz="6" w:space="0" w:color="E5E5E3"/>
                            <w:bottom w:val="none" w:sz="0" w:space="0" w:color="auto"/>
                            <w:right w:val="none" w:sz="0" w:space="0" w:color="auto"/>
                          </w:divBdr>
                          <w:divsChild>
                            <w:div w:id="18654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949209">
      <w:bodyDiv w:val="1"/>
      <w:marLeft w:val="0"/>
      <w:marRight w:val="0"/>
      <w:marTop w:val="0"/>
      <w:marBottom w:val="0"/>
      <w:divBdr>
        <w:top w:val="none" w:sz="0" w:space="0" w:color="auto"/>
        <w:left w:val="none" w:sz="0" w:space="0" w:color="auto"/>
        <w:bottom w:val="none" w:sz="0" w:space="0" w:color="auto"/>
        <w:right w:val="none" w:sz="0" w:space="0" w:color="auto"/>
      </w:divBdr>
      <w:divsChild>
        <w:div w:id="1874074733">
          <w:marLeft w:val="0"/>
          <w:marRight w:val="0"/>
          <w:marTop w:val="0"/>
          <w:marBottom w:val="0"/>
          <w:divBdr>
            <w:top w:val="none" w:sz="0" w:space="0" w:color="auto"/>
            <w:left w:val="none" w:sz="0" w:space="0" w:color="auto"/>
            <w:bottom w:val="none" w:sz="0" w:space="0" w:color="auto"/>
            <w:right w:val="none" w:sz="0" w:space="0" w:color="auto"/>
          </w:divBdr>
          <w:divsChild>
            <w:div w:id="319358756">
              <w:marLeft w:val="0"/>
              <w:marRight w:val="0"/>
              <w:marTop w:val="0"/>
              <w:marBottom w:val="0"/>
              <w:divBdr>
                <w:top w:val="none" w:sz="0" w:space="0" w:color="auto"/>
                <w:left w:val="none" w:sz="0" w:space="0" w:color="auto"/>
                <w:bottom w:val="none" w:sz="0" w:space="0" w:color="auto"/>
                <w:right w:val="none" w:sz="0" w:space="0" w:color="auto"/>
              </w:divBdr>
              <w:divsChild>
                <w:div w:id="2054452940">
                  <w:marLeft w:val="-3600"/>
                  <w:marRight w:val="0"/>
                  <w:marTop w:val="0"/>
                  <w:marBottom w:val="0"/>
                  <w:divBdr>
                    <w:top w:val="none" w:sz="0" w:space="0" w:color="auto"/>
                    <w:left w:val="none" w:sz="0" w:space="0" w:color="auto"/>
                    <w:bottom w:val="none" w:sz="0" w:space="0" w:color="auto"/>
                    <w:right w:val="none" w:sz="0" w:space="0" w:color="auto"/>
                  </w:divBdr>
                  <w:divsChild>
                    <w:div w:id="1097677464">
                      <w:marLeft w:val="3600"/>
                      <w:marRight w:val="0"/>
                      <w:marTop w:val="0"/>
                      <w:marBottom w:val="0"/>
                      <w:divBdr>
                        <w:top w:val="none" w:sz="0" w:space="0" w:color="auto"/>
                        <w:left w:val="none" w:sz="0" w:space="0" w:color="auto"/>
                        <w:bottom w:val="none" w:sz="0" w:space="0" w:color="auto"/>
                        <w:right w:val="none" w:sz="0" w:space="0" w:color="auto"/>
                      </w:divBdr>
                      <w:divsChild>
                        <w:div w:id="1728794671">
                          <w:marLeft w:val="0"/>
                          <w:marRight w:val="0"/>
                          <w:marTop w:val="0"/>
                          <w:marBottom w:val="0"/>
                          <w:divBdr>
                            <w:top w:val="none" w:sz="0" w:space="0" w:color="auto"/>
                            <w:left w:val="single" w:sz="6" w:space="0" w:color="E5E5E3"/>
                            <w:bottom w:val="none" w:sz="0" w:space="0" w:color="auto"/>
                            <w:right w:val="none" w:sz="0" w:space="0" w:color="auto"/>
                          </w:divBdr>
                          <w:divsChild>
                            <w:div w:id="682173855">
                              <w:marLeft w:val="0"/>
                              <w:marRight w:val="0"/>
                              <w:marTop w:val="0"/>
                              <w:marBottom w:val="0"/>
                              <w:divBdr>
                                <w:top w:val="none" w:sz="0" w:space="0" w:color="auto"/>
                                <w:left w:val="none" w:sz="0" w:space="0" w:color="auto"/>
                                <w:bottom w:val="none" w:sz="0" w:space="0" w:color="auto"/>
                                <w:right w:val="none" w:sz="0" w:space="0" w:color="auto"/>
                              </w:divBdr>
                              <w:divsChild>
                                <w:div w:id="39940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881758">
      <w:bodyDiv w:val="1"/>
      <w:marLeft w:val="0"/>
      <w:marRight w:val="0"/>
      <w:marTop w:val="100"/>
      <w:marBottom w:val="100"/>
      <w:divBdr>
        <w:top w:val="none" w:sz="0" w:space="0" w:color="auto"/>
        <w:left w:val="none" w:sz="0" w:space="0" w:color="auto"/>
        <w:bottom w:val="none" w:sz="0" w:space="0" w:color="auto"/>
        <w:right w:val="none" w:sz="0" w:space="0" w:color="auto"/>
      </w:divBdr>
      <w:divsChild>
        <w:div w:id="1567952531">
          <w:marLeft w:val="0"/>
          <w:marRight w:val="0"/>
          <w:marTop w:val="100"/>
          <w:marBottom w:val="100"/>
          <w:divBdr>
            <w:top w:val="none" w:sz="0" w:space="0" w:color="auto"/>
            <w:left w:val="none" w:sz="0" w:space="0" w:color="auto"/>
            <w:bottom w:val="none" w:sz="0" w:space="0" w:color="auto"/>
            <w:right w:val="none" w:sz="0" w:space="0" w:color="auto"/>
          </w:divBdr>
          <w:divsChild>
            <w:div w:id="584724512">
              <w:marLeft w:val="0"/>
              <w:marRight w:val="0"/>
              <w:marTop w:val="0"/>
              <w:marBottom w:val="0"/>
              <w:divBdr>
                <w:top w:val="none" w:sz="0" w:space="0" w:color="auto"/>
                <w:left w:val="none" w:sz="0" w:space="0" w:color="auto"/>
                <w:bottom w:val="none" w:sz="0" w:space="0" w:color="auto"/>
                <w:right w:val="none" w:sz="0" w:space="0" w:color="auto"/>
              </w:divBdr>
              <w:divsChild>
                <w:div w:id="920337797">
                  <w:marLeft w:val="2805"/>
                  <w:marRight w:val="2550"/>
                  <w:marTop w:val="0"/>
                  <w:marBottom w:val="0"/>
                  <w:divBdr>
                    <w:top w:val="none" w:sz="0" w:space="0" w:color="auto"/>
                    <w:left w:val="none" w:sz="0" w:space="0" w:color="auto"/>
                    <w:bottom w:val="none" w:sz="0" w:space="0" w:color="auto"/>
                    <w:right w:val="none" w:sz="0" w:space="0" w:color="auto"/>
                  </w:divBdr>
                  <w:divsChild>
                    <w:div w:id="172290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355485">
      <w:bodyDiv w:val="1"/>
      <w:marLeft w:val="0"/>
      <w:marRight w:val="0"/>
      <w:marTop w:val="0"/>
      <w:marBottom w:val="0"/>
      <w:divBdr>
        <w:top w:val="none" w:sz="0" w:space="0" w:color="auto"/>
        <w:left w:val="none" w:sz="0" w:space="0" w:color="auto"/>
        <w:bottom w:val="none" w:sz="0" w:space="0" w:color="auto"/>
        <w:right w:val="none" w:sz="0" w:space="0" w:color="auto"/>
      </w:divBdr>
      <w:divsChild>
        <w:div w:id="1331910396">
          <w:marLeft w:val="-4725"/>
          <w:marRight w:val="0"/>
          <w:marTop w:val="0"/>
          <w:marBottom w:val="0"/>
          <w:divBdr>
            <w:top w:val="single" w:sz="24" w:space="0" w:color="525252"/>
            <w:left w:val="single" w:sz="24" w:space="0" w:color="525252"/>
            <w:bottom w:val="single" w:sz="24" w:space="0" w:color="525252"/>
            <w:right w:val="single" w:sz="24" w:space="0" w:color="525252"/>
          </w:divBdr>
        </w:div>
      </w:divsChild>
    </w:div>
    <w:div w:id="408580981">
      <w:bodyDiv w:val="1"/>
      <w:marLeft w:val="0"/>
      <w:marRight w:val="0"/>
      <w:marTop w:val="0"/>
      <w:marBottom w:val="0"/>
      <w:divBdr>
        <w:top w:val="none" w:sz="0" w:space="0" w:color="auto"/>
        <w:left w:val="none" w:sz="0" w:space="0" w:color="auto"/>
        <w:bottom w:val="none" w:sz="0" w:space="0" w:color="auto"/>
        <w:right w:val="none" w:sz="0" w:space="0" w:color="auto"/>
      </w:divBdr>
      <w:divsChild>
        <w:div w:id="1370717951">
          <w:marLeft w:val="-4725"/>
          <w:marRight w:val="0"/>
          <w:marTop w:val="0"/>
          <w:marBottom w:val="0"/>
          <w:divBdr>
            <w:top w:val="single" w:sz="24" w:space="0" w:color="525252"/>
            <w:left w:val="single" w:sz="24" w:space="0" w:color="525252"/>
            <w:bottom w:val="single" w:sz="24" w:space="0" w:color="525252"/>
            <w:right w:val="single" w:sz="24" w:space="0" w:color="525252"/>
          </w:divBdr>
        </w:div>
      </w:divsChild>
    </w:div>
    <w:div w:id="424304612">
      <w:bodyDiv w:val="1"/>
      <w:marLeft w:val="0"/>
      <w:marRight w:val="0"/>
      <w:marTop w:val="0"/>
      <w:marBottom w:val="0"/>
      <w:divBdr>
        <w:top w:val="none" w:sz="0" w:space="0" w:color="auto"/>
        <w:left w:val="none" w:sz="0" w:space="0" w:color="auto"/>
        <w:bottom w:val="none" w:sz="0" w:space="0" w:color="auto"/>
        <w:right w:val="none" w:sz="0" w:space="0" w:color="auto"/>
      </w:divBdr>
      <w:divsChild>
        <w:div w:id="849217329">
          <w:marLeft w:val="691"/>
          <w:marRight w:val="0"/>
          <w:marTop w:val="0"/>
          <w:marBottom w:val="0"/>
          <w:divBdr>
            <w:top w:val="none" w:sz="0" w:space="0" w:color="auto"/>
            <w:left w:val="none" w:sz="0" w:space="0" w:color="auto"/>
            <w:bottom w:val="none" w:sz="0" w:space="0" w:color="auto"/>
            <w:right w:val="none" w:sz="0" w:space="0" w:color="auto"/>
          </w:divBdr>
        </w:div>
        <w:div w:id="1858696040">
          <w:marLeft w:val="691"/>
          <w:marRight w:val="0"/>
          <w:marTop w:val="360"/>
          <w:marBottom w:val="0"/>
          <w:divBdr>
            <w:top w:val="none" w:sz="0" w:space="0" w:color="auto"/>
            <w:left w:val="none" w:sz="0" w:space="0" w:color="auto"/>
            <w:bottom w:val="none" w:sz="0" w:space="0" w:color="auto"/>
            <w:right w:val="none" w:sz="0" w:space="0" w:color="auto"/>
          </w:divBdr>
        </w:div>
      </w:divsChild>
    </w:div>
    <w:div w:id="495606633">
      <w:bodyDiv w:val="1"/>
      <w:marLeft w:val="0"/>
      <w:marRight w:val="0"/>
      <w:marTop w:val="0"/>
      <w:marBottom w:val="0"/>
      <w:divBdr>
        <w:top w:val="none" w:sz="0" w:space="0" w:color="auto"/>
        <w:left w:val="none" w:sz="0" w:space="0" w:color="auto"/>
        <w:bottom w:val="none" w:sz="0" w:space="0" w:color="auto"/>
        <w:right w:val="none" w:sz="0" w:space="0" w:color="auto"/>
      </w:divBdr>
      <w:divsChild>
        <w:div w:id="52118370">
          <w:marLeft w:val="0"/>
          <w:marRight w:val="0"/>
          <w:marTop w:val="0"/>
          <w:marBottom w:val="0"/>
          <w:divBdr>
            <w:top w:val="single" w:sz="48" w:space="0" w:color="435258"/>
            <w:left w:val="single" w:sz="48" w:space="0" w:color="435258"/>
            <w:bottom w:val="single" w:sz="48" w:space="0" w:color="435258"/>
            <w:right w:val="single" w:sz="48" w:space="0" w:color="435258"/>
          </w:divBdr>
          <w:divsChild>
            <w:div w:id="1532525246">
              <w:marLeft w:val="0"/>
              <w:marRight w:val="0"/>
              <w:marTop w:val="0"/>
              <w:marBottom w:val="0"/>
              <w:divBdr>
                <w:top w:val="none" w:sz="0" w:space="0" w:color="auto"/>
                <w:left w:val="none" w:sz="0" w:space="0" w:color="auto"/>
                <w:bottom w:val="none" w:sz="0" w:space="0" w:color="auto"/>
                <w:right w:val="none" w:sz="0" w:space="0" w:color="auto"/>
              </w:divBdr>
              <w:divsChild>
                <w:div w:id="1159803646">
                  <w:marLeft w:val="150"/>
                  <w:marRight w:val="150"/>
                  <w:marTop w:val="0"/>
                  <w:marBottom w:val="0"/>
                  <w:divBdr>
                    <w:top w:val="none" w:sz="0" w:space="0" w:color="auto"/>
                    <w:left w:val="none" w:sz="0" w:space="0" w:color="auto"/>
                    <w:bottom w:val="none" w:sz="0" w:space="0" w:color="auto"/>
                    <w:right w:val="none" w:sz="0" w:space="0" w:color="auto"/>
                  </w:divBdr>
                  <w:divsChild>
                    <w:div w:id="2877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739884">
      <w:bodyDiv w:val="1"/>
      <w:marLeft w:val="0"/>
      <w:marRight w:val="0"/>
      <w:marTop w:val="0"/>
      <w:marBottom w:val="0"/>
      <w:divBdr>
        <w:top w:val="none" w:sz="0" w:space="0" w:color="auto"/>
        <w:left w:val="none" w:sz="0" w:space="0" w:color="auto"/>
        <w:bottom w:val="none" w:sz="0" w:space="0" w:color="auto"/>
        <w:right w:val="none" w:sz="0" w:space="0" w:color="auto"/>
      </w:divBdr>
      <w:divsChild>
        <w:div w:id="624779031">
          <w:marLeft w:val="0"/>
          <w:marRight w:val="0"/>
          <w:marTop w:val="0"/>
          <w:marBottom w:val="0"/>
          <w:divBdr>
            <w:top w:val="none" w:sz="0" w:space="0" w:color="auto"/>
            <w:left w:val="none" w:sz="0" w:space="0" w:color="auto"/>
            <w:bottom w:val="none" w:sz="0" w:space="0" w:color="auto"/>
            <w:right w:val="none" w:sz="0" w:space="0" w:color="auto"/>
          </w:divBdr>
          <w:divsChild>
            <w:div w:id="159472063">
              <w:marLeft w:val="0"/>
              <w:marRight w:val="0"/>
              <w:marTop w:val="450"/>
              <w:marBottom w:val="450"/>
              <w:divBdr>
                <w:top w:val="none" w:sz="0" w:space="0" w:color="auto"/>
                <w:left w:val="none" w:sz="0" w:space="0" w:color="auto"/>
                <w:bottom w:val="none" w:sz="0" w:space="0" w:color="auto"/>
                <w:right w:val="none" w:sz="0" w:space="0" w:color="auto"/>
              </w:divBdr>
              <w:divsChild>
                <w:div w:id="666128730">
                  <w:marLeft w:val="0"/>
                  <w:marRight w:val="0"/>
                  <w:marTop w:val="0"/>
                  <w:marBottom w:val="0"/>
                  <w:divBdr>
                    <w:top w:val="none" w:sz="0" w:space="0" w:color="auto"/>
                    <w:left w:val="none" w:sz="0" w:space="0" w:color="auto"/>
                    <w:bottom w:val="none" w:sz="0" w:space="0" w:color="auto"/>
                    <w:right w:val="none" w:sz="0" w:space="0" w:color="auto"/>
                  </w:divBdr>
                  <w:divsChild>
                    <w:div w:id="16061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33621">
      <w:bodyDiv w:val="1"/>
      <w:marLeft w:val="0"/>
      <w:marRight w:val="0"/>
      <w:marTop w:val="0"/>
      <w:marBottom w:val="0"/>
      <w:divBdr>
        <w:top w:val="none" w:sz="0" w:space="0" w:color="auto"/>
        <w:left w:val="none" w:sz="0" w:space="0" w:color="auto"/>
        <w:bottom w:val="none" w:sz="0" w:space="0" w:color="auto"/>
        <w:right w:val="none" w:sz="0" w:space="0" w:color="auto"/>
      </w:divBdr>
    </w:div>
    <w:div w:id="606540608">
      <w:bodyDiv w:val="1"/>
      <w:marLeft w:val="0"/>
      <w:marRight w:val="0"/>
      <w:marTop w:val="0"/>
      <w:marBottom w:val="0"/>
      <w:divBdr>
        <w:top w:val="none" w:sz="0" w:space="0" w:color="auto"/>
        <w:left w:val="none" w:sz="0" w:space="0" w:color="auto"/>
        <w:bottom w:val="none" w:sz="0" w:space="0" w:color="auto"/>
        <w:right w:val="none" w:sz="0" w:space="0" w:color="auto"/>
      </w:divBdr>
      <w:divsChild>
        <w:div w:id="914751983">
          <w:marLeft w:val="-4725"/>
          <w:marRight w:val="0"/>
          <w:marTop w:val="0"/>
          <w:marBottom w:val="0"/>
          <w:divBdr>
            <w:top w:val="single" w:sz="24" w:space="0" w:color="525252"/>
            <w:left w:val="single" w:sz="24" w:space="0" w:color="525252"/>
            <w:bottom w:val="single" w:sz="24" w:space="0" w:color="525252"/>
            <w:right w:val="single" w:sz="24" w:space="0" w:color="525252"/>
          </w:divBdr>
        </w:div>
      </w:divsChild>
    </w:div>
    <w:div w:id="799491482">
      <w:bodyDiv w:val="1"/>
      <w:marLeft w:val="0"/>
      <w:marRight w:val="0"/>
      <w:marTop w:val="0"/>
      <w:marBottom w:val="0"/>
      <w:divBdr>
        <w:top w:val="none" w:sz="0" w:space="0" w:color="auto"/>
        <w:left w:val="none" w:sz="0" w:space="0" w:color="auto"/>
        <w:bottom w:val="none" w:sz="0" w:space="0" w:color="auto"/>
        <w:right w:val="none" w:sz="0" w:space="0" w:color="auto"/>
      </w:divBdr>
      <w:divsChild>
        <w:div w:id="259529548">
          <w:marLeft w:val="-4725"/>
          <w:marRight w:val="0"/>
          <w:marTop w:val="0"/>
          <w:marBottom w:val="0"/>
          <w:divBdr>
            <w:top w:val="single" w:sz="24" w:space="0" w:color="525252"/>
            <w:left w:val="single" w:sz="24" w:space="0" w:color="525252"/>
            <w:bottom w:val="single" w:sz="24" w:space="0" w:color="525252"/>
            <w:right w:val="single" w:sz="24" w:space="0" w:color="525252"/>
          </w:divBdr>
        </w:div>
      </w:divsChild>
    </w:div>
    <w:div w:id="833643876">
      <w:bodyDiv w:val="1"/>
      <w:marLeft w:val="0"/>
      <w:marRight w:val="0"/>
      <w:marTop w:val="0"/>
      <w:marBottom w:val="0"/>
      <w:divBdr>
        <w:top w:val="none" w:sz="0" w:space="0" w:color="auto"/>
        <w:left w:val="none" w:sz="0" w:space="0" w:color="auto"/>
        <w:bottom w:val="none" w:sz="0" w:space="0" w:color="auto"/>
        <w:right w:val="none" w:sz="0" w:space="0" w:color="auto"/>
      </w:divBdr>
      <w:divsChild>
        <w:div w:id="1686127358">
          <w:marLeft w:val="-4725"/>
          <w:marRight w:val="0"/>
          <w:marTop w:val="0"/>
          <w:marBottom w:val="0"/>
          <w:divBdr>
            <w:top w:val="single" w:sz="24" w:space="0" w:color="525252"/>
            <w:left w:val="single" w:sz="24" w:space="0" w:color="525252"/>
            <w:bottom w:val="single" w:sz="24" w:space="0" w:color="525252"/>
            <w:right w:val="single" w:sz="24" w:space="0" w:color="525252"/>
          </w:divBdr>
        </w:div>
      </w:divsChild>
    </w:div>
    <w:div w:id="835346432">
      <w:bodyDiv w:val="1"/>
      <w:marLeft w:val="0"/>
      <w:marRight w:val="0"/>
      <w:marTop w:val="0"/>
      <w:marBottom w:val="0"/>
      <w:divBdr>
        <w:top w:val="none" w:sz="0" w:space="0" w:color="auto"/>
        <w:left w:val="none" w:sz="0" w:space="0" w:color="auto"/>
        <w:bottom w:val="none" w:sz="0" w:space="0" w:color="auto"/>
        <w:right w:val="none" w:sz="0" w:space="0" w:color="auto"/>
      </w:divBdr>
      <w:divsChild>
        <w:div w:id="1714302203">
          <w:marLeft w:val="0"/>
          <w:marRight w:val="0"/>
          <w:marTop w:val="0"/>
          <w:marBottom w:val="0"/>
          <w:divBdr>
            <w:top w:val="none" w:sz="0" w:space="0" w:color="auto"/>
            <w:left w:val="none" w:sz="0" w:space="0" w:color="auto"/>
            <w:bottom w:val="none" w:sz="0" w:space="0" w:color="auto"/>
            <w:right w:val="none" w:sz="0" w:space="0" w:color="auto"/>
          </w:divBdr>
          <w:divsChild>
            <w:div w:id="18045587">
              <w:marLeft w:val="0"/>
              <w:marRight w:val="0"/>
              <w:marTop w:val="0"/>
              <w:marBottom w:val="0"/>
              <w:divBdr>
                <w:top w:val="none" w:sz="0" w:space="0" w:color="auto"/>
                <w:left w:val="none" w:sz="0" w:space="0" w:color="auto"/>
                <w:bottom w:val="none" w:sz="0" w:space="0" w:color="auto"/>
                <w:right w:val="none" w:sz="0" w:space="0" w:color="auto"/>
              </w:divBdr>
              <w:divsChild>
                <w:div w:id="2100176235">
                  <w:marLeft w:val="0"/>
                  <w:marRight w:val="0"/>
                  <w:marTop w:val="0"/>
                  <w:marBottom w:val="0"/>
                  <w:divBdr>
                    <w:top w:val="none" w:sz="0" w:space="0" w:color="auto"/>
                    <w:left w:val="none" w:sz="0" w:space="0" w:color="auto"/>
                    <w:bottom w:val="none" w:sz="0" w:space="0" w:color="auto"/>
                    <w:right w:val="none" w:sz="0" w:space="0" w:color="auto"/>
                  </w:divBdr>
                  <w:divsChild>
                    <w:div w:id="85145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731746">
      <w:bodyDiv w:val="1"/>
      <w:marLeft w:val="0"/>
      <w:marRight w:val="0"/>
      <w:marTop w:val="0"/>
      <w:marBottom w:val="0"/>
      <w:divBdr>
        <w:top w:val="none" w:sz="0" w:space="0" w:color="auto"/>
        <w:left w:val="none" w:sz="0" w:space="0" w:color="auto"/>
        <w:bottom w:val="none" w:sz="0" w:space="0" w:color="auto"/>
        <w:right w:val="none" w:sz="0" w:space="0" w:color="auto"/>
      </w:divBdr>
      <w:divsChild>
        <w:div w:id="90703146">
          <w:marLeft w:val="0"/>
          <w:marRight w:val="0"/>
          <w:marTop w:val="0"/>
          <w:marBottom w:val="0"/>
          <w:divBdr>
            <w:top w:val="none" w:sz="0" w:space="0" w:color="auto"/>
            <w:left w:val="none" w:sz="0" w:space="0" w:color="auto"/>
            <w:bottom w:val="none" w:sz="0" w:space="0" w:color="auto"/>
            <w:right w:val="none" w:sz="0" w:space="0" w:color="auto"/>
          </w:divBdr>
          <w:divsChild>
            <w:div w:id="1905751252">
              <w:marLeft w:val="0"/>
              <w:marRight w:val="0"/>
              <w:marTop w:val="0"/>
              <w:marBottom w:val="0"/>
              <w:divBdr>
                <w:top w:val="none" w:sz="0" w:space="0" w:color="auto"/>
                <w:left w:val="none" w:sz="0" w:space="0" w:color="auto"/>
                <w:bottom w:val="none" w:sz="0" w:space="0" w:color="auto"/>
                <w:right w:val="none" w:sz="0" w:space="0" w:color="auto"/>
              </w:divBdr>
              <w:divsChild>
                <w:div w:id="100304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14945">
      <w:bodyDiv w:val="1"/>
      <w:marLeft w:val="0"/>
      <w:marRight w:val="0"/>
      <w:marTop w:val="0"/>
      <w:marBottom w:val="0"/>
      <w:divBdr>
        <w:top w:val="none" w:sz="0" w:space="0" w:color="auto"/>
        <w:left w:val="none" w:sz="0" w:space="0" w:color="auto"/>
        <w:bottom w:val="none" w:sz="0" w:space="0" w:color="auto"/>
        <w:right w:val="none" w:sz="0" w:space="0" w:color="auto"/>
      </w:divBdr>
      <w:divsChild>
        <w:div w:id="362753445">
          <w:marLeft w:val="0"/>
          <w:marRight w:val="0"/>
          <w:marTop w:val="0"/>
          <w:marBottom w:val="0"/>
          <w:divBdr>
            <w:top w:val="none" w:sz="0" w:space="0" w:color="auto"/>
            <w:left w:val="none" w:sz="0" w:space="0" w:color="auto"/>
            <w:bottom w:val="none" w:sz="0" w:space="0" w:color="auto"/>
            <w:right w:val="none" w:sz="0" w:space="0" w:color="auto"/>
          </w:divBdr>
          <w:divsChild>
            <w:div w:id="56638128">
              <w:marLeft w:val="0"/>
              <w:marRight w:val="0"/>
              <w:marTop w:val="0"/>
              <w:marBottom w:val="0"/>
              <w:divBdr>
                <w:top w:val="none" w:sz="0" w:space="0" w:color="auto"/>
                <w:left w:val="none" w:sz="0" w:space="0" w:color="auto"/>
                <w:bottom w:val="none" w:sz="0" w:space="0" w:color="auto"/>
                <w:right w:val="none" w:sz="0" w:space="0" w:color="auto"/>
              </w:divBdr>
              <w:divsChild>
                <w:div w:id="904411453">
                  <w:marLeft w:val="0"/>
                  <w:marRight w:val="0"/>
                  <w:marTop w:val="0"/>
                  <w:marBottom w:val="0"/>
                  <w:divBdr>
                    <w:top w:val="none" w:sz="0" w:space="0" w:color="auto"/>
                    <w:left w:val="none" w:sz="0" w:space="0" w:color="auto"/>
                    <w:bottom w:val="none" w:sz="0" w:space="0" w:color="auto"/>
                    <w:right w:val="none" w:sz="0" w:space="0" w:color="auto"/>
                  </w:divBdr>
                  <w:divsChild>
                    <w:div w:id="635179958">
                      <w:marLeft w:val="0"/>
                      <w:marRight w:val="0"/>
                      <w:marTop w:val="0"/>
                      <w:marBottom w:val="0"/>
                      <w:divBdr>
                        <w:top w:val="none" w:sz="0" w:space="0" w:color="auto"/>
                        <w:left w:val="none" w:sz="0" w:space="0" w:color="auto"/>
                        <w:bottom w:val="none" w:sz="0" w:space="0" w:color="auto"/>
                        <w:right w:val="none" w:sz="0" w:space="0" w:color="auto"/>
                      </w:divBdr>
                      <w:divsChild>
                        <w:div w:id="544878593">
                          <w:marLeft w:val="0"/>
                          <w:marRight w:val="0"/>
                          <w:marTop w:val="0"/>
                          <w:marBottom w:val="0"/>
                          <w:divBdr>
                            <w:top w:val="none" w:sz="0" w:space="0" w:color="auto"/>
                            <w:left w:val="none" w:sz="0" w:space="0" w:color="auto"/>
                            <w:bottom w:val="none" w:sz="0" w:space="0" w:color="auto"/>
                            <w:right w:val="none" w:sz="0" w:space="0" w:color="auto"/>
                          </w:divBdr>
                          <w:divsChild>
                            <w:div w:id="38105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703719">
      <w:bodyDiv w:val="1"/>
      <w:marLeft w:val="0"/>
      <w:marRight w:val="0"/>
      <w:marTop w:val="0"/>
      <w:marBottom w:val="0"/>
      <w:divBdr>
        <w:top w:val="none" w:sz="0" w:space="0" w:color="auto"/>
        <w:left w:val="none" w:sz="0" w:space="0" w:color="auto"/>
        <w:bottom w:val="none" w:sz="0" w:space="0" w:color="auto"/>
        <w:right w:val="none" w:sz="0" w:space="0" w:color="auto"/>
      </w:divBdr>
      <w:divsChild>
        <w:div w:id="1549872793">
          <w:marLeft w:val="0"/>
          <w:marRight w:val="0"/>
          <w:marTop w:val="0"/>
          <w:marBottom w:val="0"/>
          <w:divBdr>
            <w:top w:val="none" w:sz="0" w:space="0" w:color="auto"/>
            <w:left w:val="none" w:sz="0" w:space="0" w:color="auto"/>
            <w:bottom w:val="none" w:sz="0" w:space="0" w:color="auto"/>
            <w:right w:val="none" w:sz="0" w:space="0" w:color="auto"/>
          </w:divBdr>
          <w:divsChild>
            <w:div w:id="1843155275">
              <w:marLeft w:val="2700"/>
              <w:marRight w:val="0"/>
              <w:marTop w:val="0"/>
              <w:marBottom w:val="0"/>
              <w:divBdr>
                <w:top w:val="single" w:sz="36" w:space="0" w:color="CCCCCC"/>
                <w:left w:val="single" w:sz="36" w:space="0" w:color="CCCCCC"/>
                <w:bottom w:val="single" w:sz="36" w:space="0" w:color="CCCCCC"/>
                <w:right w:val="single" w:sz="36" w:space="0" w:color="CCCCCC"/>
              </w:divBdr>
              <w:divsChild>
                <w:div w:id="1590693358">
                  <w:marLeft w:val="480"/>
                  <w:marRight w:val="480"/>
                  <w:marTop w:val="480"/>
                  <w:marBottom w:val="480"/>
                  <w:divBdr>
                    <w:top w:val="single" w:sz="36" w:space="0" w:color="FFFFFF"/>
                    <w:left w:val="single" w:sz="36" w:space="24" w:color="FFFFFF"/>
                    <w:bottom w:val="single" w:sz="36" w:space="12" w:color="FFFFFF"/>
                    <w:right w:val="single" w:sz="36" w:space="31" w:color="FFFFFF"/>
                  </w:divBdr>
                </w:div>
              </w:divsChild>
            </w:div>
          </w:divsChild>
        </w:div>
      </w:divsChild>
    </w:div>
    <w:div w:id="978534627">
      <w:bodyDiv w:val="1"/>
      <w:marLeft w:val="0"/>
      <w:marRight w:val="0"/>
      <w:marTop w:val="0"/>
      <w:marBottom w:val="0"/>
      <w:divBdr>
        <w:top w:val="none" w:sz="0" w:space="0" w:color="auto"/>
        <w:left w:val="none" w:sz="0" w:space="0" w:color="auto"/>
        <w:bottom w:val="none" w:sz="0" w:space="0" w:color="auto"/>
        <w:right w:val="none" w:sz="0" w:space="0" w:color="auto"/>
      </w:divBdr>
      <w:divsChild>
        <w:div w:id="1686595466">
          <w:marLeft w:val="-4725"/>
          <w:marRight w:val="0"/>
          <w:marTop w:val="0"/>
          <w:marBottom w:val="0"/>
          <w:divBdr>
            <w:top w:val="single" w:sz="24" w:space="0" w:color="525252"/>
            <w:left w:val="single" w:sz="24" w:space="0" w:color="525252"/>
            <w:bottom w:val="single" w:sz="24" w:space="0" w:color="525252"/>
            <w:right w:val="single" w:sz="24" w:space="0" w:color="525252"/>
          </w:divBdr>
        </w:div>
      </w:divsChild>
    </w:div>
    <w:div w:id="991253111">
      <w:bodyDiv w:val="1"/>
      <w:marLeft w:val="0"/>
      <w:marRight w:val="0"/>
      <w:marTop w:val="0"/>
      <w:marBottom w:val="0"/>
      <w:divBdr>
        <w:top w:val="none" w:sz="0" w:space="0" w:color="auto"/>
        <w:left w:val="none" w:sz="0" w:space="0" w:color="auto"/>
        <w:bottom w:val="none" w:sz="0" w:space="0" w:color="auto"/>
        <w:right w:val="none" w:sz="0" w:space="0" w:color="auto"/>
      </w:divBdr>
      <w:divsChild>
        <w:div w:id="312491572">
          <w:marLeft w:val="648"/>
          <w:marRight w:val="0"/>
          <w:marTop w:val="140"/>
          <w:marBottom w:val="120"/>
          <w:divBdr>
            <w:top w:val="none" w:sz="0" w:space="0" w:color="auto"/>
            <w:left w:val="none" w:sz="0" w:space="0" w:color="auto"/>
            <w:bottom w:val="none" w:sz="0" w:space="0" w:color="auto"/>
            <w:right w:val="none" w:sz="0" w:space="0" w:color="auto"/>
          </w:divBdr>
        </w:div>
        <w:div w:id="1749304955">
          <w:marLeft w:val="648"/>
          <w:marRight w:val="0"/>
          <w:marTop w:val="140"/>
          <w:marBottom w:val="0"/>
          <w:divBdr>
            <w:top w:val="none" w:sz="0" w:space="0" w:color="auto"/>
            <w:left w:val="none" w:sz="0" w:space="0" w:color="auto"/>
            <w:bottom w:val="none" w:sz="0" w:space="0" w:color="auto"/>
            <w:right w:val="none" w:sz="0" w:space="0" w:color="auto"/>
          </w:divBdr>
        </w:div>
        <w:div w:id="1842888429">
          <w:marLeft w:val="1368"/>
          <w:marRight w:val="0"/>
          <w:marTop w:val="0"/>
          <w:marBottom w:val="0"/>
          <w:divBdr>
            <w:top w:val="none" w:sz="0" w:space="0" w:color="auto"/>
            <w:left w:val="none" w:sz="0" w:space="0" w:color="auto"/>
            <w:bottom w:val="none" w:sz="0" w:space="0" w:color="auto"/>
            <w:right w:val="none" w:sz="0" w:space="0" w:color="auto"/>
          </w:divBdr>
        </w:div>
        <w:div w:id="517156701">
          <w:marLeft w:val="1368"/>
          <w:marRight w:val="0"/>
          <w:marTop w:val="0"/>
          <w:marBottom w:val="120"/>
          <w:divBdr>
            <w:top w:val="none" w:sz="0" w:space="0" w:color="auto"/>
            <w:left w:val="none" w:sz="0" w:space="0" w:color="auto"/>
            <w:bottom w:val="none" w:sz="0" w:space="0" w:color="auto"/>
            <w:right w:val="none" w:sz="0" w:space="0" w:color="auto"/>
          </w:divBdr>
        </w:div>
        <w:div w:id="368455565">
          <w:marLeft w:val="648"/>
          <w:marRight w:val="0"/>
          <w:marTop w:val="140"/>
          <w:marBottom w:val="0"/>
          <w:divBdr>
            <w:top w:val="none" w:sz="0" w:space="0" w:color="auto"/>
            <w:left w:val="none" w:sz="0" w:space="0" w:color="auto"/>
            <w:bottom w:val="none" w:sz="0" w:space="0" w:color="auto"/>
            <w:right w:val="none" w:sz="0" w:space="0" w:color="auto"/>
          </w:divBdr>
        </w:div>
      </w:divsChild>
    </w:div>
    <w:div w:id="1036779832">
      <w:bodyDiv w:val="1"/>
      <w:marLeft w:val="0"/>
      <w:marRight w:val="0"/>
      <w:marTop w:val="0"/>
      <w:marBottom w:val="0"/>
      <w:divBdr>
        <w:top w:val="none" w:sz="0" w:space="0" w:color="auto"/>
        <w:left w:val="none" w:sz="0" w:space="0" w:color="auto"/>
        <w:bottom w:val="none" w:sz="0" w:space="0" w:color="auto"/>
        <w:right w:val="none" w:sz="0" w:space="0" w:color="auto"/>
      </w:divBdr>
      <w:divsChild>
        <w:div w:id="244535900">
          <w:marLeft w:val="0"/>
          <w:marRight w:val="0"/>
          <w:marTop w:val="0"/>
          <w:marBottom w:val="0"/>
          <w:divBdr>
            <w:top w:val="single" w:sz="36" w:space="0" w:color="B7DECA"/>
            <w:left w:val="none" w:sz="0" w:space="0" w:color="auto"/>
            <w:bottom w:val="single" w:sz="36" w:space="8" w:color="88CBAC"/>
            <w:right w:val="none" w:sz="0" w:space="0" w:color="auto"/>
          </w:divBdr>
          <w:divsChild>
            <w:div w:id="463816919">
              <w:marLeft w:val="0"/>
              <w:marRight w:val="0"/>
              <w:marTop w:val="0"/>
              <w:marBottom w:val="0"/>
              <w:divBdr>
                <w:top w:val="none" w:sz="0" w:space="0" w:color="auto"/>
                <w:left w:val="none" w:sz="0" w:space="0" w:color="auto"/>
                <w:bottom w:val="none" w:sz="0" w:space="0" w:color="auto"/>
                <w:right w:val="none" w:sz="0" w:space="0" w:color="auto"/>
              </w:divBdr>
              <w:divsChild>
                <w:div w:id="71593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023213">
      <w:bodyDiv w:val="1"/>
      <w:marLeft w:val="0"/>
      <w:marRight w:val="0"/>
      <w:marTop w:val="0"/>
      <w:marBottom w:val="0"/>
      <w:divBdr>
        <w:top w:val="none" w:sz="0" w:space="0" w:color="auto"/>
        <w:left w:val="none" w:sz="0" w:space="0" w:color="auto"/>
        <w:bottom w:val="none" w:sz="0" w:space="0" w:color="auto"/>
        <w:right w:val="none" w:sz="0" w:space="0" w:color="auto"/>
      </w:divBdr>
      <w:divsChild>
        <w:div w:id="739864475">
          <w:marLeft w:val="0"/>
          <w:marRight w:val="0"/>
          <w:marTop w:val="0"/>
          <w:marBottom w:val="0"/>
          <w:divBdr>
            <w:top w:val="none" w:sz="0" w:space="0" w:color="auto"/>
            <w:left w:val="none" w:sz="0" w:space="0" w:color="auto"/>
            <w:bottom w:val="none" w:sz="0" w:space="0" w:color="auto"/>
            <w:right w:val="none" w:sz="0" w:space="0" w:color="auto"/>
          </w:divBdr>
          <w:divsChild>
            <w:div w:id="1071537109">
              <w:marLeft w:val="0"/>
              <w:marRight w:val="0"/>
              <w:marTop w:val="0"/>
              <w:marBottom w:val="0"/>
              <w:divBdr>
                <w:top w:val="none" w:sz="0" w:space="0" w:color="auto"/>
                <w:left w:val="none" w:sz="0" w:space="0" w:color="auto"/>
                <w:bottom w:val="none" w:sz="0" w:space="0" w:color="auto"/>
                <w:right w:val="none" w:sz="0" w:space="0" w:color="auto"/>
              </w:divBdr>
              <w:divsChild>
                <w:div w:id="1892886052">
                  <w:marLeft w:val="0"/>
                  <w:marRight w:val="0"/>
                  <w:marTop w:val="0"/>
                  <w:marBottom w:val="0"/>
                  <w:divBdr>
                    <w:top w:val="none" w:sz="0" w:space="0" w:color="auto"/>
                    <w:left w:val="none" w:sz="0" w:space="0" w:color="auto"/>
                    <w:bottom w:val="none" w:sz="0" w:space="0" w:color="auto"/>
                    <w:right w:val="none" w:sz="0" w:space="0" w:color="auto"/>
                  </w:divBdr>
                  <w:divsChild>
                    <w:div w:id="36086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18114">
      <w:bodyDiv w:val="1"/>
      <w:marLeft w:val="0"/>
      <w:marRight w:val="0"/>
      <w:marTop w:val="0"/>
      <w:marBottom w:val="0"/>
      <w:divBdr>
        <w:top w:val="none" w:sz="0" w:space="0" w:color="auto"/>
        <w:left w:val="none" w:sz="0" w:space="0" w:color="auto"/>
        <w:bottom w:val="none" w:sz="0" w:space="0" w:color="auto"/>
        <w:right w:val="none" w:sz="0" w:space="0" w:color="auto"/>
      </w:divBdr>
      <w:divsChild>
        <w:div w:id="1551305257">
          <w:marLeft w:val="547"/>
          <w:marRight w:val="0"/>
          <w:marTop w:val="115"/>
          <w:marBottom w:val="0"/>
          <w:divBdr>
            <w:top w:val="none" w:sz="0" w:space="0" w:color="auto"/>
            <w:left w:val="none" w:sz="0" w:space="0" w:color="auto"/>
            <w:bottom w:val="none" w:sz="0" w:space="0" w:color="auto"/>
            <w:right w:val="none" w:sz="0" w:space="0" w:color="auto"/>
          </w:divBdr>
        </w:div>
        <w:div w:id="1340739174">
          <w:marLeft w:val="1166"/>
          <w:marRight w:val="0"/>
          <w:marTop w:val="86"/>
          <w:marBottom w:val="0"/>
          <w:divBdr>
            <w:top w:val="none" w:sz="0" w:space="0" w:color="auto"/>
            <w:left w:val="none" w:sz="0" w:space="0" w:color="auto"/>
            <w:bottom w:val="none" w:sz="0" w:space="0" w:color="auto"/>
            <w:right w:val="none" w:sz="0" w:space="0" w:color="auto"/>
          </w:divBdr>
        </w:div>
        <w:div w:id="1680043170">
          <w:marLeft w:val="1166"/>
          <w:marRight w:val="0"/>
          <w:marTop w:val="86"/>
          <w:marBottom w:val="0"/>
          <w:divBdr>
            <w:top w:val="none" w:sz="0" w:space="0" w:color="auto"/>
            <w:left w:val="none" w:sz="0" w:space="0" w:color="auto"/>
            <w:bottom w:val="none" w:sz="0" w:space="0" w:color="auto"/>
            <w:right w:val="none" w:sz="0" w:space="0" w:color="auto"/>
          </w:divBdr>
        </w:div>
        <w:div w:id="683171691">
          <w:marLeft w:val="547"/>
          <w:marRight w:val="0"/>
          <w:marTop w:val="115"/>
          <w:marBottom w:val="0"/>
          <w:divBdr>
            <w:top w:val="none" w:sz="0" w:space="0" w:color="auto"/>
            <w:left w:val="none" w:sz="0" w:space="0" w:color="auto"/>
            <w:bottom w:val="none" w:sz="0" w:space="0" w:color="auto"/>
            <w:right w:val="none" w:sz="0" w:space="0" w:color="auto"/>
          </w:divBdr>
        </w:div>
        <w:div w:id="1112433689">
          <w:marLeft w:val="1166"/>
          <w:marRight w:val="0"/>
          <w:marTop w:val="86"/>
          <w:marBottom w:val="0"/>
          <w:divBdr>
            <w:top w:val="none" w:sz="0" w:space="0" w:color="auto"/>
            <w:left w:val="none" w:sz="0" w:space="0" w:color="auto"/>
            <w:bottom w:val="none" w:sz="0" w:space="0" w:color="auto"/>
            <w:right w:val="none" w:sz="0" w:space="0" w:color="auto"/>
          </w:divBdr>
        </w:div>
        <w:div w:id="1017848166">
          <w:marLeft w:val="1166"/>
          <w:marRight w:val="0"/>
          <w:marTop w:val="86"/>
          <w:marBottom w:val="0"/>
          <w:divBdr>
            <w:top w:val="none" w:sz="0" w:space="0" w:color="auto"/>
            <w:left w:val="none" w:sz="0" w:space="0" w:color="auto"/>
            <w:bottom w:val="none" w:sz="0" w:space="0" w:color="auto"/>
            <w:right w:val="none" w:sz="0" w:space="0" w:color="auto"/>
          </w:divBdr>
        </w:div>
        <w:div w:id="1712341250">
          <w:marLeft w:val="1166"/>
          <w:marRight w:val="0"/>
          <w:marTop w:val="86"/>
          <w:marBottom w:val="0"/>
          <w:divBdr>
            <w:top w:val="none" w:sz="0" w:space="0" w:color="auto"/>
            <w:left w:val="none" w:sz="0" w:space="0" w:color="auto"/>
            <w:bottom w:val="none" w:sz="0" w:space="0" w:color="auto"/>
            <w:right w:val="none" w:sz="0" w:space="0" w:color="auto"/>
          </w:divBdr>
        </w:div>
        <w:div w:id="43986165">
          <w:marLeft w:val="1166"/>
          <w:marRight w:val="0"/>
          <w:marTop w:val="86"/>
          <w:marBottom w:val="0"/>
          <w:divBdr>
            <w:top w:val="none" w:sz="0" w:space="0" w:color="auto"/>
            <w:left w:val="none" w:sz="0" w:space="0" w:color="auto"/>
            <w:bottom w:val="none" w:sz="0" w:space="0" w:color="auto"/>
            <w:right w:val="none" w:sz="0" w:space="0" w:color="auto"/>
          </w:divBdr>
        </w:div>
      </w:divsChild>
    </w:div>
    <w:div w:id="1255478199">
      <w:bodyDiv w:val="1"/>
      <w:marLeft w:val="0"/>
      <w:marRight w:val="0"/>
      <w:marTop w:val="100"/>
      <w:marBottom w:val="100"/>
      <w:divBdr>
        <w:top w:val="none" w:sz="0" w:space="0" w:color="auto"/>
        <w:left w:val="none" w:sz="0" w:space="0" w:color="auto"/>
        <w:bottom w:val="none" w:sz="0" w:space="0" w:color="auto"/>
        <w:right w:val="none" w:sz="0" w:space="0" w:color="auto"/>
      </w:divBdr>
      <w:divsChild>
        <w:div w:id="141237198">
          <w:marLeft w:val="0"/>
          <w:marRight w:val="0"/>
          <w:marTop w:val="100"/>
          <w:marBottom w:val="100"/>
          <w:divBdr>
            <w:top w:val="none" w:sz="0" w:space="0" w:color="auto"/>
            <w:left w:val="none" w:sz="0" w:space="0" w:color="auto"/>
            <w:bottom w:val="none" w:sz="0" w:space="0" w:color="auto"/>
            <w:right w:val="none" w:sz="0" w:space="0" w:color="auto"/>
          </w:divBdr>
          <w:divsChild>
            <w:div w:id="1569998206">
              <w:marLeft w:val="0"/>
              <w:marRight w:val="0"/>
              <w:marTop w:val="0"/>
              <w:marBottom w:val="0"/>
              <w:divBdr>
                <w:top w:val="none" w:sz="0" w:space="0" w:color="auto"/>
                <w:left w:val="none" w:sz="0" w:space="0" w:color="auto"/>
                <w:bottom w:val="none" w:sz="0" w:space="0" w:color="auto"/>
                <w:right w:val="none" w:sz="0" w:space="0" w:color="auto"/>
              </w:divBdr>
              <w:divsChild>
                <w:div w:id="1673413512">
                  <w:marLeft w:val="2805"/>
                  <w:marRight w:val="2550"/>
                  <w:marTop w:val="0"/>
                  <w:marBottom w:val="0"/>
                  <w:divBdr>
                    <w:top w:val="none" w:sz="0" w:space="0" w:color="auto"/>
                    <w:left w:val="none" w:sz="0" w:space="0" w:color="auto"/>
                    <w:bottom w:val="none" w:sz="0" w:space="0" w:color="auto"/>
                    <w:right w:val="none" w:sz="0" w:space="0" w:color="auto"/>
                  </w:divBdr>
                  <w:divsChild>
                    <w:div w:id="101885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107492">
      <w:bodyDiv w:val="1"/>
      <w:marLeft w:val="0"/>
      <w:marRight w:val="0"/>
      <w:marTop w:val="0"/>
      <w:marBottom w:val="0"/>
      <w:divBdr>
        <w:top w:val="none" w:sz="0" w:space="0" w:color="auto"/>
        <w:left w:val="none" w:sz="0" w:space="0" w:color="auto"/>
        <w:bottom w:val="none" w:sz="0" w:space="0" w:color="auto"/>
        <w:right w:val="none" w:sz="0" w:space="0" w:color="auto"/>
      </w:divBdr>
      <w:divsChild>
        <w:div w:id="943419729">
          <w:marLeft w:val="-4725"/>
          <w:marRight w:val="0"/>
          <w:marTop w:val="0"/>
          <w:marBottom w:val="0"/>
          <w:divBdr>
            <w:top w:val="single" w:sz="24" w:space="0" w:color="525252"/>
            <w:left w:val="single" w:sz="24" w:space="0" w:color="525252"/>
            <w:bottom w:val="single" w:sz="24" w:space="0" w:color="525252"/>
            <w:right w:val="single" w:sz="24" w:space="0" w:color="525252"/>
          </w:divBdr>
        </w:div>
      </w:divsChild>
    </w:div>
    <w:div w:id="1348674007">
      <w:bodyDiv w:val="1"/>
      <w:marLeft w:val="0"/>
      <w:marRight w:val="0"/>
      <w:marTop w:val="0"/>
      <w:marBottom w:val="0"/>
      <w:divBdr>
        <w:top w:val="none" w:sz="0" w:space="0" w:color="auto"/>
        <w:left w:val="none" w:sz="0" w:space="0" w:color="auto"/>
        <w:bottom w:val="none" w:sz="0" w:space="0" w:color="auto"/>
        <w:right w:val="none" w:sz="0" w:space="0" w:color="auto"/>
      </w:divBdr>
      <w:divsChild>
        <w:div w:id="1733962353">
          <w:marLeft w:val="-4725"/>
          <w:marRight w:val="0"/>
          <w:marTop w:val="0"/>
          <w:marBottom w:val="0"/>
          <w:divBdr>
            <w:top w:val="single" w:sz="24" w:space="0" w:color="525252"/>
            <w:left w:val="single" w:sz="24" w:space="0" w:color="525252"/>
            <w:bottom w:val="single" w:sz="24" w:space="0" w:color="525252"/>
            <w:right w:val="single" w:sz="24" w:space="0" w:color="525252"/>
          </w:divBdr>
        </w:div>
      </w:divsChild>
    </w:div>
    <w:div w:id="1437676949">
      <w:bodyDiv w:val="1"/>
      <w:marLeft w:val="0"/>
      <w:marRight w:val="0"/>
      <w:marTop w:val="0"/>
      <w:marBottom w:val="0"/>
      <w:divBdr>
        <w:top w:val="none" w:sz="0" w:space="0" w:color="auto"/>
        <w:left w:val="none" w:sz="0" w:space="0" w:color="auto"/>
        <w:bottom w:val="none" w:sz="0" w:space="0" w:color="auto"/>
        <w:right w:val="none" w:sz="0" w:space="0" w:color="auto"/>
      </w:divBdr>
      <w:divsChild>
        <w:div w:id="1941527133">
          <w:marLeft w:val="0"/>
          <w:marRight w:val="0"/>
          <w:marTop w:val="100"/>
          <w:marBottom w:val="100"/>
          <w:divBdr>
            <w:top w:val="none" w:sz="0" w:space="0" w:color="auto"/>
            <w:left w:val="none" w:sz="0" w:space="0" w:color="auto"/>
            <w:bottom w:val="none" w:sz="0" w:space="0" w:color="auto"/>
            <w:right w:val="none" w:sz="0" w:space="0" w:color="auto"/>
          </w:divBdr>
          <w:divsChild>
            <w:div w:id="1526595991">
              <w:marLeft w:val="150"/>
              <w:marRight w:val="150"/>
              <w:marTop w:val="0"/>
              <w:marBottom w:val="0"/>
              <w:divBdr>
                <w:top w:val="none" w:sz="0" w:space="0" w:color="auto"/>
                <w:left w:val="none" w:sz="0" w:space="0" w:color="auto"/>
                <w:bottom w:val="none" w:sz="0" w:space="0" w:color="auto"/>
                <w:right w:val="none" w:sz="0" w:space="0" w:color="auto"/>
              </w:divBdr>
              <w:divsChild>
                <w:div w:id="1337224248">
                  <w:marLeft w:val="0"/>
                  <w:marRight w:val="0"/>
                  <w:marTop w:val="0"/>
                  <w:marBottom w:val="0"/>
                  <w:divBdr>
                    <w:top w:val="none" w:sz="0" w:space="0" w:color="auto"/>
                    <w:left w:val="none" w:sz="0" w:space="0" w:color="auto"/>
                    <w:bottom w:val="none" w:sz="0" w:space="0" w:color="auto"/>
                    <w:right w:val="none" w:sz="0" w:space="0" w:color="auto"/>
                  </w:divBdr>
                  <w:divsChild>
                    <w:div w:id="69347733">
                      <w:marLeft w:val="0"/>
                      <w:marRight w:val="0"/>
                      <w:marTop w:val="0"/>
                      <w:marBottom w:val="0"/>
                      <w:divBdr>
                        <w:top w:val="none" w:sz="0" w:space="0" w:color="auto"/>
                        <w:left w:val="none" w:sz="0" w:space="0" w:color="auto"/>
                        <w:bottom w:val="none" w:sz="0" w:space="0" w:color="auto"/>
                        <w:right w:val="none" w:sz="0" w:space="0" w:color="auto"/>
                      </w:divBdr>
                      <w:divsChild>
                        <w:div w:id="496382479">
                          <w:marLeft w:val="0"/>
                          <w:marRight w:val="0"/>
                          <w:marTop w:val="0"/>
                          <w:marBottom w:val="0"/>
                          <w:divBdr>
                            <w:top w:val="none" w:sz="0" w:space="0" w:color="auto"/>
                            <w:left w:val="none" w:sz="0" w:space="0" w:color="auto"/>
                            <w:bottom w:val="none" w:sz="0" w:space="0" w:color="auto"/>
                            <w:right w:val="none" w:sz="0" w:space="0" w:color="auto"/>
                          </w:divBdr>
                          <w:divsChild>
                            <w:div w:id="1682123990">
                              <w:marLeft w:val="0"/>
                              <w:marRight w:val="0"/>
                              <w:marTop w:val="0"/>
                              <w:marBottom w:val="0"/>
                              <w:divBdr>
                                <w:top w:val="none" w:sz="0" w:space="0" w:color="auto"/>
                                <w:left w:val="none" w:sz="0" w:space="0" w:color="auto"/>
                                <w:bottom w:val="none" w:sz="0" w:space="0" w:color="auto"/>
                                <w:right w:val="none" w:sz="0" w:space="0" w:color="auto"/>
                              </w:divBdr>
                              <w:divsChild>
                                <w:div w:id="1642731034">
                                  <w:blockQuote w:val="1"/>
                                  <w:marLeft w:val="720"/>
                                  <w:marRight w:val="720"/>
                                  <w:marTop w:val="100"/>
                                  <w:marBottom w:val="100"/>
                                  <w:divBdr>
                                    <w:top w:val="none" w:sz="0" w:space="0" w:color="auto"/>
                                    <w:left w:val="single" w:sz="6" w:space="11" w:color="888888"/>
                                    <w:bottom w:val="none" w:sz="0" w:space="0" w:color="auto"/>
                                    <w:right w:val="none" w:sz="0" w:space="0" w:color="auto"/>
                                  </w:divBdr>
                                </w:div>
                              </w:divsChild>
                            </w:div>
                          </w:divsChild>
                        </w:div>
                      </w:divsChild>
                    </w:div>
                  </w:divsChild>
                </w:div>
              </w:divsChild>
            </w:div>
          </w:divsChild>
        </w:div>
      </w:divsChild>
    </w:div>
    <w:div w:id="1443256742">
      <w:bodyDiv w:val="1"/>
      <w:marLeft w:val="0"/>
      <w:marRight w:val="0"/>
      <w:marTop w:val="0"/>
      <w:marBottom w:val="0"/>
      <w:divBdr>
        <w:top w:val="none" w:sz="0" w:space="0" w:color="auto"/>
        <w:left w:val="none" w:sz="0" w:space="0" w:color="auto"/>
        <w:bottom w:val="none" w:sz="0" w:space="0" w:color="auto"/>
        <w:right w:val="none" w:sz="0" w:space="0" w:color="auto"/>
      </w:divBdr>
      <w:divsChild>
        <w:div w:id="1691223900">
          <w:marLeft w:val="-4725"/>
          <w:marRight w:val="0"/>
          <w:marTop w:val="0"/>
          <w:marBottom w:val="0"/>
          <w:divBdr>
            <w:top w:val="single" w:sz="24" w:space="0" w:color="525252"/>
            <w:left w:val="single" w:sz="24" w:space="0" w:color="525252"/>
            <w:bottom w:val="single" w:sz="24" w:space="0" w:color="525252"/>
            <w:right w:val="single" w:sz="24" w:space="0" w:color="525252"/>
          </w:divBdr>
        </w:div>
      </w:divsChild>
    </w:div>
    <w:div w:id="1500922087">
      <w:bodyDiv w:val="1"/>
      <w:marLeft w:val="0"/>
      <w:marRight w:val="0"/>
      <w:marTop w:val="0"/>
      <w:marBottom w:val="0"/>
      <w:divBdr>
        <w:top w:val="none" w:sz="0" w:space="0" w:color="auto"/>
        <w:left w:val="none" w:sz="0" w:space="0" w:color="auto"/>
        <w:bottom w:val="none" w:sz="0" w:space="0" w:color="auto"/>
        <w:right w:val="none" w:sz="0" w:space="0" w:color="auto"/>
      </w:divBdr>
      <w:divsChild>
        <w:div w:id="1092823499">
          <w:marLeft w:val="0"/>
          <w:marRight w:val="0"/>
          <w:marTop w:val="0"/>
          <w:marBottom w:val="0"/>
          <w:divBdr>
            <w:top w:val="none" w:sz="0" w:space="0" w:color="auto"/>
            <w:left w:val="none" w:sz="0" w:space="0" w:color="auto"/>
            <w:bottom w:val="none" w:sz="0" w:space="0" w:color="auto"/>
            <w:right w:val="none" w:sz="0" w:space="0" w:color="auto"/>
          </w:divBdr>
          <w:divsChild>
            <w:div w:id="883298860">
              <w:marLeft w:val="0"/>
              <w:marRight w:val="0"/>
              <w:marTop w:val="0"/>
              <w:marBottom w:val="0"/>
              <w:divBdr>
                <w:top w:val="none" w:sz="0" w:space="0" w:color="auto"/>
                <w:left w:val="none" w:sz="0" w:space="0" w:color="auto"/>
                <w:bottom w:val="none" w:sz="0" w:space="0" w:color="auto"/>
                <w:right w:val="none" w:sz="0" w:space="0" w:color="auto"/>
              </w:divBdr>
              <w:divsChild>
                <w:div w:id="6751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98315">
      <w:bodyDiv w:val="1"/>
      <w:marLeft w:val="0"/>
      <w:marRight w:val="0"/>
      <w:marTop w:val="0"/>
      <w:marBottom w:val="0"/>
      <w:divBdr>
        <w:top w:val="none" w:sz="0" w:space="0" w:color="auto"/>
        <w:left w:val="none" w:sz="0" w:space="0" w:color="auto"/>
        <w:bottom w:val="none" w:sz="0" w:space="0" w:color="auto"/>
        <w:right w:val="none" w:sz="0" w:space="0" w:color="auto"/>
      </w:divBdr>
      <w:divsChild>
        <w:div w:id="796723750">
          <w:marLeft w:val="0"/>
          <w:marRight w:val="0"/>
          <w:marTop w:val="100"/>
          <w:marBottom w:val="100"/>
          <w:divBdr>
            <w:top w:val="none" w:sz="0" w:space="0" w:color="auto"/>
            <w:left w:val="none" w:sz="0" w:space="0" w:color="auto"/>
            <w:bottom w:val="none" w:sz="0" w:space="0" w:color="auto"/>
            <w:right w:val="none" w:sz="0" w:space="0" w:color="auto"/>
          </w:divBdr>
          <w:divsChild>
            <w:div w:id="1876693495">
              <w:marLeft w:val="0"/>
              <w:marRight w:val="0"/>
              <w:marTop w:val="0"/>
              <w:marBottom w:val="0"/>
              <w:divBdr>
                <w:top w:val="none" w:sz="0" w:space="0" w:color="auto"/>
                <w:left w:val="none" w:sz="0" w:space="0" w:color="auto"/>
                <w:bottom w:val="none" w:sz="0" w:space="0" w:color="auto"/>
                <w:right w:val="none" w:sz="0" w:space="0" w:color="auto"/>
              </w:divBdr>
              <w:divsChild>
                <w:div w:id="182118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77147">
      <w:bodyDiv w:val="1"/>
      <w:marLeft w:val="0"/>
      <w:marRight w:val="0"/>
      <w:marTop w:val="0"/>
      <w:marBottom w:val="0"/>
      <w:divBdr>
        <w:top w:val="none" w:sz="0" w:space="0" w:color="auto"/>
        <w:left w:val="none" w:sz="0" w:space="0" w:color="auto"/>
        <w:bottom w:val="none" w:sz="0" w:space="0" w:color="auto"/>
        <w:right w:val="none" w:sz="0" w:space="0" w:color="auto"/>
      </w:divBdr>
      <w:divsChild>
        <w:div w:id="1185365382">
          <w:marLeft w:val="0"/>
          <w:marRight w:val="0"/>
          <w:marTop w:val="0"/>
          <w:marBottom w:val="0"/>
          <w:divBdr>
            <w:top w:val="none" w:sz="0" w:space="0" w:color="auto"/>
            <w:left w:val="none" w:sz="0" w:space="0" w:color="auto"/>
            <w:bottom w:val="none" w:sz="0" w:space="0" w:color="auto"/>
            <w:right w:val="none" w:sz="0" w:space="0" w:color="auto"/>
          </w:divBdr>
          <w:divsChild>
            <w:div w:id="2113280527">
              <w:marLeft w:val="0"/>
              <w:marRight w:val="0"/>
              <w:marTop w:val="0"/>
              <w:marBottom w:val="0"/>
              <w:divBdr>
                <w:top w:val="none" w:sz="0" w:space="0" w:color="auto"/>
                <w:left w:val="none" w:sz="0" w:space="0" w:color="auto"/>
                <w:bottom w:val="none" w:sz="0" w:space="0" w:color="auto"/>
                <w:right w:val="none" w:sz="0" w:space="0" w:color="auto"/>
              </w:divBdr>
              <w:divsChild>
                <w:div w:id="13831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37709">
      <w:bodyDiv w:val="1"/>
      <w:marLeft w:val="0"/>
      <w:marRight w:val="0"/>
      <w:marTop w:val="0"/>
      <w:marBottom w:val="0"/>
      <w:divBdr>
        <w:top w:val="none" w:sz="0" w:space="0" w:color="auto"/>
        <w:left w:val="none" w:sz="0" w:space="0" w:color="auto"/>
        <w:bottom w:val="none" w:sz="0" w:space="0" w:color="auto"/>
        <w:right w:val="none" w:sz="0" w:space="0" w:color="auto"/>
      </w:divBdr>
      <w:divsChild>
        <w:div w:id="2043901683">
          <w:marLeft w:val="0"/>
          <w:marRight w:val="0"/>
          <w:marTop w:val="0"/>
          <w:marBottom w:val="0"/>
          <w:divBdr>
            <w:top w:val="none" w:sz="0" w:space="0" w:color="auto"/>
            <w:left w:val="none" w:sz="0" w:space="0" w:color="auto"/>
            <w:bottom w:val="none" w:sz="0" w:space="0" w:color="auto"/>
            <w:right w:val="none" w:sz="0" w:space="0" w:color="auto"/>
          </w:divBdr>
          <w:divsChild>
            <w:div w:id="464087120">
              <w:marLeft w:val="2700"/>
              <w:marRight w:val="0"/>
              <w:marTop w:val="0"/>
              <w:marBottom w:val="0"/>
              <w:divBdr>
                <w:top w:val="single" w:sz="36" w:space="0" w:color="CCCCCC"/>
                <w:left w:val="single" w:sz="36" w:space="0" w:color="CCCCCC"/>
                <w:bottom w:val="single" w:sz="36" w:space="0" w:color="CCCCCC"/>
                <w:right w:val="single" w:sz="36" w:space="0" w:color="CCCCCC"/>
              </w:divBdr>
              <w:divsChild>
                <w:div w:id="239099211">
                  <w:marLeft w:val="480"/>
                  <w:marRight w:val="480"/>
                  <w:marTop w:val="480"/>
                  <w:marBottom w:val="480"/>
                  <w:divBdr>
                    <w:top w:val="single" w:sz="36" w:space="0" w:color="FFFFFF"/>
                    <w:left w:val="single" w:sz="36" w:space="24" w:color="FFFFFF"/>
                    <w:bottom w:val="single" w:sz="36" w:space="12" w:color="FFFFFF"/>
                    <w:right w:val="single" w:sz="36" w:space="31" w:color="FFFFFF"/>
                  </w:divBdr>
                </w:div>
              </w:divsChild>
            </w:div>
          </w:divsChild>
        </w:div>
      </w:divsChild>
    </w:div>
    <w:div w:id="1668749295">
      <w:bodyDiv w:val="1"/>
      <w:marLeft w:val="0"/>
      <w:marRight w:val="0"/>
      <w:marTop w:val="0"/>
      <w:marBottom w:val="0"/>
      <w:divBdr>
        <w:top w:val="none" w:sz="0" w:space="0" w:color="auto"/>
        <w:left w:val="none" w:sz="0" w:space="0" w:color="auto"/>
        <w:bottom w:val="none" w:sz="0" w:space="0" w:color="auto"/>
        <w:right w:val="none" w:sz="0" w:space="0" w:color="auto"/>
      </w:divBdr>
      <w:divsChild>
        <w:div w:id="321852660">
          <w:marLeft w:val="-4725"/>
          <w:marRight w:val="0"/>
          <w:marTop w:val="0"/>
          <w:marBottom w:val="0"/>
          <w:divBdr>
            <w:top w:val="single" w:sz="24" w:space="0" w:color="525252"/>
            <w:left w:val="single" w:sz="24" w:space="0" w:color="525252"/>
            <w:bottom w:val="single" w:sz="24" w:space="0" w:color="525252"/>
            <w:right w:val="single" w:sz="24" w:space="0" w:color="525252"/>
          </w:divBdr>
        </w:div>
      </w:divsChild>
    </w:div>
    <w:div w:id="1799957649">
      <w:bodyDiv w:val="1"/>
      <w:marLeft w:val="0"/>
      <w:marRight w:val="0"/>
      <w:marTop w:val="0"/>
      <w:marBottom w:val="0"/>
      <w:divBdr>
        <w:top w:val="none" w:sz="0" w:space="0" w:color="auto"/>
        <w:left w:val="none" w:sz="0" w:space="0" w:color="auto"/>
        <w:bottom w:val="none" w:sz="0" w:space="0" w:color="auto"/>
        <w:right w:val="none" w:sz="0" w:space="0" w:color="auto"/>
      </w:divBdr>
    </w:div>
    <w:div w:id="1806198538">
      <w:bodyDiv w:val="1"/>
      <w:marLeft w:val="0"/>
      <w:marRight w:val="0"/>
      <w:marTop w:val="0"/>
      <w:marBottom w:val="0"/>
      <w:divBdr>
        <w:top w:val="none" w:sz="0" w:space="0" w:color="auto"/>
        <w:left w:val="none" w:sz="0" w:space="0" w:color="auto"/>
        <w:bottom w:val="none" w:sz="0" w:space="0" w:color="auto"/>
        <w:right w:val="none" w:sz="0" w:space="0" w:color="auto"/>
      </w:divBdr>
      <w:divsChild>
        <w:div w:id="270430175">
          <w:marLeft w:val="0"/>
          <w:marRight w:val="0"/>
          <w:marTop w:val="0"/>
          <w:marBottom w:val="0"/>
          <w:divBdr>
            <w:top w:val="none" w:sz="0" w:space="0" w:color="auto"/>
            <w:left w:val="none" w:sz="0" w:space="0" w:color="auto"/>
            <w:bottom w:val="none" w:sz="0" w:space="0" w:color="auto"/>
            <w:right w:val="none" w:sz="0" w:space="0" w:color="auto"/>
          </w:divBdr>
          <w:divsChild>
            <w:div w:id="1245723109">
              <w:marLeft w:val="0"/>
              <w:marRight w:val="0"/>
              <w:marTop w:val="0"/>
              <w:marBottom w:val="0"/>
              <w:divBdr>
                <w:top w:val="none" w:sz="0" w:space="0" w:color="auto"/>
                <w:left w:val="none" w:sz="0" w:space="0" w:color="auto"/>
                <w:bottom w:val="none" w:sz="0" w:space="0" w:color="auto"/>
                <w:right w:val="none" w:sz="0" w:space="0" w:color="auto"/>
              </w:divBdr>
              <w:divsChild>
                <w:div w:id="1311598714">
                  <w:marLeft w:val="0"/>
                  <w:marRight w:val="0"/>
                  <w:marTop w:val="0"/>
                  <w:marBottom w:val="0"/>
                  <w:divBdr>
                    <w:top w:val="none" w:sz="0" w:space="0" w:color="auto"/>
                    <w:left w:val="none" w:sz="0" w:space="0" w:color="auto"/>
                    <w:bottom w:val="none" w:sz="0" w:space="0" w:color="auto"/>
                    <w:right w:val="none" w:sz="0" w:space="0" w:color="auto"/>
                  </w:divBdr>
                  <w:divsChild>
                    <w:div w:id="851603219">
                      <w:marLeft w:val="0"/>
                      <w:marRight w:val="0"/>
                      <w:marTop w:val="0"/>
                      <w:marBottom w:val="0"/>
                      <w:divBdr>
                        <w:top w:val="none" w:sz="0" w:space="0" w:color="auto"/>
                        <w:left w:val="none" w:sz="0" w:space="0" w:color="auto"/>
                        <w:bottom w:val="none" w:sz="0" w:space="0" w:color="auto"/>
                        <w:right w:val="none" w:sz="0" w:space="0" w:color="auto"/>
                      </w:divBdr>
                      <w:divsChild>
                        <w:div w:id="265308496">
                          <w:marLeft w:val="0"/>
                          <w:marRight w:val="0"/>
                          <w:marTop w:val="0"/>
                          <w:marBottom w:val="0"/>
                          <w:divBdr>
                            <w:top w:val="none" w:sz="0" w:space="0" w:color="auto"/>
                            <w:left w:val="none" w:sz="0" w:space="0" w:color="auto"/>
                            <w:bottom w:val="none" w:sz="0" w:space="0" w:color="auto"/>
                            <w:right w:val="none" w:sz="0" w:space="0" w:color="auto"/>
                          </w:divBdr>
                          <w:divsChild>
                            <w:div w:id="1149134662">
                              <w:marLeft w:val="0"/>
                              <w:marRight w:val="0"/>
                              <w:marTop w:val="1200"/>
                              <w:marBottom w:val="0"/>
                              <w:divBdr>
                                <w:top w:val="none" w:sz="0" w:space="0" w:color="auto"/>
                                <w:left w:val="none" w:sz="0" w:space="0" w:color="auto"/>
                                <w:bottom w:val="none" w:sz="0" w:space="0" w:color="auto"/>
                                <w:right w:val="none" w:sz="0" w:space="0" w:color="auto"/>
                              </w:divBdr>
                              <w:divsChild>
                                <w:div w:id="467281708">
                                  <w:marLeft w:val="0"/>
                                  <w:marRight w:val="0"/>
                                  <w:marTop w:val="0"/>
                                  <w:marBottom w:val="0"/>
                                  <w:divBdr>
                                    <w:top w:val="none" w:sz="0" w:space="0" w:color="auto"/>
                                    <w:left w:val="none" w:sz="0" w:space="0" w:color="auto"/>
                                    <w:bottom w:val="none" w:sz="0" w:space="0" w:color="auto"/>
                                    <w:right w:val="none" w:sz="0" w:space="0" w:color="auto"/>
                                  </w:divBdr>
                                  <w:divsChild>
                                    <w:div w:id="9210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6962200">
      <w:bodyDiv w:val="1"/>
      <w:marLeft w:val="0"/>
      <w:marRight w:val="0"/>
      <w:marTop w:val="0"/>
      <w:marBottom w:val="0"/>
      <w:divBdr>
        <w:top w:val="none" w:sz="0" w:space="0" w:color="auto"/>
        <w:left w:val="none" w:sz="0" w:space="0" w:color="auto"/>
        <w:bottom w:val="none" w:sz="0" w:space="0" w:color="auto"/>
        <w:right w:val="none" w:sz="0" w:space="0" w:color="auto"/>
      </w:divBdr>
      <w:divsChild>
        <w:div w:id="1504853947">
          <w:marLeft w:val="0"/>
          <w:marRight w:val="0"/>
          <w:marTop w:val="0"/>
          <w:marBottom w:val="0"/>
          <w:divBdr>
            <w:top w:val="none" w:sz="0" w:space="0" w:color="auto"/>
            <w:left w:val="none" w:sz="0" w:space="0" w:color="auto"/>
            <w:bottom w:val="none" w:sz="0" w:space="0" w:color="auto"/>
            <w:right w:val="none" w:sz="0" w:space="0" w:color="auto"/>
          </w:divBdr>
          <w:divsChild>
            <w:div w:id="769932101">
              <w:marLeft w:val="0"/>
              <w:marRight w:val="0"/>
              <w:marTop w:val="450"/>
              <w:marBottom w:val="450"/>
              <w:divBdr>
                <w:top w:val="none" w:sz="0" w:space="0" w:color="auto"/>
                <w:left w:val="none" w:sz="0" w:space="0" w:color="auto"/>
                <w:bottom w:val="none" w:sz="0" w:space="0" w:color="auto"/>
                <w:right w:val="none" w:sz="0" w:space="0" w:color="auto"/>
              </w:divBdr>
              <w:divsChild>
                <w:div w:id="2072345763">
                  <w:marLeft w:val="0"/>
                  <w:marRight w:val="0"/>
                  <w:marTop w:val="0"/>
                  <w:marBottom w:val="0"/>
                  <w:divBdr>
                    <w:top w:val="none" w:sz="0" w:space="0" w:color="auto"/>
                    <w:left w:val="none" w:sz="0" w:space="0" w:color="auto"/>
                    <w:bottom w:val="none" w:sz="0" w:space="0" w:color="auto"/>
                    <w:right w:val="none" w:sz="0" w:space="0" w:color="auto"/>
                  </w:divBdr>
                  <w:divsChild>
                    <w:div w:id="136454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228577">
      <w:bodyDiv w:val="1"/>
      <w:marLeft w:val="0"/>
      <w:marRight w:val="0"/>
      <w:marTop w:val="0"/>
      <w:marBottom w:val="0"/>
      <w:divBdr>
        <w:top w:val="none" w:sz="0" w:space="0" w:color="auto"/>
        <w:left w:val="none" w:sz="0" w:space="0" w:color="auto"/>
        <w:bottom w:val="none" w:sz="0" w:space="0" w:color="auto"/>
        <w:right w:val="none" w:sz="0" w:space="0" w:color="auto"/>
      </w:divBdr>
      <w:divsChild>
        <w:div w:id="199779732">
          <w:marLeft w:val="0"/>
          <w:marRight w:val="0"/>
          <w:marTop w:val="0"/>
          <w:marBottom w:val="0"/>
          <w:divBdr>
            <w:top w:val="none" w:sz="0" w:space="0" w:color="auto"/>
            <w:left w:val="none" w:sz="0" w:space="0" w:color="auto"/>
            <w:bottom w:val="none" w:sz="0" w:space="0" w:color="auto"/>
            <w:right w:val="none" w:sz="0" w:space="0" w:color="auto"/>
          </w:divBdr>
          <w:divsChild>
            <w:div w:id="278416897">
              <w:marLeft w:val="0"/>
              <w:marRight w:val="0"/>
              <w:marTop w:val="0"/>
              <w:marBottom w:val="0"/>
              <w:divBdr>
                <w:top w:val="none" w:sz="0" w:space="0" w:color="auto"/>
                <w:left w:val="none" w:sz="0" w:space="0" w:color="auto"/>
                <w:bottom w:val="none" w:sz="0" w:space="0" w:color="auto"/>
                <w:right w:val="none" w:sz="0" w:space="0" w:color="auto"/>
              </w:divBdr>
              <w:divsChild>
                <w:div w:id="1996297555">
                  <w:marLeft w:val="0"/>
                  <w:marRight w:val="0"/>
                  <w:marTop w:val="0"/>
                  <w:marBottom w:val="0"/>
                  <w:divBdr>
                    <w:top w:val="none" w:sz="0" w:space="0" w:color="auto"/>
                    <w:left w:val="none" w:sz="0" w:space="0" w:color="auto"/>
                    <w:bottom w:val="none" w:sz="0" w:space="0" w:color="auto"/>
                    <w:right w:val="none" w:sz="0" w:space="0" w:color="auto"/>
                  </w:divBdr>
                  <w:divsChild>
                    <w:div w:id="31866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167763">
      <w:bodyDiv w:val="1"/>
      <w:marLeft w:val="0"/>
      <w:marRight w:val="0"/>
      <w:marTop w:val="0"/>
      <w:marBottom w:val="0"/>
      <w:divBdr>
        <w:top w:val="none" w:sz="0" w:space="0" w:color="auto"/>
        <w:left w:val="none" w:sz="0" w:space="0" w:color="auto"/>
        <w:bottom w:val="none" w:sz="0" w:space="0" w:color="auto"/>
        <w:right w:val="none" w:sz="0" w:space="0" w:color="auto"/>
      </w:divBdr>
      <w:divsChild>
        <w:div w:id="834564570">
          <w:marLeft w:val="-4725"/>
          <w:marRight w:val="0"/>
          <w:marTop w:val="0"/>
          <w:marBottom w:val="0"/>
          <w:divBdr>
            <w:top w:val="single" w:sz="24" w:space="0" w:color="525252"/>
            <w:left w:val="single" w:sz="24" w:space="0" w:color="525252"/>
            <w:bottom w:val="single" w:sz="24" w:space="0" w:color="525252"/>
            <w:right w:val="single" w:sz="24" w:space="0" w:color="525252"/>
          </w:divBdr>
        </w:div>
      </w:divsChild>
    </w:div>
    <w:div w:id="1999994605">
      <w:bodyDiv w:val="1"/>
      <w:marLeft w:val="0"/>
      <w:marRight w:val="0"/>
      <w:marTop w:val="0"/>
      <w:marBottom w:val="0"/>
      <w:divBdr>
        <w:top w:val="none" w:sz="0" w:space="0" w:color="auto"/>
        <w:left w:val="none" w:sz="0" w:space="0" w:color="auto"/>
        <w:bottom w:val="none" w:sz="0" w:space="0" w:color="auto"/>
        <w:right w:val="none" w:sz="0" w:space="0" w:color="auto"/>
      </w:divBdr>
      <w:divsChild>
        <w:div w:id="1785073264">
          <w:marLeft w:val="0"/>
          <w:marRight w:val="0"/>
          <w:marTop w:val="0"/>
          <w:marBottom w:val="0"/>
          <w:divBdr>
            <w:top w:val="none" w:sz="0" w:space="0" w:color="auto"/>
            <w:left w:val="none" w:sz="0" w:space="0" w:color="auto"/>
            <w:bottom w:val="none" w:sz="0" w:space="0" w:color="auto"/>
            <w:right w:val="none" w:sz="0" w:space="0" w:color="auto"/>
          </w:divBdr>
          <w:divsChild>
            <w:div w:id="1227572218">
              <w:marLeft w:val="0"/>
              <w:marRight w:val="0"/>
              <w:marTop w:val="0"/>
              <w:marBottom w:val="0"/>
              <w:divBdr>
                <w:top w:val="none" w:sz="0" w:space="0" w:color="auto"/>
                <w:left w:val="none" w:sz="0" w:space="0" w:color="auto"/>
                <w:bottom w:val="none" w:sz="0" w:space="0" w:color="auto"/>
                <w:right w:val="none" w:sz="0" w:space="0" w:color="auto"/>
              </w:divBdr>
              <w:divsChild>
                <w:div w:id="1998729168">
                  <w:marLeft w:val="0"/>
                  <w:marRight w:val="0"/>
                  <w:marTop w:val="0"/>
                  <w:marBottom w:val="0"/>
                  <w:divBdr>
                    <w:top w:val="none" w:sz="0" w:space="0" w:color="auto"/>
                    <w:left w:val="none" w:sz="0" w:space="0" w:color="auto"/>
                    <w:bottom w:val="none" w:sz="0" w:space="0" w:color="auto"/>
                    <w:right w:val="none" w:sz="0" w:space="0" w:color="auto"/>
                  </w:divBdr>
                  <w:divsChild>
                    <w:div w:id="634722375">
                      <w:marLeft w:val="0"/>
                      <w:marRight w:val="0"/>
                      <w:marTop w:val="0"/>
                      <w:marBottom w:val="0"/>
                      <w:divBdr>
                        <w:top w:val="none" w:sz="0" w:space="0" w:color="auto"/>
                        <w:left w:val="none" w:sz="0" w:space="0" w:color="auto"/>
                        <w:bottom w:val="none" w:sz="0" w:space="0" w:color="auto"/>
                        <w:right w:val="none" w:sz="0" w:space="0" w:color="auto"/>
                      </w:divBdr>
                      <w:divsChild>
                        <w:div w:id="11981594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18381090">
      <w:bodyDiv w:val="1"/>
      <w:marLeft w:val="0"/>
      <w:marRight w:val="0"/>
      <w:marTop w:val="0"/>
      <w:marBottom w:val="0"/>
      <w:divBdr>
        <w:top w:val="none" w:sz="0" w:space="0" w:color="auto"/>
        <w:left w:val="none" w:sz="0" w:space="0" w:color="auto"/>
        <w:bottom w:val="none" w:sz="0" w:space="0" w:color="auto"/>
        <w:right w:val="none" w:sz="0" w:space="0" w:color="auto"/>
      </w:divBdr>
      <w:divsChild>
        <w:div w:id="325790976">
          <w:marLeft w:val="0"/>
          <w:marRight w:val="0"/>
          <w:marTop w:val="0"/>
          <w:marBottom w:val="0"/>
          <w:divBdr>
            <w:top w:val="none" w:sz="0" w:space="0" w:color="auto"/>
            <w:left w:val="none" w:sz="0" w:space="0" w:color="auto"/>
            <w:bottom w:val="none" w:sz="0" w:space="0" w:color="auto"/>
            <w:right w:val="none" w:sz="0" w:space="0" w:color="auto"/>
          </w:divBdr>
          <w:divsChild>
            <w:div w:id="1301955109">
              <w:marLeft w:val="0"/>
              <w:marRight w:val="0"/>
              <w:marTop w:val="0"/>
              <w:marBottom w:val="0"/>
              <w:divBdr>
                <w:top w:val="none" w:sz="0" w:space="0" w:color="auto"/>
                <w:left w:val="none" w:sz="0" w:space="0" w:color="auto"/>
                <w:bottom w:val="none" w:sz="0" w:space="0" w:color="auto"/>
                <w:right w:val="none" w:sz="0" w:space="0" w:color="auto"/>
              </w:divBdr>
              <w:divsChild>
                <w:div w:id="704140212">
                  <w:marLeft w:val="0"/>
                  <w:marRight w:val="0"/>
                  <w:marTop w:val="0"/>
                  <w:marBottom w:val="0"/>
                  <w:divBdr>
                    <w:top w:val="none" w:sz="0" w:space="0" w:color="auto"/>
                    <w:left w:val="none" w:sz="0" w:space="0" w:color="auto"/>
                    <w:bottom w:val="none" w:sz="0" w:space="0" w:color="auto"/>
                    <w:right w:val="none" w:sz="0" w:space="0" w:color="auto"/>
                  </w:divBdr>
                  <w:divsChild>
                    <w:div w:id="1243177275">
                      <w:marLeft w:val="120"/>
                      <w:marRight w:val="12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2106684342">
      <w:bodyDiv w:val="1"/>
      <w:marLeft w:val="0"/>
      <w:marRight w:val="0"/>
      <w:marTop w:val="0"/>
      <w:marBottom w:val="0"/>
      <w:divBdr>
        <w:top w:val="none" w:sz="0" w:space="0" w:color="auto"/>
        <w:left w:val="none" w:sz="0" w:space="0" w:color="auto"/>
        <w:bottom w:val="none" w:sz="0" w:space="0" w:color="auto"/>
        <w:right w:val="none" w:sz="0" w:space="0" w:color="auto"/>
      </w:divBdr>
      <w:divsChild>
        <w:div w:id="161896210">
          <w:marLeft w:val="0"/>
          <w:marRight w:val="0"/>
          <w:marTop w:val="0"/>
          <w:marBottom w:val="0"/>
          <w:divBdr>
            <w:top w:val="none" w:sz="0" w:space="0" w:color="auto"/>
            <w:left w:val="none" w:sz="0" w:space="0" w:color="auto"/>
            <w:bottom w:val="none" w:sz="0" w:space="0" w:color="auto"/>
            <w:right w:val="none" w:sz="0" w:space="0" w:color="auto"/>
          </w:divBdr>
          <w:divsChild>
            <w:div w:id="1307780692">
              <w:marLeft w:val="0"/>
              <w:marRight w:val="0"/>
              <w:marTop w:val="0"/>
              <w:marBottom w:val="0"/>
              <w:divBdr>
                <w:top w:val="none" w:sz="0" w:space="0" w:color="auto"/>
                <w:left w:val="none" w:sz="0" w:space="0" w:color="auto"/>
                <w:bottom w:val="none" w:sz="0" w:space="0" w:color="auto"/>
                <w:right w:val="none" w:sz="0" w:space="0" w:color="auto"/>
              </w:divBdr>
              <w:divsChild>
                <w:div w:id="558368797">
                  <w:marLeft w:val="0"/>
                  <w:marRight w:val="0"/>
                  <w:marTop w:val="0"/>
                  <w:marBottom w:val="0"/>
                  <w:divBdr>
                    <w:top w:val="none" w:sz="0" w:space="0" w:color="auto"/>
                    <w:left w:val="none" w:sz="0" w:space="0" w:color="auto"/>
                    <w:bottom w:val="none" w:sz="0" w:space="0" w:color="auto"/>
                    <w:right w:val="none" w:sz="0" w:space="0" w:color="auto"/>
                  </w:divBdr>
                  <w:divsChild>
                    <w:div w:id="619990816">
                      <w:marLeft w:val="0"/>
                      <w:marRight w:val="0"/>
                      <w:marTop w:val="0"/>
                      <w:marBottom w:val="0"/>
                      <w:divBdr>
                        <w:top w:val="none" w:sz="0" w:space="0" w:color="auto"/>
                        <w:left w:val="none" w:sz="0" w:space="0" w:color="auto"/>
                        <w:bottom w:val="none" w:sz="0" w:space="0" w:color="auto"/>
                        <w:right w:val="none" w:sz="0" w:space="0" w:color="auto"/>
                      </w:divBdr>
                      <w:divsChild>
                        <w:div w:id="418453984">
                          <w:marLeft w:val="0"/>
                          <w:marRight w:val="0"/>
                          <w:marTop w:val="0"/>
                          <w:marBottom w:val="0"/>
                          <w:divBdr>
                            <w:top w:val="none" w:sz="0" w:space="0" w:color="auto"/>
                            <w:left w:val="none" w:sz="0" w:space="0" w:color="auto"/>
                            <w:bottom w:val="none" w:sz="0" w:space="0" w:color="auto"/>
                            <w:right w:val="none" w:sz="0" w:space="0" w:color="auto"/>
                          </w:divBdr>
                          <w:divsChild>
                            <w:div w:id="1679699281">
                              <w:marLeft w:val="0"/>
                              <w:marRight w:val="0"/>
                              <w:marTop w:val="0"/>
                              <w:marBottom w:val="0"/>
                              <w:divBdr>
                                <w:top w:val="none" w:sz="0" w:space="0" w:color="auto"/>
                                <w:left w:val="none" w:sz="0" w:space="0" w:color="auto"/>
                                <w:bottom w:val="none" w:sz="0" w:space="0" w:color="auto"/>
                                <w:right w:val="none" w:sz="0" w:space="0" w:color="auto"/>
                              </w:divBdr>
                              <w:divsChild>
                                <w:div w:id="1600140347">
                                  <w:marLeft w:val="0"/>
                                  <w:marRight w:val="0"/>
                                  <w:marTop w:val="0"/>
                                  <w:marBottom w:val="0"/>
                                  <w:divBdr>
                                    <w:top w:val="none" w:sz="0" w:space="0" w:color="auto"/>
                                    <w:left w:val="none" w:sz="0" w:space="0" w:color="auto"/>
                                    <w:bottom w:val="none" w:sz="0" w:space="0" w:color="auto"/>
                                    <w:right w:val="none" w:sz="0" w:space="0" w:color="auto"/>
                                  </w:divBdr>
                                  <w:divsChild>
                                    <w:div w:id="1007948373">
                                      <w:marLeft w:val="0"/>
                                      <w:marRight w:val="0"/>
                                      <w:marTop w:val="0"/>
                                      <w:marBottom w:val="0"/>
                                      <w:divBdr>
                                        <w:top w:val="none" w:sz="0" w:space="0" w:color="auto"/>
                                        <w:left w:val="none" w:sz="0" w:space="0" w:color="auto"/>
                                        <w:bottom w:val="none" w:sz="0" w:space="0" w:color="auto"/>
                                        <w:right w:val="none" w:sz="0" w:space="0" w:color="auto"/>
                                      </w:divBdr>
                                      <w:divsChild>
                                        <w:div w:id="191778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2243408">
      <w:bodyDiv w:val="1"/>
      <w:marLeft w:val="0"/>
      <w:marRight w:val="0"/>
      <w:marTop w:val="0"/>
      <w:marBottom w:val="0"/>
      <w:divBdr>
        <w:top w:val="none" w:sz="0" w:space="0" w:color="auto"/>
        <w:left w:val="none" w:sz="0" w:space="0" w:color="auto"/>
        <w:bottom w:val="none" w:sz="0" w:space="0" w:color="auto"/>
        <w:right w:val="none" w:sz="0" w:space="0" w:color="auto"/>
      </w:divBdr>
      <w:divsChild>
        <w:div w:id="423040555">
          <w:marLeft w:val="0"/>
          <w:marRight w:val="0"/>
          <w:marTop w:val="0"/>
          <w:marBottom w:val="0"/>
          <w:divBdr>
            <w:top w:val="none" w:sz="0" w:space="0" w:color="auto"/>
            <w:left w:val="none" w:sz="0" w:space="0" w:color="auto"/>
            <w:bottom w:val="none" w:sz="0" w:space="0" w:color="auto"/>
            <w:right w:val="none" w:sz="0" w:space="0" w:color="auto"/>
          </w:divBdr>
          <w:divsChild>
            <w:div w:id="1667513359">
              <w:marLeft w:val="0"/>
              <w:marRight w:val="0"/>
              <w:marTop w:val="0"/>
              <w:marBottom w:val="0"/>
              <w:divBdr>
                <w:top w:val="none" w:sz="0" w:space="0" w:color="auto"/>
                <w:left w:val="none" w:sz="0" w:space="0" w:color="auto"/>
                <w:bottom w:val="none" w:sz="0" w:space="0" w:color="auto"/>
                <w:right w:val="none" w:sz="0" w:space="0" w:color="auto"/>
              </w:divBdr>
              <w:divsChild>
                <w:div w:id="1183203996">
                  <w:marLeft w:val="0"/>
                  <w:marRight w:val="0"/>
                  <w:marTop w:val="0"/>
                  <w:marBottom w:val="0"/>
                  <w:divBdr>
                    <w:top w:val="none" w:sz="0" w:space="0" w:color="auto"/>
                    <w:left w:val="none" w:sz="0" w:space="0" w:color="auto"/>
                    <w:bottom w:val="none" w:sz="0" w:space="0" w:color="auto"/>
                    <w:right w:val="none" w:sz="0" w:space="0" w:color="auto"/>
                  </w:divBdr>
                  <w:divsChild>
                    <w:div w:id="2147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670172">
      <w:bodyDiv w:val="1"/>
      <w:marLeft w:val="0"/>
      <w:marRight w:val="0"/>
      <w:marTop w:val="0"/>
      <w:marBottom w:val="0"/>
      <w:divBdr>
        <w:top w:val="none" w:sz="0" w:space="0" w:color="auto"/>
        <w:left w:val="none" w:sz="0" w:space="0" w:color="auto"/>
        <w:bottom w:val="none" w:sz="0" w:space="0" w:color="auto"/>
        <w:right w:val="none" w:sz="0" w:space="0" w:color="auto"/>
      </w:divBdr>
      <w:divsChild>
        <w:div w:id="1013264247">
          <w:marLeft w:val="0"/>
          <w:marRight w:val="0"/>
          <w:marTop w:val="0"/>
          <w:marBottom w:val="0"/>
          <w:divBdr>
            <w:top w:val="none" w:sz="0" w:space="0" w:color="auto"/>
            <w:left w:val="none" w:sz="0" w:space="0" w:color="auto"/>
            <w:bottom w:val="none" w:sz="0" w:space="0" w:color="auto"/>
            <w:right w:val="none" w:sz="0" w:space="0" w:color="auto"/>
          </w:divBdr>
          <w:divsChild>
            <w:div w:id="650795936">
              <w:marLeft w:val="2700"/>
              <w:marRight w:val="0"/>
              <w:marTop w:val="0"/>
              <w:marBottom w:val="0"/>
              <w:divBdr>
                <w:top w:val="single" w:sz="36" w:space="0" w:color="CCCCCC"/>
                <w:left w:val="single" w:sz="36" w:space="0" w:color="CCCCCC"/>
                <w:bottom w:val="single" w:sz="36" w:space="0" w:color="CCCCCC"/>
                <w:right w:val="single" w:sz="36" w:space="0" w:color="CCCCCC"/>
              </w:divBdr>
              <w:divsChild>
                <w:div w:id="1422991006">
                  <w:marLeft w:val="480"/>
                  <w:marRight w:val="480"/>
                  <w:marTop w:val="480"/>
                  <w:marBottom w:val="480"/>
                  <w:divBdr>
                    <w:top w:val="single" w:sz="36" w:space="0" w:color="FFFFFF"/>
                    <w:left w:val="single" w:sz="36" w:space="24" w:color="FFFFFF"/>
                    <w:bottom w:val="single" w:sz="36" w:space="12" w:color="FFFFFF"/>
                    <w:right w:val="single" w:sz="36" w:space="31" w:color="FFFFFF"/>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energystar.gov/index.cfm?c=new_homes.nh_verification_process" TargetMode="External"/><Relationship Id="rId299" Type="http://schemas.openxmlformats.org/officeDocument/2006/relationships/hyperlink" Target="http://www.gicinc.org/methodsmain.htm" TargetMode="External"/><Relationship Id="rId21" Type="http://schemas.openxmlformats.org/officeDocument/2006/relationships/hyperlink" Target="http://carbonn.org/fileadmin/user_upload/carbonn/Standards/IEAP_October2010_color.pdf" TargetMode="External"/><Relationship Id="rId63" Type="http://schemas.openxmlformats.org/officeDocument/2006/relationships/hyperlink" Target="http://www.epa.gov/statelocalclimate/local/topics/government.html" TargetMode="External"/><Relationship Id="rId159" Type="http://schemas.openxmlformats.org/officeDocument/2006/relationships/hyperlink" Target="http://www.epa.gov/statelocalclimate/documents/pdf/on-site_generation.pdf" TargetMode="External"/><Relationship Id="rId324" Type="http://schemas.openxmlformats.org/officeDocument/2006/relationships/hyperlink" Target="http://www.portlandoregon.gov/bes/article/298042" TargetMode="External"/><Relationship Id="rId366" Type="http://schemas.openxmlformats.org/officeDocument/2006/relationships/hyperlink" Target="https://frederickcountymd.gov/index.aspx?NID=3531" TargetMode="External"/><Relationship Id="rId170" Type="http://schemas.openxmlformats.org/officeDocument/2006/relationships/hyperlink" Target="http://www.green-e.org/" TargetMode="External"/><Relationship Id="rId191" Type="http://schemas.openxmlformats.org/officeDocument/2006/relationships/hyperlink" Target="http://www.atri-online.org/research/idling/atri_idlingcompendium7_11_08.pdf" TargetMode="External"/><Relationship Id="rId205" Type="http://schemas.openxmlformats.org/officeDocument/2006/relationships/hyperlink" Target="http://commuterchoicemaryland.com/taxcredit.htm" TargetMode="External"/><Relationship Id="rId226" Type="http://schemas.openxmlformats.org/officeDocument/2006/relationships/hyperlink" Target="http://www.the100bestfleets.com/gf_about.htm" TargetMode="External"/><Relationship Id="rId247" Type="http://schemas.openxmlformats.org/officeDocument/2006/relationships/hyperlink" Target="http://www.naco.org/programs/csd/Green%20Government%20Documents/SLU_Report%20-%20The%20Politics%20of%20Redeveloping%20Brownfields%20and%20Abandoned%20Property.pdf" TargetMode="External"/><Relationship Id="rId107" Type="http://schemas.openxmlformats.org/officeDocument/2006/relationships/hyperlink" Target="http://aceee.org/research-report/u115" TargetMode="External"/><Relationship Id="rId268" Type="http://schemas.openxmlformats.org/officeDocument/2006/relationships/hyperlink" Target="http://www.georgetownclimate.org/adaptation/clearinghouse" TargetMode="External"/><Relationship Id="rId289" Type="http://schemas.openxmlformats.org/officeDocument/2006/relationships/hyperlink" Target="http://www.mwcog.org/uploads/committee-documents/ZF1cWFlX20130116143359.pdf" TargetMode="External"/><Relationship Id="rId11" Type="http://schemas.openxmlformats.org/officeDocument/2006/relationships/hyperlink" Target="http://www.climateregistry.org/tools/protocols/industry-specific-protocols/local-government-operations.html" TargetMode="External"/><Relationship Id="rId32" Type="http://schemas.openxmlformats.org/officeDocument/2006/relationships/hyperlink" Target="http://aceee.org/portal/local-policy/calculator" TargetMode="External"/><Relationship Id="rId53" Type="http://schemas.openxmlformats.org/officeDocument/2006/relationships/hyperlink" Target="http://www.nyc.gov/html/gbee/downloads/pdf/nyc_ll84_benchmarking_report_2012.pdf" TargetMode="External"/><Relationship Id="rId74" Type="http://schemas.openxmlformats.org/officeDocument/2006/relationships/hyperlink" Target="http://energycommerce.house.gov/sites/republicans.energycommerce.house.gov/files/Hearings/EP/20120628/HHRG-112-IF03-WState-GuidottiT-20120628.pdf" TargetMode="External"/><Relationship Id="rId128" Type="http://schemas.openxmlformats.org/officeDocument/2006/relationships/hyperlink" Target="http://arlingtonenvironment.org/community-action/energy/volunteers/" TargetMode="External"/><Relationship Id="rId149" Type="http://schemas.openxmlformats.org/officeDocument/2006/relationships/hyperlink" Target="http://www.seattle.gov/dpd/cms/groups/pan/@pan/@sustainableblding/documents/web_informational/dpdp016422.pdf" TargetMode="External"/><Relationship Id="rId314" Type="http://schemas.openxmlformats.org/officeDocument/2006/relationships/hyperlink" Target="http://takomapark.granicus.com/MediaPlayer.php?publish_id=99" TargetMode="External"/><Relationship Id="rId335" Type="http://schemas.openxmlformats.org/officeDocument/2006/relationships/hyperlink" Target="http://www.iclei.org/fileadmin/user_upload/documents/Global/Progams/CCP/Adaptation/Toolkit_CCPAdaptation_Final.pdf" TargetMode="External"/><Relationship Id="rId356" Type="http://schemas.openxmlformats.org/officeDocument/2006/relationships/hyperlink" Target="http://www.mwcog.org/uploads/committee-documents/Z11cW1pW20121127122030.pdf" TargetMode="External"/><Relationship Id="rId377" Type="http://schemas.openxmlformats.org/officeDocument/2006/relationships/hyperlink" Target="http://energycommerce.house.gov/sites/republicans.energycommerce.house.gov/files/Hearings/EP/20120628/HHRG-112-IF03-WState-GuidottiT-20120628.pdf" TargetMode="External"/><Relationship Id="rId5" Type="http://schemas.openxmlformats.org/officeDocument/2006/relationships/webSettings" Target="webSettings.xml"/><Relationship Id="rId95" Type="http://schemas.openxmlformats.org/officeDocument/2006/relationships/hyperlink" Target="http://dcseu.com/for_your_home/DC_home_performance" TargetMode="External"/><Relationship Id="rId160" Type="http://schemas.openxmlformats.org/officeDocument/2006/relationships/hyperlink" Target="http://www.naco.org/programs/csd/Green%20Government%20Documents/EE_Factsheet%20-%20Solar%20Energy%20for%20County%20Facilities.pdf" TargetMode="External"/><Relationship Id="rId181" Type="http://schemas.openxmlformats.org/officeDocument/2006/relationships/hyperlink" Target="http://www.lcswma.org/lcswma_energy_pavilion.html" TargetMode="External"/><Relationship Id="rId216" Type="http://schemas.openxmlformats.org/officeDocument/2006/relationships/hyperlink" Target="http://www.pedbikeinfo.org/" TargetMode="External"/><Relationship Id="rId237" Type="http://schemas.openxmlformats.org/officeDocument/2006/relationships/hyperlink" Target="http://www.zipcar.com/business" TargetMode="External"/><Relationship Id="rId258" Type="http://schemas.openxmlformats.org/officeDocument/2006/relationships/hyperlink" Target="http://www.iclei.org/fileadmin/user_upload/documents/Global/Progams/CCP/Adaptation/ICLEI-Guidebook-Adaptation.pdf" TargetMode="External"/><Relationship Id="rId279" Type="http://schemas.openxmlformats.org/officeDocument/2006/relationships/hyperlink" Target="http://water.epa.gov/infrastructure/watersecurity/climate/creat.cfm" TargetMode="External"/><Relationship Id="rId22" Type="http://schemas.openxmlformats.org/officeDocument/2006/relationships/hyperlink" Target="file:///C:\Users\jallman\AppData\Local\Microsoft\Windows\Temporary%20Internet%20Files\Content.Outlook\MVDCX8V6\U.S.%20Community%20Protocol%20for%20Accounting%20and%20Reporting%20of%20Greenhouse%20Gas%20Emissions" TargetMode="External"/><Relationship Id="rId43" Type="http://schemas.openxmlformats.org/officeDocument/2006/relationships/hyperlink" Target="http://www.energystar.gov/index.cfm?c=evaluate_performance.bus_portfoliomanager" TargetMode="External"/><Relationship Id="rId64" Type="http://schemas.openxmlformats.org/officeDocument/2006/relationships/hyperlink" Target="http://www.epa.gov/statelocalclimate/documents/pdf/ee_municipal_operations.pdf" TargetMode="External"/><Relationship Id="rId118" Type="http://schemas.openxmlformats.org/officeDocument/2006/relationships/hyperlink" Target="http://earthcraft.org/" TargetMode="External"/><Relationship Id="rId139" Type="http://schemas.openxmlformats.org/officeDocument/2006/relationships/hyperlink" Target="http://www.naiop.org/~/media/Research/Research/Research%20Reports/Green%20Building%20Incentives%20That%20Work/greenbuildingincentives.ashx" TargetMode="External"/><Relationship Id="rId290" Type="http://schemas.openxmlformats.org/officeDocument/2006/relationships/hyperlink" Target="http://energycommerce.house.gov/sites/republicans.energycommerce.house.gov/files/Hearings/EP/20120628/HHRG-112-IF03-WState-GuidottiT-20120628.pdf" TargetMode="External"/><Relationship Id="rId304" Type="http://schemas.openxmlformats.org/officeDocument/2006/relationships/hyperlink" Target="http://www.arborday.org/programs/treeCityUSA/index.cfm" TargetMode="External"/><Relationship Id="rId325" Type="http://schemas.openxmlformats.org/officeDocument/2006/relationships/hyperlink" Target="http://www.portlandoregon.gov/bes/44407" TargetMode="External"/><Relationship Id="rId346" Type="http://schemas.openxmlformats.org/officeDocument/2006/relationships/hyperlink" Target="http://mda.maryland.gov/Pages/Agland_Preservation_Foundation.aspx" TargetMode="External"/><Relationship Id="rId367" Type="http://schemas.openxmlformats.org/officeDocument/2006/relationships/hyperlink" Target="http://arlingtonenvironment.org/be-green/live-green/" TargetMode="External"/><Relationship Id="rId388" Type="http://schemas.openxmlformats.org/officeDocument/2006/relationships/hyperlink" Target="http://www.naco.org/legislation/policies/Pages/EELU.aspx" TargetMode="External"/><Relationship Id="rId85" Type="http://schemas.openxmlformats.org/officeDocument/2006/relationships/hyperlink" Target="http://www1.eere.energy.gov/femp/technologies/ssl_resources.html" TargetMode="External"/><Relationship Id="rId150" Type="http://schemas.openxmlformats.org/officeDocument/2006/relationships/hyperlink" Target="http://www.energystar.gov/index.cfm?c=water.wastewater_drinking_water" TargetMode="External"/><Relationship Id="rId171" Type="http://schemas.openxmlformats.org/officeDocument/2006/relationships/hyperlink" Target="http://www.epa.gov/statelocalclimate/documents/pdf/greenpowerprocurement.pdf" TargetMode="External"/><Relationship Id="rId192" Type="http://schemas.openxmlformats.org/officeDocument/2006/relationships/hyperlink" Target="http://www.cleanairpartnership.org/pdf/fleet_vehicle_idling_policies.pdf" TargetMode="External"/><Relationship Id="rId206" Type="http://schemas.openxmlformats.org/officeDocument/2006/relationships/hyperlink" Target="http://www.mwcog.org/commuter2/commuter/ridesharing/index.html" TargetMode="External"/><Relationship Id="rId227" Type="http://schemas.openxmlformats.org/officeDocument/2006/relationships/hyperlink" Target="http://www.fueleconomy.gov/" TargetMode="External"/><Relationship Id="rId248" Type="http://schemas.openxmlformats.org/officeDocument/2006/relationships/hyperlink" Target="http://www.arlingtonva.us/departments/ParksRecreation/forums/northtract/ParksRecreationForumsNorthtractNorthTractFeatures.aspx" TargetMode="External"/><Relationship Id="rId269" Type="http://schemas.openxmlformats.org/officeDocument/2006/relationships/hyperlink" Target="http://www.mwcog.org/environment/climate/adaptation.asp" TargetMode="External"/><Relationship Id="rId12" Type="http://schemas.openxmlformats.org/officeDocument/2006/relationships/hyperlink" Target="http://heat.iclei.org/heatplusv4n/index.aspx" TargetMode="External"/><Relationship Id="rId33" Type="http://schemas.openxmlformats.org/officeDocument/2006/relationships/hyperlink" Target="http://www.takomapark.info/library/reference/environment/greenhouse.pdf" TargetMode="External"/><Relationship Id="rId108" Type="http://schemas.openxmlformats.org/officeDocument/2006/relationships/hyperlink" Target="http://aceee.org/research-report/e118" TargetMode="External"/><Relationship Id="rId129" Type="http://schemas.openxmlformats.org/officeDocument/2006/relationships/hyperlink" Target="http://www.cityofbowie.org/?nid=247" TargetMode="External"/><Relationship Id="rId280" Type="http://schemas.openxmlformats.org/officeDocument/2006/relationships/hyperlink" Target="http://www.werf.org/i/a/ka/ClimateChange.aspx" TargetMode="External"/><Relationship Id="rId315" Type="http://schemas.openxmlformats.org/officeDocument/2006/relationships/hyperlink" Target="http://www.youtube.com/watch?v=1hVYpjcE7Fo&amp;feature=youtu.be" TargetMode="External"/><Relationship Id="rId336" Type="http://schemas.openxmlformats.org/officeDocument/2006/relationships/hyperlink" Target="http://www.fairfaxcounty.gov/parks/greenspring/plots.htm" TargetMode="External"/><Relationship Id="rId357" Type="http://schemas.openxmlformats.org/officeDocument/2006/relationships/hyperlink" Target="http://www.mwcog.org/uploads/committee-documents/Z11cW1pW20121127122030.pdf" TargetMode="External"/><Relationship Id="rId54" Type="http://schemas.openxmlformats.org/officeDocument/2006/relationships/hyperlink" Target="http://www.kwcrackdown.com/" TargetMode="External"/><Relationship Id="rId75" Type="http://schemas.openxmlformats.org/officeDocument/2006/relationships/hyperlink" Target="http://energycommerce.house.gov/sites/republicans.energycommerce.house.gov/files/Hearings/EP/20120628/HHRG-112-IF03-WState-GuidottiT-20120628.pdf" TargetMode="External"/><Relationship Id="rId96" Type="http://schemas.openxmlformats.org/officeDocument/2006/relationships/hyperlink" Target="http://www.energystar.gov/index.cfm?fuseaction=hpwes_profiles.showsplash" TargetMode="External"/><Relationship Id="rId140" Type="http://schemas.openxmlformats.org/officeDocument/2006/relationships/hyperlink" Target="http://www.energystar.gov/index.cfm?c=business.bus_bldgs" TargetMode="External"/><Relationship Id="rId161" Type="http://schemas.openxmlformats.org/officeDocument/2006/relationships/hyperlink" Target="http://www.naco.org/programs/csd/Green%20Government%20Documents/EE_Factsheet%20-%20Geothermal%20Energy%20in%20County%20Facilities.pdf" TargetMode="External"/><Relationship Id="rId182" Type="http://schemas.openxmlformats.org/officeDocument/2006/relationships/hyperlink" Target="http://www.ci.ellensburg.wa.us/index.aspx?NID=310" TargetMode="External"/><Relationship Id="rId217" Type="http://schemas.openxmlformats.org/officeDocument/2006/relationships/hyperlink" Target="http://www.mwcog.org/uploads/committee-documents/al1cWVZf20130108120659.pdf" TargetMode="External"/><Relationship Id="rId378" Type="http://schemas.openxmlformats.org/officeDocument/2006/relationships/hyperlink" Target="http://www.energystar.gov/index.cfm?c=evaluate_performance.bus_portfoliomanager" TargetMode="External"/><Relationship Id="rId6" Type="http://schemas.openxmlformats.org/officeDocument/2006/relationships/footnotes" Target="footnotes.xml"/><Relationship Id="rId238" Type="http://schemas.openxmlformats.org/officeDocument/2006/relationships/hyperlink" Target="http://www.enterprisecarshare.com/government/overview/" TargetMode="External"/><Relationship Id="rId259" Type="http://schemas.openxmlformats.org/officeDocument/2006/relationships/hyperlink" Target="http://www.georgetownclimate.org/adaptation/clearinghouse" TargetMode="External"/><Relationship Id="rId23" Type="http://schemas.openxmlformats.org/officeDocument/2006/relationships/hyperlink" Target="http://www.eia.gov/oiaf/1605/coefficients.html" TargetMode="External"/><Relationship Id="rId119" Type="http://schemas.openxmlformats.org/officeDocument/2006/relationships/hyperlink" Target="http://www.greenglobes.com/" TargetMode="External"/><Relationship Id="rId270" Type="http://schemas.openxmlformats.org/officeDocument/2006/relationships/hyperlink" Target="http://www.septa.org/sustain/blog/2011/04-27.html" TargetMode="External"/><Relationship Id="rId291" Type="http://schemas.openxmlformats.org/officeDocument/2006/relationships/hyperlink" Target="http://www.mwcog.org/uploads/committee-documents/ZF1cWFlX20130116143359.pdf" TargetMode="External"/><Relationship Id="rId305" Type="http://schemas.openxmlformats.org/officeDocument/2006/relationships/hyperlink" Target="http://ddoe.dc.gov/sites/default/files/dc/sites/ddoe/page_content/attachments/Draft_Urban_Tree_Canopy_Plan_Final.pdf" TargetMode="External"/><Relationship Id="rId326" Type="http://schemas.openxmlformats.org/officeDocument/2006/relationships/hyperlink" Target="http://www.mwcog.org/uploads/committee-documents/ZF1cWFpW20130115120455.pdf" TargetMode="External"/><Relationship Id="rId347" Type="http://schemas.openxmlformats.org/officeDocument/2006/relationships/hyperlink" Target="http://www.vdacs.virginia.gov/preservation/" TargetMode="External"/><Relationship Id="rId44" Type="http://schemas.openxmlformats.org/officeDocument/2006/relationships/hyperlink" Target="https://www.energystar.gov/istar/pmpam/" TargetMode="External"/><Relationship Id="rId65" Type="http://schemas.openxmlformats.org/officeDocument/2006/relationships/hyperlink" Target="http://www.energystar.gov/index.cfm?c=business.bus_upgrade_manual" TargetMode="External"/><Relationship Id="rId86" Type="http://schemas.openxmlformats.org/officeDocument/2006/relationships/hyperlink" Target="http://www.energystar.gov/index.cfm?c=business.EPA_BUM_CH6_Lighting" TargetMode="External"/><Relationship Id="rId130" Type="http://schemas.openxmlformats.org/officeDocument/2006/relationships/hyperlink" Target="http://www.epa.gov/statelocalclimate/documents/pdf/affordable_housing.pdf" TargetMode="External"/><Relationship Id="rId151" Type="http://schemas.openxmlformats.org/officeDocument/2006/relationships/hyperlink" Target="http://water.epa.gov/infrastructure/sustain/energyefficiency.cfm" TargetMode="External"/><Relationship Id="rId368" Type="http://schemas.openxmlformats.org/officeDocument/2006/relationships/hyperlink" Target="http://www.energystar.gov/index.cfm?c=home_improvement.hm_improvement_index" TargetMode="External"/><Relationship Id="rId389" Type="http://schemas.openxmlformats.org/officeDocument/2006/relationships/hyperlink" Target="http://www.vaco.org/LegHome.html" TargetMode="External"/><Relationship Id="rId172" Type="http://schemas.openxmlformats.org/officeDocument/2006/relationships/hyperlink" Target="http://www.vepga.org/pages/dominiongreen.htm" TargetMode="External"/><Relationship Id="rId193" Type="http://schemas.openxmlformats.org/officeDocument/2006/relationships/hyperlink" Target="http://idlefreepa.wordpress.com/factsheets/" TargetMode="External"/><Relationship Id="rId207" Type="http://schemas.openxmlformats.org/officeDocument/2006/relationships/hyperlink" Target="http://www.mwcog.org/commuter2/commuter/grh/index.html" TargetMode="External"/><Relationship Id="rId228" Type="http://schemas.openxmlformats.org/officeDocument/2006/relationships/hyperlink" Target="http://www.afdc.energy.gov/" TargetMode="External"/><Relationship Id="rId249" Type="http://schemas.openxmlformats.org/officeDocument/2006/relationships/hyperlink" Target="http://www.epa.gov/brownfields/" TargetMode="External"/><Relationship Id="rId13" Type="http://schemas.openxmlformats.org/officeDocument/2006/relationships/hyperlink" Target="http://www.icleiusa.org/tools/cacp-2009" TargetMode="External"/><Relationship Id="rId109" Type="http://schemas.openxmlformats.org/officeDocument/2006/relationships/hyperlink" Target="http://ase.org/resources/financing-energy-efficiency-improvements" TargetMode="External"/><Relationship Id="rId260" Type="http://schemas.openxmlformats.org/officeDocument/2006/relationships/hyperlink" Target="http://www.mwcog.org/environment/climate/adaptation.asp" TargetMode="External"/><Relationship Id="rId281" Type="http://schemas.openxmlformats.org/officeDocument/2006/relationships/hyperlink" Target="http://www.werf.org/c/KnowledgeAreas/ClimateChange/LatestNews2008Q2/2012/12172012_WERF_collaborated_with_NOAA_USEPA_Others.aspx" TargetMode="External"/><Relationship Id="rId316" Type="http://schemas.openxmlformats.org/officeDocument/2006/relationships/hyperlink" Target="http://www.epa.gov/heatisland/mitigation/greenroofs.htm" TargetMode="External"/><Relationship Id="rId337" Type="http://schemas.openxmlformats.org/officeDocument/2006/relationships/hyperlink" Target="http://www.lgc.org/freepub/docs/community_design/fact_sheets/community_gardens_cs.pdf" TargetMode="External"/><Relationship Id="rId34" Type="http://schemas.openxmlformats.org/officeDocument/2006/relationships/hyperlink" Target="http://www6.montgomerycountymd.gov/content/dep/downloads/air/2009mococlimprotplan.pdf" TargetMode="External"/><Relationship Id="rId55" Type="http://schemas.openxmlformats.org/officeDocument/2006/relationships/hyperlink" Target="http://vepga.org/pages/energystar.htm" TargetMode="External"/><Relationship Id="rId76" Type="http://schemas.openxmlformats.org/officeDocument/2006/relationships/hyperlink" Target="http://www4.eere.energy.gov/challenge/" TargetMode="External"/><Relationship Id="rId97" Type="http://schemas.openxmlformats.org/officeDocument/2006/relationships/hyperlink" Target="http://dcseu.com/for_your_home/DC_home_performance" TargetMode="External"/><Relationship Id="rId120" Type="http://schemas.openxmlformats.org/officeDocument/2006/relationships/hyperlink" Target="http://www.mwcog.org/uploads/pub-documents/yVhXWA20071213133242.pdf" TargetMode="External"/><Relationship Id="rId141" Type="http://schemas.openxmlformats.org/officeDocument/2006/relationships/hyperlink" Target="http://www.energystar.gov/index.cfm?c=new_homes.nh_verification_process" TargetMode="External"/><Relationship Id="rId358" Type="http://schemas.openxmlformats.org/officeDocument/2006/relationships/hyperlink" Target="http://www.dsireusa.org/incentives/incentive.cfm?Incentive_Code=MD28F" TargetMode="External"/><Relationship Id="rId379" Type="http://schemas.openxmlformats.org/officeDocument/2006/relationships/hyperlink" Target="https://www.wegowise.com/" TargetMode="External"/><Relationship Id="rId7" Type="http://schemas.openxmlformats.org/officeDocument/2006/relationships/endnotes" Target="endnotes.xml"/><Relationship Id="rId162" Type="http://schemas.openxmlformats.org/officeDocument/2006/relationships/hyperlink" Target="http://www.naco.org/programs/csd/Green%20Government%20Documents/EE_Report%20-%20Wind%20Energy%20Guide%20for%20County%20Commissioners.pdf" TargetMode="External"/><Relationship Id="rId183" Type="http://schemas.openxmlformats.org/officeDocument/2006/relationships/hyperlink" Target="http://apps1.eere.energy.gov/office_eere/project_development/" TargetMode="External"/><Relationship Id="rId218" Type="http://schemas.openxmlformats.org/officeDocument/2006/relationships/hyperlink" Target="http://www.arlingtonva.us/departments/EnvironmentalServices/ProjectsAndPlanning/file59216.pdf" TargetMode="External"/><Relationship Id="rId239" Type="http://schemas.openxmlformats.org/officeDocument/2006/relationships/hyperlink" Target="http://www.arlingtonva.us/departments/CPHD/planning/docs/CPHDPlanningDocsGLUP.aspx" TargetMode="External"/><Relationship Id="rId390" Type="http://schemas.openxmlformats.org/officeDocument/2006/relationships/hyperlink" Target="http://www.ciclt.net/sn/clt/mdcounties/l_main.aspx?ClientCode=mdcounties&amp;L_Session=&amp;L_Prior=&amp;L_State=sc&amp;StateName=" TargetMode="External"/><Relationship Id="rId250" Type="http://schemas.openxmlformats.org/officeDocument/2006/relationships/hyperlink" Target="http://www.atlantaregional.com/File%20Library/Local%20Gov%20Services/gs_cct_greyfieldtool_1109.pdf" TargetMode="External"/><Relationship Id="rId271" Type="http://schemas.openxmlformats.org/officeDocument/2006/relationships/hyperlink" Target="http://www.fta.dot.gov/documents/Knueppel_-_032112.pdf" TargetMode="External"/><Relationship Id="rId292" Type="http://schemas.openxmlformats.org/officeDocument/2006/relationships/hyperlink" Target="http://www.pgplanning.org/Projects/Ongoing_Plans_and_Projects/Environmental/Green_Infrastructure.htm" TargetMode="External"/><Relationship Id="rId306" Type="http://schemas.openxmlformats.org/officeDocument/2006/relationships/hyperlink" Target="http://www.cityofbowie.org/DocumentCenter/View/295" TargetMode="External"/><Relationship Id="rId24" Type="http://schemas.openxmlformats.org/officeDocument/2006/relationships/hyperlink" Target="http://www.epa.gov/cleanenergy/energy-resources/egrid/index.html" TargetMode="External"/><Relationship Id="rId45" Type="http://schemas.openxmlformats.org/officeDocument/2006/relationships/hyperlink" Target="http://www.energystar.gov/index.cfm?c=business.EPA_BUM_CH2_Benchmarking" TargetMode="External"/><Relationship Id="rId66" Type="http://schemas.openxmlformats.org/officeDocument/2006/relationships/hyperlink" Target="https://www.ashrae.org/resources--publications/bookstore/procedures-for-commercial-building-energy-audits" TargetMode="External"/><Relationship Id="rId87" Type="http://schemas.openxmlformats.org/officeDocument/2006/relationships/hyperlink" Target="http://freshaireva.us/2012/04/energyplan/" TargetMode="External"/><Relationship Id="rId110" Type="http://schemas.openxmlformats.org/officeDocument/2006/relationships/hyperlink" Target="http://www.ci.berkeley.ca.us/uploadedFiles/Planning_and_Development/Level_3_-_Energy_and_Sustainable_Development/Guide%20to%20Renewable%20Energy%20Financing%20Districts2009.pdf" TargetMode="External"/><Relationship Id="rId131" Type="http://schemas.openxmlformats.org/officeDocument/2006/relationships/hyperlink" Target="http://www.usgbc.org/DisplayPage.aspx?CMSPageID=2031" TargetMode="External"/><Relationship Id="rId327" Type="http://schemas.openxmlformats.org/officeDocument/2006/relationships/hyperlink" Target="http://www.portlandonline.com/auditor/?c=37766&amp;a=282597" TargetMode="External"/><Relationship Id="rId348" Type="http://schemas.openxmlformats.org/officeDocument/2006/relationships/hyperlink" Target="http://www.pecva.org/land-conservation" TargetMode="External"/><Relationship Id="rId369" Type="http://schemas.openxmlformats.org/officeDocument/2006/relationships/hyperlink" Target="http://energy.gov/sites/prod/files/energy_savers.pdf" TargetMode="External"/><Relationship Id="rId152" Type="http://schemas.openxmlformats.org/officeDocument/2006/relationships/hyperlink" Target="http://www.werf.org/i/ka/Energy/a/ka/Energy.aspx" TargetMode="External"/><Relationship Id="rId173" Type="http://schemas.openxmlformats.org/officeDocument/2006/relationships/hyperlink" Target="http://www.epa.gov/greenpower/communities/communities/collegeparkmdcommunity.htm" TargetMode="External"/><Relationship Id="rId194" Type="http://schemas.openxmlformats.org/officeDocument/2006/relationships/hyperlink" Target="http://www.mwcog.org/commuter2/employer/employer_teleworking.htm" TargetMode="External"/><Relationship Id="rId208" Type="http://schemas.openxmlformats.org/officeDocument/2006/relationships/hyperlink" Target="http://www.mwcog.org/commuter2/commuter/ridesharing/PoolRewardslandingpage.html" TargetMode="External"/><Relationship Id="rId229" Type="http://schemas.openxmlformats.org/officeDocument/2006/relationships/hyperlink" Target="http://www.greenercars.org/" TargetMode="External"/><Relationship Id="rId380" Type="http://schemas.openxmlformats.org/officeDocument/2006/relationships/hyperlink" Target="http://opower.com/" TargetMode="External"/><Relationship Id="rId240" Type="http://schemas.openxmlformats.org/officeDocument/2006/relationships/hyperlink" Target="http://www.smartgrowth.org/partner_pubs/epa.php" TargetMode="External"/><Relationship Id="rId261" Type="http://schemas.openxmlformats.org/officeDocument/2006/relationships/hyperlink" Target="http://alexandriava.gov/uploadedFiles/tes/eco-city/DraftEnergyClimateActionPlan03.14.2011.pdf" TargetMode="External"/><Relationship Id="rId14" Type="http://schemas.openxmlformats.org/officeDocument/2006/relationships/hyperlink" Target="http://www.ghgprotocol.org/" TargetMode="External"/><Relationship Id="rId35" Type="http://schemas.openxmlformats.org/officeDocument/2006/relationships/hyperlink" Target="http://www.icleiusa.org/tools/cappa" TargetMode="External"/><Relationship Id="rId56" Type="http://schemas.openxmlformats.org/officeDocument/2006/relationships/hyperlink" Target="http://www.energystar.gov/ia/business/downloads/How_to_share_with_master_account.pdf" TargetMode="External"/><Relationship Id="rId77" Type="http://schemas.openxmlformats.org/officeDocument/2006/relationships/hyperlink" Target="http://www.epa.gov/statelocalclimate/local/topics/government.html" TargetMode="External"/><Relationship Id="rId100" Type="http://schemas.openxmlformats.org/officeDocument/2006/relationships/hyperlink" Target="http://www.mdcleanenergy.org/maryland-clean-energy-center-launches-capital-financing-program" TargetMode="External"/><Relationship Id="rId282" Type="http://schemas.openxmlformats.org/officeDocument/2006/relationships/hyperlink" Target="http://www.werf.org/a/k/Search/ResearchProfile.aspx?ReportID=CC2R08" TargetMode="External"/><Relationship Id="rId317" Type="http://schemas.openxmlformats.org/officeDocument/2006/relationships/hyperlink" Target="http://www.greenroofs.com/Greenroofs101/index.html" TargetMode="External"/><Relationship Id="rId338" Type="http://schemas.openxmlformats.org/officeDocument/2006/relationships/hyperlink" Target="http://www.growit.umd.edu/CommunityGardens1/CommunityGardenToolkit.pdf" TargetMode="External"/><Relationship Id="rId359" Type="http://schemas.openxmlformats.org/officeDocument/2006/relationships/hyperlink" Target="http://www.rockvillemd.gov/environment/energy/index.html" TargetMode="External"/><Relationship Id="rId8" Type="http://schemas.openxmlformats.org/officeDocument/2006/relationships/hyperlink" Target="http://www.arb.ca.gov/cc/protocols/localgov/localgov.htm" TargetMode="External"/><Relationship Id="rId98" Type="http://schemas.openxmlformats.org/officeDocument/2006/relationships/hyperlink" Target="http://www.mdhomeperformance.org/" TargetMode="External"/><Relationship Id="rId121" Type="http://schemas.openxmlformats.org/officeDocument/2006/relationships/hyperlink" Target="http://www.usgbc.org/DisplayPage.aspx?CMSPageID=1852" TargetMode="External"/><Relationship Id="rId142" Type="http://schemas.openxmlformats.org/officeDocument/2006/relationships/hyperlink" Target="http://earthcraft.org/" TargetMode="External"/><Relationship Id="rId163" Type="http://schemas.openxmlformats.org/officeDocument/2006/relationships/hyperlink" Target="http://www4.eere.energy.gov/solar/sunshot/resource_center/" TargetMode="External"/><Relationship Id="rId184" Type="http://schemas.openxmlformats.org/officeDocument/2006/relationships/hyperlink" Target="http://www.epa.gov/oswercpa/docs/best_practices_siting_solar_photovoltaic_final.pdf" TargetMode="External"/><Relationship Id="rId219" Type="http://schemas.openxmlformats.org/officeDocument/2006/relationships/hyperlink" Target="http://www.mwcog.org/uploads/committee-documents/bF1dXlpX20120517141002.pdf" TargetMode="External"/><Relationship Id="rId370" Type="http://schemas.openxmlformats.org/officeDocument/2006/relationships/hyperlink" Target="http://hes.lbl.gov/consumer" TargetMode="External"/><Relationship Id="rId391" Type="http://schemas.openxmlformats.org/officeDocument/2006/relationships/hyperlink" Target="http://www.vml.org/Legact.html" TargetMode="External"/><Relationship Id="rId230" Type="http://schemas.openxmlformats.org/officeDocument/2006/relationships/hyperlink" Target="http://www.mwcog.org/transportation/ecodriving/" TargetMode="External"/><Relationship Id="rId251" Type="http://schemas.openxmlformats.org/officeDocument/2006/relationships/hyperlink" Target="http://www.naco.org/programs/csd/Green%20Government%20Documents/SLU_Factsheet%20-%20Redevelopment%20of%20Vacant%20Sites%20and%20Protecting%20Public%20Health.pdf" TargetMode="External"/><Relationship Id="rId25" Type="http://schemas.openxmlformats.org/officeDocument/2006/relationships/hyperlink" Target="https://ncrportal.mwcog.org/sites/surveys/climate/Shared%20Documents/Forms/AllItems.aspx?RootFolder=%2fsites%2fsurveys%2fclimate%2fShared%20Documents%2fUtility%20Data%20Request&amp;FolderCTID=&amp;View=%7b249AE023-2823-48BB-9118-481AEF8B40CE%7d" TargetMode="External"/><Relationship Id="rId46" Type="http://schemas.openxmlformats.org/officeDocument/2006/relationships/hyperlink" Target="http://www.energystar.gov/index.cfm?c=evaluate_performance.bus_portfoliomanager_benchmarking" TargetMode="External"/><Relationship Id="rId67" Type="http://schemas.openxmlformats.org/officeDocument/2006/relationships/hyperlink" Target="http://www.energy.wsu.edu/documents/audit1.pdf" TargetMode="External"/><Relationship Id="rId272" Type="http://schemas.openxmlformats.org/officeDocument/2006/relationships/hyperlink" Target="http://livebettermagazine.com/eng/magazine/print_article.lasso?id=209&amp;-session=user_pref:42F947961dc9b11BFCMUHI1092DD" TargetMode="External"/><Relationship Id="rId293" Type="http://schemas.openxmlformats.org/officeDocument/2006/relationships/hyperlink" Target="http://www.fairfaxcounty.gov/parks/nrmp.htm" TargetMode="External"/><Relationship Id="rId307" Type="http://schemas.openxmlformats.org/officeDocument/2006/relationships/hyperlink" Target="http://www.cityofbowie.org/DocumentCenter/View/30" TargetMode="External"/><Relationship Id="rId328" Type="http://schemas.openxmlformats.org/officeDocument/2006/relationships/hyperlink" Target="http://www.naco.org/programs/csd/Documents/Green%20Government/Fairfax%20County%20VA%20Environmental%20Purchasing%20Policy.pdf" TargetMode="External"/><Relationship Id="rId349" Type="http://schemas.openxmlformats.org/officeDocument/2006/relationships/hyperlink" Target="http://www.dnr.state.md.us/land/rurallegacy/index.asp" TargetMode="External"/><Relationship Id="rId88" Type="http://schemas.openxmlformats.org/officeDocument/2006/relationships/hyperlink" Target="http://www.mwcog.org/uploads/committee-documents/k11eXFpe20120130125002.pdf" TargetMode="External"/><Relationship Id="rId111" Type="http://schemas.openxmlformats.org/officeDocument/2006/relationships/hyperlink" Target="http://www.cap-e.com/Capital-E/Home_files/Energy_Efficiency_Financing-Models_and%20Strategies.pdf" TargetMode="External"/><Relationship Id="rId132" Type="http://schemas.openxmlformats.org/officeDocument/2006/relationships/hyperlink" Target="http://www.energystar.gov/index.cfm?c=affordable_housing.affordable_housing" TargetMode="External"/><Relationship Id="rId153" Type="http://schemas.openxmlformats.org/officeDocument/2006/relationships/hyperlink" Target="http://cheapet.werf.org/tutorials/CHEApet%20Tutorials%20-%20Background.pdf" TargetMode="External"/><Relationship Id="rId174" Type="http://schemas.openxmlformats.org/officeDocument/2006/relationships/hyperlink" Target="http://www.epa.gov/greenpower/communities/communities/washingtondccommunity.htm" TargetMode="External"/><Relationship Id="rId195" Type="http://schemas.openxmlformats.org/officeDocument/2006/relationships/hyperlink" Target="http://www.mwcog.org/commuter2/commuter/teleworking/centers.html" TargetMode="External"/><Relationship Id="rId209" Type="http://schemas.openxmlformats.org/officeDocument/2006/relationships/hyperlink" Target="http://www.montgomeryplanning.org/transportation/bikeways/A_A/contents.shtm" TargetMode="External"/><Relationship Id="rId360" Type="http://schemas.openxmlformats.org/officeDocument/2006/relationships/hyperlink" Target="http://www.dsireusa.org/" TargetMode="External"/><Relationship Id="rId381" Type="http://schemas.openxmlformats.org/officeDocument/2006/relationships/hyperlink" Target="http://www.neefusa.org/pdf/Toward_Engagement_2.pdf" TargetMode="External"/><Relationship Id="rId220" Type="http://schemas.openxmlformats.org/officeDocument/2006/relationships/hyperlink" Target="http://www.smartgrowthamerica.org/complete-streets/changing-policy/policy-elements" TargetMode="External"/><Relationship Id="rId241" Type="http://schemas.openxmlformats.org/officeDocument/2006/relationships/hyperlink" Target="http://www.epa.gov/livability/basic_info.htm" TargetMode="External"/><Relationship Id="rId15" Type="http://schemas.openxmlformats.org/officeDocument/2006/relationships/hyperlink" Target="http://www.eia.gov/oiaf/1605/coefficients.html" TargetMode="External"/><Relationship Id="rId36" Type="http://schemas.openxmlformats.org/officeDocument/2006/relationships/hyperlink" Target="http://www.usmayors.org/climateprotection/agreement.htm" TargetMode="External"/><Relationship Id="rId57" Type="http://schemas.openxmlformats.org/officeDocument/2006/relationships/hyperlink" Target="http://www.imt.org/uploads/resources/files/IMT_Benchmarking_HelpCenter_2012_final_0113.pdf" TargetMode="External"/><Relationship Id="rId262" Type="http://schemas.openxmlformats.org/officeDocument/2006/relationships/hyperlink" Target="http://www.flagstaff.az.gov/DocumentCenter/Home/View/38841" TargetMode="External"/><Relationship Id="rId283" Type="http://schemas.openxmlformats.org/officeDocument/2006/relationships/hyperlink" Target="http://www.mwcog.org/environment/climate/Documents/Transportation%20Vulnerability%20Assessment.pdf" TargetMode="External"/><Relationship Id="rId318" Type="http://schemas.openxmlformats.org/officeDocument/2006/relationships/hyperlink" Target="http://www.mwcog.org/uploads/committee-documents/al1cWVZf20130108120659.pdf" TargetMode="External"/><Relationship Id="rId339" Type="http://schemas.openxmlformats.org/officeDocument/2006/relationships/hyperlink" Target="http://www.growit.umd.edu/CommunityGardens1/StartingACommunityGarden.AmerGarAsso.pdf" TargetMode="External"/><Relationship Id="rId78" Type="http://schemas.openxmlformats.org/officeDocument/2006/relationships/hyperlink" Target="http://www.epa.gov/statelocalclimate/documents/pdf/ee_municipal_operations.pdf" TargetMode="External"/><Relationship Id="rId99" Type="http://schemas.openxmlformats.org/officeDocument/2006/relationships/hyperlink" Target="http://www.leap-va.org/hpwes" TargetMode="External"/><Relationship Id="rId101" Type="http://schemas.openxmlformats.org/officeDocument/2006/relationships/hyperlink" Target="http://www.mcecloans.com/" TargetMode="External"/><Relationship Id="rId122" Type="http://schemas.openxmlformats.org/officeDocument/2006/relationships/hyperlink" Target="http://www.usgbc.org/ShowFile.aspx?DocumentID=5486" TargetMode="External"/><Relationship Id="rId143" Type="http://schemas.openxmlformats.org/officeDocument/2006/relationships/hyperlink" Target="http://www.greenglobes.com/" TargetMode="External"/><Relationship Id="rId164" Type="http://schemas.openxmlformats.org/officeDocument/2006/relationships/hyperlink" Target="https://financere.nrel.gov/finance/content/crest-cost-energy-models" TargetMode="External"/><Relationship Id="rId185" Type="http://schemas.openxmlformats.org/officeDocument/2006/relationships/hyperlink" Target="http://library.municode.com/index.aspx?clientId=10051" TargetMode="External"/><Relationship Id="rId350" Type="http://schemas.openxmlformats.org/officeDocument/2006/relationships/hyperlink" Target="http://www.epa.gov/osw/conserve/tools/localgov/index.htm" TargetMode="External"/><Relationship Id="rId371" Type="http://schemas.openxmlformats.org/officeDocument/2006/relationships/hyperlink" Target="http://www.powerhousetv.com/index.htm" TargetMode="External"/><Relationship Id="rId9" Type="http://schemas.openxmlformats.org/officeDocument/2006/relationships/hyperlink" Target="http://www.epa.gov/ttncatc1/dir1/landgem-v302-guide.pdf" TargetMode="External"/><Relationship Id="rId210" Type="http://schemas.openxmlformats.org/officeDocument/2006/relationships/hyperlink" Target="http://www.loudoun.gov/index.aspx?NID=1062" TargetMode="External"/><Relationship Id="rId392" Type="http://schemas.openxmlformats.org/officeDocument/2006/relationships/hyperlink" Target="http://www.mdmunicipal.org/index.aspx?NID=31" TargetMode="External"/><Relationship Id="rId26" Type="http://schemas.openxmlformats.org/officeDocument/2006/relationships/hyperlink" Target="http://www.fairfaxcounty.gov/dpz/eqac/report2012/1.__climate_change_and_energy.pdf" TargetMode="External"/><Relationship Id="rId231" Type="http://schemas.openxmlformats.org/officeDocument/2006/relationships/hyperlink" Target="http://freshaireva.us/2011/11/transportation/" TargetMode="External"/><Relationship Id="rId252" Type="http://schemas.openxmlformats.org/officeDocument/2006/relationships/hyperlink" Target="http://www.naco.org/programs/csd/Green%20Government%20Documents/SLU_Report%20-%20The%20Politics%20of%20Redeveloping%20Brownfields%20and%20Abandoned%20Property.pdf" TargetMode="External"/><Relationship Id="rId273" Type="http://schemas.openxmlformats.org/officeDocument/2006/relationships/hyperlink" Target="http://www.fhwa.dot.gov/environment/climate_change/adaptation/ongoing_and_current_research/vulnerability_assessment_pilots/index.cfm" TargetMode="External"/><Relationship Id="rId294" Type="http://schemas.openxmlformats.org/officeDocument/2006/relationships/hyperlink" Target="http://www.portlandoregon.gov/bes/article/298042" TargetMode="External"/><Relationship Id="rId308" Type="http://schemas.openxmlformats.org/officeDocument/2006/relationships/hyperlink" Target="http://www.chesapeakebay.net/content/publications/cbp_13320.pdf" TargetMode="External"/><Relationship Id="rId329" Type="http://schemas.openxmlformats.org/officeDocument/2006/relationships/hyperlink" Target="http://www.stopwaste.org/home/index.asp?page=439" TargetMode="External"/><Relationship Id="rId47" Type="http://schemas.openxmlformats.org/officeDocument/2006/relationships/hyperlink" Target="http://www.naco.org/programs/csd/Green%20Government%20Documents/EE_Report%20-%20County%20Guide%20to%20Energy%20Assessment%20and%20Tracking.pdf" TargetMode="External"/><Relationship Id="rId68" Type="http://schemas.openxmlformats.org/officeDocument/2006/relationships/hyperlink" Target="http://www.sustainablemaryland.com/editor/doc/p3!13.pdf" TargetMode="External"/><Relationship Id="rId89" Type="http://schemas.openxmlformats.org/officeDocument/2006/relationships/hyperlink" Target="http://www.mwcog.org/uploads/committee-documents/kl1eXFpd20120130125517.pdf" TargetMode="External"/><Relationship Id="rId112" Type="http://schemas.openxmlformats.org/officeDocument/2006/relationships/hyperlink" Target="https://financere.nrel.gov/finance/" TargetMode="External"/><Relationship Id="rId133" Type="http://schemas.openxmlformats.org/officeDocument/2006/relationships/hyperlink" Target="http://earthcraft.org/affordable-housing" TargetMode="External"/><Relationship Id="rId154" Type="http://schemas.openxmlformats.org/officeDocument/2006/relationships/hyperlink" Target="http://www.waterreuseguidelines.org/images/documents/2012epaguidelines.pdf" TargetMode="External"/><Relationship Id="rId175" Type="http://schemas.openxmlformats.org/officeDocument/2006/relationships/hyperlink" Target="http://www.epa.gov/greenpower/communities/index.htm" TargetMode="External"/><Relationship Id="rId340" Type="http://schemas.openxmlformats.org/officeDocument/2006/relationships/hyperlink" Target="http://afsic.nal.usda.gov/farms-and-community/community-gardening" TargetMode="External"/><Relationship Id="rId361" Type="http://schemas.openxmlformats.org/officeDocument/2006/relationships/hyperlink" Target="http://www4.eere.energy.gov/solar/sunshot/resource_center/sites/default/files/solar-powering-your-community-guide-for-local-governments.pdf" TargetMode="External"/><Relationship Id="rId196" Type="http://schemas.openxmlformats.org/officeDocument/2006/relationships/hyperlink" Target="http://www.mwcog.org/commuter2/employer/work-schedules.html" TargetMode="External"/><Relationship Id="rId200" Type="http://schemas.openxmlformats.org/officeDocument/2006/relationships/hyperlink" Target="http://www.mwcog.org/commuter2/index.html" TargetMode="External"/><Relationship Id="rId382" Type="http://schemas.openxmlformats.org/officeDocument/2006/relationships/hyperlink" Target="http://www.neefusa.org/BusinessEnv/white_paper_feb2010.pdf" TargetMode="External"/><Relationship Id="rId16" Type="http://schemas.openxmlformats.org/officeDocument/2006/relationships/hyperlink" Target="http://www.epa.gov/cleanenergy/energy-resources/egrid/index.html" TargetMode="External"/><Relationship Id="rId221" Type="http://schemas.openxmlformats.org/officeDocument/2006/relationships/hyperlink" Target="http://www.smartgrowthamerica.org/documents/cs/resources/cs-policyworkbook.pdf" TargetMode="External"/><Relationship Id="rId242" Type="http://schemas.openxmlformats.org/officeDocument/2006/relationships/hyperlink" Target="http://www.epa.gov/greenkit/q5_land.htm" TargetMode="External"/><Relationship Id="rId263" Type="http://schemas.openxmlformats.org/officeDocument/2006/relationships/hyperlink" Target="http://www.arlingtonva.us/departments/EnvironmentalServices/Sustainability/page87826.aspx" TargetMode="External"/><Relationship Id="rId284" Type="http://schemas.openxmlformats.org/officeDocument/2006/relationships/hyperlink" Target="http://www.mwcog.org/environment/climate/Documents/Water%20Vulnerability%20Assessment%20.pdf" TargetMode="External"/><Relationship Id="rId319" Type="http://schemas.openxmlformats.org/officeDocument/2006/relationships/hyperlink" Target="http://www.arlingtonva.us/departments/EnvironmentalServices/Sustainability/page81126.aspx" TargetMode="External"/><Relationship Id="rId37" Type="http://schemas.openxmlformats.org/officeDocument/2006/relationships/hyperlink" Target="http://coolcities.us/" TargetMode="External"/><Relationship Id="rId58" Type="http://schemas.openxmlformats.org/officeDocument/2006/relationships/hyperlink" Target="http://freshaireva.us/2012/04/building-energy-report-cards/" TargetMode="External"/><Relationship Id="rId79" Type="http://schemas.openxmlformats.org/officeDocument/2006/relationships/hyperlink" Target="http://www.energystar.gov/index.cfm?c=business.bus_upgrade_manual" TargetMode="External"/><Relationship Id="rId102" Type="http://schemas.openxmlformats.org/officeDocument/2006/relationships/hyperlink" Target="http://news.arlingtonva.us/releases/arlington-county-and-local-energy-230506" TargetMode="External"/><Relationship Id="rId123" Type="http://schemas.openxmlformats.org/officeDocument/2006/relationships/hyperlink" Target="https://www.usgbc.org/ShowFile.aspx?DocumentID=5323" TargetMode="External"/><Relationship Id="rId144" Type="http://schemas.openxmlformats.org/officeDocument/2006/relationships/hyperlink" Target="http://www.nyc.gov/html/gbee/downloads/pdf/121211_eac_overview_and_language.pdf" TargetMode="External"/><Relationship Id="rId330" Type="http://schemas.openxmlformats.org/officeDocument/2006/relationships/hyperlink" Target="http://www.stopwaste.org/home/index.asp?page=468" TargetMode="External"/><Relationship Id="rId90" Type="http://schemas.openxmlformats.org/officeDocument/2006/relationships/hyperlink" Target="http://www.smartgrowth.ca/research/cep/CEP-SGCN.pdf" TargetMode="External"/><Relationship Id="rId165" Type="http://schemas.openxmlformats.org/officeDocument/2006/relationships/hyperlink" Target="http://www.fallschurchva.gov/content/green/greenpower/default.aspx?cnlid=4962" TargetMode="External"/><Relationship Id="rId186" Type="http://schemas.openxmlformats.org/officeDocument/2006/relationships/hyperlink" Target="http://www.cityofnewarkde.us/index.aspx?NID=686" TargetMode="External"/><Relationship Id="rId351" Type="http://schemas.openxmlformats.org/officeDocument/2006/relationships/hyperlink" Target="http://www.calrecycle.ca.gov/75percent/Plan.pdf" TargetMode="External"/><Relationship Id="rId372" Type="http://schemas.openxmlformats.org/officeDocument/2006/relationships/hyperlink" Target="http://www.arlingtongreengames.com/" TargetMode="External"/><Relationship Id="rId393" Type="http://schemas.openxmlformats.org/officeDocument/2006/relationships/hyperlink" Target="http://www.novaregion.org/index.aspx?nid=197" TargetMode="External"/><Relationship Id="rId211" Type="http://schemas.openxmlformats.org/officeDocument/2006/relationships/hyperlink" Target="http://www.mwcog.org/uploads/pub-documents/o15fW1g20101110111248.pdf" TargetMode="External"/><Relationship Id="rId232" Type="http://schemas.openxmlformats.org/officeDocument/2006/relationships/hyperlink" Target="http://www.fueleconomy.gov/" TargetMode="External"/><Relationship Id="rId253" Type="http://schemas.openxmlformats.org/officeDocument/2006/relationships/hyperlink" Target="http://www.mwcog.org/environment/climate/adaptation/Miami%20Dade%20Vulnerability%20Assessment.pdf" TargetMode="External"/><Relationship Id="rId274" Type="http://schemas.openxmlformats.org/officeDocument/2006/relationships/hyperlink" Target="http://www.fta.dot.gov/12347_14013.html" TargetMode="External"/><Relationship Id="rId295" Type="http://schemas.openxmlformats.org/officeDocument/2006/relationships/hyperlink" Target="http://www.portlandoregon.gov/bes/47203" TargetMode="External"/><Relationship Id="rId309" Type="http://schemas.openxmlformats.org/officeDocument/2006/relationships/hyperlink" Target="http://www.forestsforwatersheds.org/storage/UTC_FactSheet.pdf" TargetMode="External"/><Relationship Id="rId27" Type="http://schemas.openxmlformats.org/officeDocument/2006/relationships/hyperlink" Target="http://www.frederickcountymd.gov/documents/6616/6617/6625/Sustainable%20Action%20Plan%20for%20County%20Ops_Final.07.23.10.PDF" TargetMode="External"/><Relationship Id="rId48" Type="http://schemas.openxmlformats.org/officeDocument/2006/relationships/hyperlink" Target="http://www1.eere.energy.gov/seeaction/pdfs/commercialbuildings_benchmarking_policy.pdf" TargetMode="External"/><Relationship Id="rId69" Type="http://schemas.openxmlformats.org/officeDocument/2006/relationships/hyperlink" Target="http://www.epa.gov/statelocalclimate/local/topics/government.html" TargetMode="External"/><Relationship Id="rId113" Type="http://schemas.openxmlformats.org/officeDocument/2006/relationships/hyperlink" Target="http://www.uspref.org/" TargetMode="External"/><Relationship Id="rId134" Type="http://schemas.openxmlformats.org/officeDocument/2006/relationships/hyperlink" Target="http://www.vhda.com/about/Planning-Policy/Pages/LIHTC-QAP.aspx" TargetMode="External"/><Relationship Id="rId320" Type="http://schemas.openxmlformats.org/officeDocument/2006/relationships/hyperlink" Target="http://www.smartgrowthamerica.org/complete-streets/complete-streets-fundamentals/factsheets/green-streets/" TargetMode="External"/><Relationship Id="rId80" Type="http://schemas.openxmlformats.org/officeDocument/2006/relationships/hyperlink" Target="https://www.arlingtonva.us/departments/EnvironmentalServices/dot/traffic/streetlights/images/file60881.pdf" TargetMode="External"/><Relationship Id="rId155" Type="http://schemas.openxmlformats.org/officeDocument/2006/relationships/hyperlink" Target="http://water.epa.gov/infrastructure/greeninfrastructure/gi_what.cfm" TargetMode="External"/><Relationship Id="rId176" Type="http://schemas.openxmlformats.org/officeDocument/2006/relationships/hyperlink" Target="http://www1.eere.energy.gov/femp/pdfs/purchase_green_power.pdf" TargetMode="External"/><Relationship Id="rId197" Type="http://schemas.openxmlformats.org/officeDocument/2006/relationships/hyperlink" Target="http://www.mwcog.org/commuter2/commuter/ridesharing/whatitis.html" TargetMode="External"/><Relationship Id="rId341" Type="http://schemas.openxmlformats.org/officeDocument/2006/relationships/hyperlink" Target="http://www.sfuaa.org/uploads/4/8/9/3/4893022/overview_of_sf_urban_ag_zoning_changes_final.pdf" TargetMode="External"/><Relationship Id="rId362" Type="http://schemas.openxmlformats.org/officeDocument/2006/relationships/hyperlink" Target="http://apps3.eere.energy.gov/greenpower/about/index.shtml" TargetMode="External"/><Relationship Id="rId383" Type="http://schemas.openxmlformats.org/officeDocument/2006/relationships/hyperlink" Target="http://www.mwcog.org/committee/committee/documents.asp?COMMITTEE_ID=250" TargetMode="External"/><Relationship Id="rId201" Type="http://schemas.openxmlformats.org/officeDocument/2006/relationships/hyperlink" Target="http://www.mwcog.org/commuter2/commuter/ridesharing/index.html" TargetMode="External"/><Relationship Id="rId222" Type="http://schemas.openxmlformats.org/officeDocument/2006/relationships/hyperlink" Target="http://www.smartgrowthamerica.org/documents/cs/cs-policyanalysis.pdf" TargetMode="External"/><Relationship Id="rId243" Type="http://schemas.openxmlformats.org/officeDocument/2006/relationships/hyperlink" Target="http://www.epa.gov/statelocalclimate/documents/pdf/sm_growth_guide.pdf" TargetMode="External"/><Relationship Id="rId264" Type="http://schemas.openxmlformats.org/officeDocument/2006/relationships/hyperlink" Target="http://freshaireva.us/2012/04/energyplan/" TargetMode="External"/><Relationship Id="rId285" Type="http://schemas.openxmlformats.org/officeDocument/2006/relationships/hyperlink" Target="http://www.mwcog.org/environment/climate/adaptation.asp" TargetMode="External"/><Relationship Id="rId17" Type="http://schemas.openxmlformats.org/officeDocument/2006/relationships/hyperlink" Target="https://ncrportal.mwcog.org/sites/surveys/climate/Shared%20Documents/Forms/AllItems.aspx?RootFolder=%2fsites%2fsurveys%2fclimate%2fShared%20Documents%2fUtility%20Data%20Request&amp;FolderCTID=&amp;View=%7b249AE023-2823-48BB-9118-481AEF8B40CE%7d" TargetMode="External"/><Relationship Id="rId38" Type="http://schemas.openxmlformats.org/officeDocument/2006/relationships/hyperlink" Target="http://coolcities.us/resources/bestPracticeGuides/CoolCounties_ImplementationGuide.pdf" TargetMode="External"/><Relationship Id="rId59" Type="http://schemas.openxmlformats.org/officeDocument/2006/relationships/hyperlink" Target="http://ddoe.dc.gov/publication/public-benchmarking-report-dgs-fy09-12" TargetMode="External"/><Relationship Id="rId103" Type="http://schemas.openxmlformats.org/officeDocument/2006/relationships/hyperlink" Target="http://www.leap-va.org" TargetMode="External"/><Relationship Id="rId124" Type="http://schemas.openxmlformats.org/officeDocument/2006/relationships/hyperlink" Target="http://new.usgbc.org/leed/rating-systems" TargetMode="External"/><Relationship Id="rId310" Type="http://schemas.openxmlformats.org/officeDocument/2006/relationships/hyperlink" Target="http://www.stateforesters.org/urban_forest_canopy_cover_primer" TargetMode="External"/><Relationship Id="rId70" Type="http://schemas.openxmlformats.org/officeDocument/2006/relationships/hyperlink" Target="http://www.epa.gov/statelocalclimate/documents/pdf/ee_municipal_operations.pdf" TargetMode="External"/><Relationship Id="rId91" Type="http://schemas.openxmlformats.org/officeDocument/2006/relationships/hyperlink" Target="http://www.epa.gov/chp/index.html" TargetMode="External"/><Relationship Id="rId145" Type="http://schemas.openxmlformats.org/officeDocument/2006/relationships/hyperlink" Target="http://www.gsa.gov/portal/content/103656" TargetMode="External"/><Relationship Id="rId166" Type="http://schemas.openxmlformats.org/officeDocument/2006/relationships/hyperlink" Target="http://www.epa.gov/greenpower/partners/partners/cityofgreenbeltmd.htm" TargetMode="External"/><Relationship Id="rId187" Type="http://schemas.openxmlformats.org/officeDocument/2006/relationships/hyperlink" Target="http://idlefreephilly.org/" TargetMode="External"/><Relationship Id="rId331" Type="http://schemas.openxmlformats.org/officeDocument/2006/relationships/hyperlink" Target="http://www.responsiblepurchasing.org/publications/tensteps.pdf" TargetMode="External"/><Relationship Id="rId352" Type="http://schemas.openxmlformats.org/officeDocument/2006/relationships/hyperlink" Target="http://www.greenribbonschools.org/what-is-grs.php" TargetMode="External"/><Relationship Id="rId373" Type="http://schemas.openxmlformats.org/officeDocument/2006/relationships/hyperlink" Target="https://locogreenbiz.org/" TargetMode="External"/><Relationship Id="rId394"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hyperlink" Target="http://www.mwcog.org/bikepedplan/search.asp" TargetMode="External"/><Relationship Id="rId233" Type="http://schemas.openxmlformats.org/officeDocument/2006/relationships/hyperlink" Target="http://www.afdc.energy.gov/" TargetMode="External"/><Relationship Id="rId254" Type="http://schemas.openxmlformats.org/officeDocument/2006/relationships/hyperlink" Target="http://www.flagstaff.az.gov/DocumentCenter/Home/View/38841" TargetMode="External"/><Relationship Id="rId28" Type="http://schemas.openxmlformats.org/officeDocument/2006/relationships/hyperlink" Target="http://www.epa.gov/statelocalclimate/local/local-examples/action-plans.html" TargetMode="External"/><Relationship Id="rId49" Type="http://schemas.openxmlformats.org/officeDocument/2006/relationships/hyperlink" Target="http://www1.eere.energy.gov/seeaction/pdfs/commercialbuildings_factsheet_benchmarking_localgovt.pdf" TargetMode="External"/><Relationship Id="rId114" Type="http://schemas.openxmlformats.org/officeDocument/2006/relationships/hyperlink" Target="http://www.iea.org/publications/freepublications/publication/finance.pdf" TargetMode="External"/><Relationship Id="rId275" Type="http://schemas.openxmlformats.org/officeDocument/2006/relationships/hyperlink" Target="http://www.fta.dot.gov/documents/FTA_0001_-_Flooded_Bus_Barns_and_Buckled_Rails.pdf" TargetMode="External"/><Relationship Id="rId296" Type="http://schemas.openxmlformats.org/officeDocument/2006/relationships/hyperlink" Target="http://www.portlandoregon.gov/bes/article/298042" TargetMode="External"/><Relationship Id="rId300" Type="http://schemas.openxmlformats.org/officeDocument/2006/relationships/hyperlink" Target="http://www.gicinc.org/projects.htm" TargetMode="External"/><Relationship Id="rId60" Type="http://schemas.openxmlformats.org/officeDocument/2006/relationships/hyperlink" Target="http://www1.eere.energy.gov/seeaction/pdfs/commercialbuildings_benchmarking_policy.pdf" TargetMode="External"/><Relationship Id="rId81" Type="http://schemas.openxmlformats.org/officeDocument/2006/relationships/hyperlink" Target="http://www.darksky.org/assets/documents/ida_energy_brochure.pdf" TargetMode="External"/><Relationship Id="rId135" Type="http://schemas.openxmlformats.org/officeDocument/2006/relationships/hyperlink" Target="http://www.enterprisecommunity.com/solutions-and-innovation/enterprise-green-communities" TargetMode="External"/><Relationship Id="rId156" Type="http://schemas.openxmlformats.org/officeDocument/2006/relationships/hyperlink" Target="http://www.epa.gov/region9/water/recycling/" TargetMode="External"/><Relationship Id="rId177" Type="http://schemas.openxmlformats.org/officeDocument/2006/relationships/hyperlink" Target="http://www1.eere.energy.gov/femp/pdfs/rec_guide.pdf" TargetMode="External"/><Relationship Id="rId198" Type="http://schemas.openxmlformats.org/officeDocument/2006/relationships/hyperlink" Target="http://www.mwcog.org/commuter2/employer/employer_how_to_support_biking_to_work.htm" TargetMode="External"/><Relationship Id="rId321" Type="http://schemas.openxmlformats.org/officeDocument/2006/relationships/hyperlink" Target="http://water.epa.gov/aboutow/eparecovery/upload/2009_09_10_eparecovery_EPA_ARRA_Green_Streets_FINAL.pdf" TargetMode="External"/><Relationship Id="rId342" Type="http://schemas.openxmlformats.org/officeDocument/2006/relationships/hyperlink" Target="http://www.seattle.gov/dpd/Planning/UrbanAgriculture/Overview/default.asp" TargetMode="External"/><Relationship Id="rId363" Type="http://schemas.openxmlformats.org/officeDocument/2006/relationships/hyperlink" Target="http://www.nrel.gov/docs/fy04osti/35297.pdf" TargetMode="External"/><Relationship Id="rId384" Type="http://schemas.openxmlformats.org/officeDocument/2006/relationships/hyperlink" Target="http://www.dccouncil.washington.dc.us/" TargetMode="External"/><Relationship Id="rId202" Type="http://schemas.openxmlformats.org/officeDocument/2006/relationships/hyperlink" Target="http://www.mwcog.org/commuter2/index.html" TargetMode="External"/><Relationship Id="rId223" Type="http://schemas.openxmlformats.org/officeDocument/2006/relationships/hyperlink" Target="http://www.the100bestfleets.com/gf_about.htm" TargetMode="External"/><Relationship Id="rId244" Type="http://schemas.openxmlformats.org/officeDocument/2006/relationships/hyperlink" Target="http://www.epa.gov/brownfields/" TargetMode="External"/><Relationship Id="rId18" Type="http://schemas.openxmlformats.org/officeDocument/2006/relationships/hyperlink" Target="http://ddoe.dc.gov/sites/default/files/dc/sites/ddoe/publication/attachments/GHGinventory-1205-.pdf" TargetMode="External"/><Relationship Id="rId39" Type="http://schemas.openxmlformats.org/officeDocument/2006/relationships/hyperlink" Target="http://www.c2es.org/us-states-regions/policy-maps/action-plan" TargetMode="External"/><Relationship Id="rId265" Type="http://schemas.openxmlformats.org/officeDocument/2006/relationships/hyperlink" Target="http://www.csc.noaa.gov/digitalcoast/training/roadmap" TargetMode="External"/><Relationship Id="rId286" Type="http://schemas.openxmlformats.org/officeDocument/2006/relationships/hyperlink" Target="http://ddoe.dc.gov/publication/energy-assurance-plan" TargetMode="External"/><Relationship Id="rId50" Type="http://schemas.openxmlformats.org/officeDocument/2006/relationships/hyperlink" Target="http://www.imt.org/uploads/resources/files/IMT_Benchmarking_HelpCenter_2012_final_0113.pdf" TargetMode="External"/><Relationship Id="rId104" Type="http://schemas.openxmlformats.org/officeDocument/2006/relationships/hyperlink" Target="http://alexandriava.gov/uploadedFiles/tes/gbrc/10%20Steps%20Energy%20Saver%20LoanTop10.pdf" TargetMode="External"/><Relationship Id="rId125" Type="http://schemas.openxmlformats.org/officeDocument/2006/relationships/hyperlink" Target="http://www.usgbc.org/DisplayPage.aspx?CMSPageID=2256" TargetMode="External"/><Relationship Id="rId146" Type="http://schemas.openxmlformats.org/officeDocument/2006/relationships/hyperlink" Target="http://www.greenleaselibrary.com/" TargetMode="External"/><Relationship Id="rId167" Type="http://schemas.openxmlformats.org/officeDocument/2006/relationships/hyperlink" Target="http://www.epa.gov/greenpower/" TargetMode="External"/><Relationship Id="rId188" Type="http://schemas.openxmlformats.org/officeDocument/2006/relationships/hyperlink" Target="http://www.turnyourengineoff.org/home.html" TargetMode="External"/><Relationship Id="rId311" Type="http://schemas.openxmlformats.org/officeDocument/2006/relationships/hyperlink" Target="http://www.itreetools.org/index.php" TargetMode="External"/><Relationship Id="rId332" Type="http://schemas.openxmlformats.org/officeDocument/2006/relationships/hyperlink" Target="http://www.uscounties.org/kit/greenkit/index.html" TargetMode="External"/><Relationship Id="rId353" Type="http://schemas.openxmlformats.org/officeDocument/2006/relationships/hyperlink" Target="http://montgomeryschoolsmd.org/departments/facilities/greenschoolsfocus/sert.shtm" TargetMode="External"/><Relationship Id="rId374" Type="http://schemas.openxmlformats.org/officeDocument/2006/relationships/hyperlink" Target="http://mcgreenbiz.org/" TargetMode="External"/><Relationship Id="rId395" Type="http://schemas.openxmlformats.org/officeDocument/2006/relationships/fontTable" Target="fontTable.xml"/><Relationship Id="rId71" Type="http://schemas.openxmlformats.org/officeDocument/2006/relationships/hyperlink" Target="http://www.naco.org/programs/csd/Green%20Government%20Documents/EE_GB_Factsheet%20-%20Energy%20Efficiency%20and%20Performance%20Contracting%20-%202008.pdf" TargetMode="External"/><Relationship Id="rId92" Type="http://schemas.openxmlformats.org/officeDocument/2006/relationships/hyperlink" Target="http://www.epa.gov/statelocalclimate/documents/pdf/combinedheatpower.pdf" TargetMode="External"/><Relationship Id="rId213" Type="http://schemas.openxmlformats.org/officeDocument/2006/relationships/hyperlink" Target="http://www.virginiadot.org/programs/bk-documents.asp" TargetMode="External"/><Relationship Id="rId234" Type="http://schemas.openxmlformats.org/officeDocument/2006/relationships/hyperlink" Target="http://www.fhwa.dot.gov/environment/cmaqpgs/" TargetMode="External"/><Relationship Id="rId2" Type="http://schemas.openxmlformats.org/officeDocument/2006/relationships/numbering" Target="numbering.xml"/><Relationship Id="rId29" Type="http://schemas.openxmlformats.org/officeDocument/2006/relationships/hyperlink" Target="http://www.icleiusa.org/tools/cappa" TargetMode="External"/><Relationship Id="rId255" Type="http://schemas.openxmlformats.org/officeDocument/2006/relationships/hyperlink" Target="http://www.novaregion.org/DocumentCenter/Home/View/1978" TargetMode="External"/><Relationship Id="rId276" Type="http://schemas.openxmlformats.org/officeDocument/2006/relationships/hyperlink" Target="http://www.fta.dot.gov/sitemap_14257.html" TargetMode="External"/><Relationship Id="rId297" Type="http://schemas.openxmlformats.org/officeDocument/2006/relationships/hyperlink" Target="http://www.conservationfund.org/our-conservation-strategy/focus-areas/green-infrastructure/" TargetMode="External"/><Relationship Id="rId40" Type="http://schemas.openxmlformats.org/officeDocument/2006/relationships/hyperlink" Target="http://www.epa.gov/statelocalclimate/local/index.html" TargetMode="External"/><Relationship Id="rId115" Type="http://schemas.openxmlformats.org/officeDocument/2006/relationships/hyperlink" Target="http://new.usgbc.org/leed" TargetMode="External"/><Relationship Id="rId136" Type="http://schemas.openxmlformats.org/officeDocument/2006/relationships/hyperlink" Target="http://freshaireva.us/2012/01/new-development-site-plan-projects/" TargetMode="External"/><Relationship Id="rId157" Type="http://schemas.openxmlformats.org/officeDocument/2006/relationships/hyperlink" Target="http://www.dsireusa.org/" TargetMode="External"/><Relationship Id="rId178" Type="http://schemas.openxmlformats.org/officeDocument/2006/relationships/hyperlink" Target="http://www.green-e.org/" TargetMode="External"/><Relationship Id="rId301" Type="http://schemas.openxmlformats.org/officeDocument/2006/relationships/hyperlink" Target="http://www.gicinc.org/resources.htm" TargetMode="External"/><Relationship Id="rId322" Type="http://schemas.openxmlformats.org/officeDocument/2006/relationships/hyperlink" Target="http://water.epa.gov/infrastructure/greeninfrastructure/upload/gi_munichandbook_green_streets.pdf" TargetMode="External"/><Relationship Id="rId343" Type="http://schemas.openxmlformats.org/officeDocument/2006/relationships/hyperlink" Target="http://www.epa.gov/brownfields/urbanag/" TargetMode="External"/><Relationship Id="rId364" Type="http://schemas.openxmlformats.org/officeDocument/2006/relationships/hyperlink" Target="http://www.nrel.gov/docs/fy04osti/34279.pdf" TargetMode="External"/><Relationship Id="rId61" Type="http://schemas.openxmlformats.org/officeDocument/2006/relationships/hyperlink" Target="http://www1.eere.energy.gov/seeaction/pdfs/commercialbuildings_factsheet_benchmarking_localgovt.pdf" TargetMode="External"/><Relationship Id="rId82" Type="http://schemas.openxmlformats.org/officeDocument/2006/relationships/hyperlink" Target="http://www.darksky.org/resources/79-mlo" TargetMode="External"/><Relationship Id="rId199" Type="http://schemas.openxmlformats.org/officeDocument/2006/relationships/hyperlink" Target="http://www.mwcog.org/commuter2/commuter/grh/index.html" TargetMode="External"/><Relationship Id="rId203" Type="http://schemas.openxmlformats.org/officeDocument/2006/relationships/hyperlink" Target="http://www.alexandriava.gov/localmotion/" TargetMode="External"/><Relationship Id="rId385" Type="http://schemas.openxmlformats.org/officeDocument/2006/relationships/hyperlink" Target="http://mgaleg.maryland.gov/webmga/frm1st.aspx?tab=home" TargetMode="External"/><Relationship Id="rId19" Type="http://schemas.openxmlformats.org/officeDocument/2006/relationships/hyperlink" Target="http://freshaireva.us/wp-content/uploads/2012/01/Greenhouse-Gas-Emissions-Inventory.pdf" TargetMode="External"/><Relationship Id="rId224" Type="http://schemas.openxmlformats.org/officeDocument/2006/relationships/hyperlink" Target="http://www.scdhec.gov/environment/baq/docs/ModelOrdinances/GreenFleetPolicies.pdf" TargetMode="External"/><Relationship Id="rId245" Type="http://schemas.openxmlformats.org/officeDocument/2006/relationships/hyperlink" Target="http://www.atlantaregional.com/File%20Library/Local%20Gov%20Services/gs_cct_greyfieldtool_1109.pdf" TargetMode="External"/><Relationship Id="rId266" Type="http://schemas.openxmlformats.org/officeDocument/2006/relationships/hyperlink" Target="http://www.chicagoclimateaction.org/filebin/pdf/Chicago_Quick_Guide_to_Climate_Change_Preparation_June_2008.pdf" TargetMode="External"/><Relationship Id="rId287" Type="http://schemas.openxmlformats.org/officeDocument/2006/relationships/hyperlink" Target="http://www.mwcog.org/uploads/committee-documents/Zl1eWVZZ20120315084759.pdf" TargetMode="External"/><Relationship Id="rId30" Type="http://schemas.openxmlformats.org/officeDocument/2006/relationships/hyperlink" Target="http://www.epa.gov/statelocalclimate/documents/pdf/ee_municipal_operations.pdf" TargetMode="External"/><Relationship Id="rId105" Type="http://schemas.openxmlformats.org/officeDocument/2006/relationships/hyperlink" Target="http://green.dc.gov/service/dc-pace-commercial" TargetMode="External"/><Relationship Id="rId126" Type="http://schemas.openxmlformats.org/officeDocument/2006/relationships/hyperlink" Target="http://portal.hud.gov/hudportal/HUD?src=/program_offices/comm_planning/affordablehousing" TargetMode="External"/><Relationship Id="rId147" Type="http://schemas.openxmlformats.org/officeDocument/2006/relationships/hyperlink" Target="http://www1.eere.energy.gov/seeaction/pdfs/commercialbuildings_factsheet_highperformanceleasing_statelocal.pdf" TargetMode="External"/><Relationship Id="rId168" Type="http://schemas.openxmlformats.org/officeDocument/2006/relationships/hyperlink" Target="http://www1.eere.energy.gov/femp/pdfs/purchase_green_power.pdf" TargetMode="External"/><Relationship Id="rId312" Type="http://schemas.openxmlformats.org/officeDocument/2006/relationships/hyperlink" Target="http://www.nrs.fs.fed.us/atlas/tree/tree_atlas.html" TargetMode="External"/><Relationship Id="rId333" Type="http://schemas.openxmlformats.org/officeDocument/2006/relationships/hyperlink" Target="http://www.state.nj.us/dep/opsc/docs/green_purchasing_guide_local_governments.pdf" TargetMode="External"/><Relationship Id="rId354" Type="http://schemas.openxmlformats.org/officeDocument/2006/relationships/hyperlink" Target="http://www.ci.south-bend.in.us/residents/news/2012-8-1/city-urges-residents-reduce-plastics-yard-waste" TargetMode="External"/><Relationship Id="rId51" Type="http://schemas.openxmlformats.org/officeDocument/2006/relationships/hyperlink" Target="http://www.dsireusa.org/documents/Incentives/EO%202007-02S.pdf" TargetMode="External"/><Relationship Id="rId72" Type="http://schemas.openxmlformats.org/officeDocument/2006/relationships/hyperlink" Target="http://www.energystar.gov/index.cfm?c=business.bus_upgrade_manual" TargetMode="External"/><Relationship Id="rId93" Type="http://schemas.openxmlformats.org/officeDocument/2006/relationships/hyperlink" Target="http://www.districtenergy.org/" TargetMode="External"/><Relationship Id="rId189" Type="http://schemas.openxmlformats.org/officeDocument/2006/relationships/hyperlink" Target="http://www.afdc.energy.gov/conserve/idle_reduction_basics.html" TargetMode="External"/><Relationship Id="rId375" Type="http://schemas.openxmlformats.org/officeDocument/2006/relationships/hyperlink" Target="http://www.icleiusa.org/climate_and_energy/green-business-challenge/green-business-challenge" TargetMode="External"/><Relationship Id="rId396"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hyperlink" Target="http://safety.fhwa.dot.gov/ped_bike/docs/b_aashtobik.pdf" TargetMode="External"/><Relationship Id="rId235" Type="http://schemas.openxmlformats.org/officeDocument/2006/relationships/hyperlink" Target="http://www.mwcog.org/publications/departmental.asp?CLASSIFICATION_ID=4&amp;SUBCLASSIFICATION_ID=38" TargetMode="External"/><Relationship Id="rId256" Type="http://schemas.openxmlformats.org/officeDocument/2006/relationships/hyperlink" Target="http://www.csc.noaa.gov/digitalcoast/training/roadmap" TargetMode="External"/><Relationship Id="rId277" Type="http://schemas.openxmlformats.org/officeDocument/2006/relationships/hyperlink" Target="http://water.epa.gov/infrastructure/watersecurity/climate/index.cfm" TargetMode="External"/><Relationship Id="rId298" Type="http://schemas.openxmlformats.org/officeDocument/2006/relationships/hyperlink" Target="http://conservationfund.org/wp-content/uploads/2012/07/Virginia-Green-Infrastructure-Scoping-Study.pdf" TargetMode="External"/><Relationship Id="rId116" Type="http://schemas.openxmlformats.org/officeDocument/2006/relationships/hyperlink" Target="http://www.energystar.gov/index.cfm?c=business.bus_bldgs" TargetMode="External"/><Relationship Id="rId137" Type="http://schemas.openxmlformats.org/officeDocument/2006/relationships/hyperlink" Target="http://www.rockvillemd.gov/environment/greenbuilding/Green%20Building%20Tax%20Credit/Rockville%20Green%20Building%20Tax%20Credit%20Summary.pdf" TargetMode="External"/><Relationship Id="rId158" Type="http://schemas.openxmlformats.org/officeDocument/2006/relationships/hyperlink" Target="http://www4.eere.energy.gov/solar/sunshot/resource_center/sites/default/files/solar-powering-your-community-guide-for-local-governments.pdf" TargetMode="External"/><Relationship Id="rId302" Type="http://schemas.openxmlformats.org/officeDocument/2006/relationships/hyperlink" Target="http://narsal.uga.edu/projects/green-infrastructure-planning/basic-principles" TargetMode="External"/><Relationship Id="rId323" Type="http://schemas.openxmlformats.org/officeDocument/2006/relationships/hyperlink" Target="http://www.epa.gov/owow_keep/podcasts/greenstreetsusa.html" TargetMode="External"/><Relationship Id="rId344" Type="http://schemas.openxmlformats.org/officeDocument/2006/relationships/hyperlink" Target="http://afsic.nal.usda.gov/farms-and-community/urban-agriculture" TargetMode="External"/><Relationship Id="rId20" Type="http://schemas.openxmlformats.org/officeDocument/2006/relationships/hyperlink" Target="http://www.iclei.org/fileadmin/user_upload/documents/Global/Progams/GHG/GPC_PilotVersion_1.0_May2012_20120514_01.pdf" TargetMode="External"/><Relationship Id="rId41" Type="http://schemas.openxmlformats.org/officeDocument/2006/relationships/hyperlink" Target="http://www.energystar.gov/index.cfm?c=guidelines.guidelines_index" TargetMode="External"/><Relationship Id="rId62" Type="http://schemas.openxmlformats.org/officeDocument/2006/relationships/hyperlink" Target="http://www.charlescounty.org/green/plan.pdf" TargetMode="External"/><Relationship Id="rId83" Type="http://schemas.openxmlformats.org/officeDocument/2006/relationships/hyperlink" Target="http://www.darksky.org/outdoorlighting" TargetMode="External"/><Relationship Id="rId179" Type="http://schemas.openxmlformats.org/officeDocument/2006/relationships/hyperlink" Target="http://www.epa.gov/statelocalclimate/documents/pdf/greenpowerprocurement.pdf" TargetMode="External"/><Relationship Id="rId365" Type="http://schemas.openxmlformats.org/officeDocument/2006/relationships/hyperlink" Target="http://www1.eere.energy.gov/femp/technologies/eep_eccalculators.html" TargetMode="External"/><Relationship Id="rId386" Type="http://schemas.openxmlformats.org/officeDocument/2006/relationships/hyperlink" Target="http://virginiageneralassembly.gov/" TargetMode="External"/><Relationship Id="rId190" Type="http://schemas.openxmlformats.org/officeDocument/2006/relationships/hyperlink" Target="http://www.transportation.anl.gov/pdfs/TA/361.pdf" TargetMode="External"/><Relationship Id="rId204" Type="http://schemas.openxmlformats.org/officeDocument/2006/relationships/hyperlink" Target="http://www6.montgomerycountymd.gov/tcotmpl.asp?url=/content/DOT/transit/commuter/page2.asp" TargetMode="External"/><Relationship Id="rId225" Type="http://schemas.openxmlformats.org/officeDocument/2006/relationships/hyperlink" Target="http://www.morpc.org/pdf/Green_Your_Fleet.pdf" TargetMode="External"/><Relationship Id="rId246" Type="http://schemas.openxmlformats.org/officeDocument/2006/relationships/hyperlink" Target="http://www.naco.org/programs/csd/Green%20Government%20Documents/SLU_Factsheet%20-%20Redevelopment%20of%20Vacant%20Sites%20and%20Protecting%20Public%20Health.pdf" TargetMode="External"/><Relationship Id="rId267" Type="http://schemas.openxmlformats.org/officeDocument/2006/relationships/hyperlink" Target="http://www.iclei.org/fileadmin/user_upload/documents/Global/Progams/CCP/Adaptation/ICLEI-Guidebook-Adaptation.pdf" TargetMode="External"/><Relationship Id="rId288" Type="http://schemas.openxmlformats.org/officeDocument/2006/relationships/hyperlink" Target="http://www.energyassurance.us/home" TargetMode="External"/><Relationship Id="rId106" Type="http://schemas.openxmlformats.org/officeDocument/2006/relationships/hyperlink" Target="http://www.epa.gov/statelocalclimate/state/activities/tool.html" TargetMode="External"/><Relationship Id="rId127" Type="http://schemas.openxmlformats.org/officeDocument/2006/relationships/hyperlink" Target="https://www.co.arlington.va.us/departments/CPHD/housing/targets/CPHDHousingTargetsApprovedGoals.aspx" TargetMode="External"/><Relationship Id="rId313" Type="http://schemas.openxmlformats.org/officeDocument/2006/relationships/hyperlink" Target="http://narsal.uga.edu/projects/green-infrastructure-planning/goals" TargetMode="External"/><Relationship Id="rId10" Type="http://schemas.openxmlformats.org/officeDocument/2006/relationships/hyperlink" Target="http://www.epa.gov/statelocalclimate/local/activities/ghg-inventory.html" TargetMode="External"/><Relationship Id="rId31" Type="http://schemas.openxmlformats.org/officeDocument/2006/relationships/hyperlink" Target="http://aceee.org/fact-sheet/local-government-ee-policy" TargetMode="External"/><Relationship Id="rId52" Type="http://schemas.openxmlformats.org/officeDocument/2006/relationships/hyperlink" Target="http://www.buildsmart.ny.gov/about/" TargetMode="External"/><Relationship Id="rId73" Type="http://schemas.openxmlformats.org/officeDocument/2006/relationships/hyperlink" Target="http://www.energystar.gov/index.cfm?c=assess_value.financial_tools" TargetMode="External"/><Relationship Id="rId94" Type="http://schemas.openxmlformats.org/officeDocument/2006/relationships/hyperlink" Target="http://www.galvinpower.org/microgrids" TargetMode="External"/><Relationship Id="rId148" Type="http://schemas.openxmlformats.org/officeDocument/2006/relationships/hyperlink" Target="http://www.greenleaselibrary.com/uploads/7/4/8/7/7487823/imtmodelleasingpolicy.pdf" TargetMode="External"/><Relationship Id="rId169" Type="http://schemas.openxmlformats.org/officeDocument/2006/relationships/hyperlink" Target="http://www1.eere.energy.gov/femp/pdfs/rec_guide.pdf" TargetMode="External"/><Relationship Id="rId334" Type="http://schemas.openxmlformats.org/officeDocument/2006/relationships/hyperlink" Target="http://sustainca.org/sites/default/files/publications/Local_Government_Green_Procurement_Guide.pdf" TargetMode="External"/><Relationship Id="rId355" Type="http://schemas.openxmlformats.org/officeDocument/2006/relationships/hyperlink" Target="http://www.arlingtonva.us/departments/EnvironmentalServices/SW/Residential/page83792.aspx" TargetMode="External"/><Relationship Id="rId376" Type="http://schemas.openxmlformats.org/officeDocument/2006/relationships/hyperlink" Target="http://green.dc.gov/energybenchmarking" TargetMode="External"/><Relationship Id="rId4" Type="http://schemas.openxmlformats.org/officeDocument/2006/relationships/settings" Target="settings.xml"/><Relationship Id="rId180" Type="http://schemas.openxmlformats.org/officeDocument/2006/relationships/hyperlink" Target="http://www.mwcog.org/uploads/committee-documents/Zl1cXFdX20121115074328.pdf" TargetMode="External"/><Relationship Id="rId215" Type="http://schemas.openxmlformats.org/officeDocument/2006/relationships/hyperlink" Target="http://www.bikewalk.org/ncbw_pubs.php" TargetMode="External"/><Relationship Id="rId236" Type="http://schemas.openxmlformats.org/officeDocument/2006/relationships/hyperlink" Target="http://onlinepubs.trb.org/onlinepubs/tcrp/tcrp_rpt_108.pdf" TargetMode="External"/><Relationship Id="rId257" Type="http://schemas.openxmlformats.org/officeDocument/2006/relationships/hyperlink" Target="http://www.chicagoclimateaction.org/filebin/pdf/Chicago_Quick_Guide_to_Climate_Change_Preparation_June_2008.pdf" TargetMode="External"/><Relationship Id="rId278" Type="http://schemas.openxmlformats.org/officeDocument/2006/relationships/hyperlink" Target="http://water.epa.gov/infrastructure/watersecurity/climate/upload/epa817k11003.pdf" TargetMode="External"/><Relationship Id="rId303" Type="http://schemas.openxmlformats.org/officeDocument/2006/relationships/hyperlink" Target="http://narsal.uga.edu/projects/green-infrastructure-planning/planning-process" TargetMode="External"/><Relationship Id="rId42" Type="http://schemas.openxmlformats.org/officeDocument/2006/relationships/hyperlink" Target="http://www.energystar.gov/index.cfm?c=government.bus_government_local_training" TargetMode="External"/><Relationship Id="rId84" Type="http://schemas.openxmlformats.org/officeDocument/2006/relationships/hyperlink" Target="http://www1.eere.energy.gov/buildings/ssl/resources.html" TargetMode="External"/><Relationship Id="rId138" Type="http://schemas.openxmlformats.org/officeDocument/2006/relationships/hyperlink" Target="http://www.usgbc.org/DisplayPage.aspx?CMSPageID=2078" TargetMode="External"/><Relationship Id="rId345" Type="http://schemas.openxmlformats.org/officeDocument/2006/relationships/hyperlink" Target="http://www.mwcog.org/uploads/pub-documents/ol5dWVs20130104111858.pdf" TargetMode="External"/><Relationship Id="rId387" Type="http://schemas.openxmlformats.org/officeDocument/2006/relationships/hyperlink" Target="http://mdcleanenergy.org/business_resources/advoc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4F59D2-5757-45D6-AACB-FC7B9D954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50</Pages>
  <Words>23707</Words>
  <Characters>135131</Characters>
  <Application>Microsoft Office Word</Application>
  <DocSecurity>0</DocSecurity>
  <Lines>1126</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mdavis</dc:creator>
  <cp:lastModifiedBy>mdavis</cp:lastModifiedBy>
  <cp:revision>13</cp:revision>
  <cp:lastPrinted>2013-03-05T13:45:00Z</cp:lastPrinted>
  <dcterms:created xsi:type="dcterms:W3CDTF">2013-03-18T17:33:00Z</dcterms:created>
  <dcterms:modified xsi:type="dcterms:W3CDTF">2013-04-08T14:34:00Z</dcterms:modified>
</cp:coreProperties>
</file>