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38" w:rsidRPr="00707DD3" w:rsidRDefault="00FF0938" w:rsidP="00AF2028">
      <w:pPr>
        <w:pStyle w:val="1Head-TPBMemo"/>
      </w:pPr>
      <w:r w:rsidRPr="00AF2028">
        <w:t>memorandum</w:t>
      </w:r>
    </w:p>
    <w:p w:rsidR="00FF0938" w:rsidRPr="00FF0938" w:rsidRDefault="00FF0938" w:rsidP="004422AB">
      <w:pPr>
        <w:pStyle w:val="3Paragraph"/>
      </w:pPr>
    </w:p>
    <w:p w:rsidR="00FF0938" w:rsidRDefault="00FF0938" w:rsidP="009D7BCE">
      <w:pPr>
        <w:pStyle w:val="ToFromInfo"/>
      </w:pPr>
      <w:r w:rsidRPr="003C210F">
        <w:rPr>
          <w:rStyle w:val="TOFROM-HEAVYFONT"/>
        </w:rPr>
        <w:t>TO:</w:t>
      </w:r>
      <w:r w:rsidRPr="00FF0938">
        <w:rPr>
          <w:sz w:val="18"/>
          <w:szCs w:val="18"/>
        </w:rPr>
        <w:t xml:space="preserve"> </w:t>
      </w:r>
      <w:r w:rsidRPr="00FF0938">
        <w:rPr>
          <w:sz w:val="18"/>
          <w:szCs w:val="18"/>
        </w:rPr>
        <w:tab/>
      </w:r>
      <w:r w:rsidR="00E03543">
        <w:t xml:space="preserve">Bicycle and Pedestrian </w:t>
      </w:r>
      <w:r w:rsidR="00AD0E72">
        <w:t>Subc</w:t>
      </w:r>
      <w:r w:rsidR="00E03543">
        <w:t>ommittee</w:t>
      </w:r>
      <w:r w:rsidR="00B96AA5">
        <w:t xml:space="preserve"> </w:t>
      </w:r>
    </w:p>
    <w:p w:rsidR="00AD0E72" w:rsidRPr="00FF0938" w:rsidRDefault="00AD0E72" w:rsidP="009D7BCE">
      <w:pPr>
        <w:pStyle w:val="ToFromInfo"/>
      </w:pPr>
      <w:r>
        <w:rPr>
          <w:rStyle w:val="TOFROM-HEAVYFONT"/>
        </w:rPr>
        <w:tab/>
      </w:r>
      <w:r w:rsidRPr="00AD0E72">
        <w:t>Transportation Safety Subcommittee</w:t>
      </w:r>
    </w:p>
    <w:p w:rsidR="00FF0938" w:rsidRPr="00FF0938" w:rsidRDefault="00FF0938" w:rsidP="009D7BCE">
      <w:pPr>
        <w:pStyle w:val="ToFromInfo"/>
      </w:pPr>
      <w:r w:rsidRPr="003C210F">
        <w:rPr>
          <w:rStyle w:val="TOFROM-HEAVYFONT"/>
        </w:rPr>
        <w:t>FROM:</w:t>
      </w:r>
      <w:r w:rsidRPr="00FF0938">
        <w:rPr>
          <w:rFonts w:cs="ITCFranklinGothicStd-Hvy"/>
          <w:spacing w:val="-2"/>
          <w:sz w:val="18"/>
          <w:szCs w:val="18"/>
        </w:rPr>
        <w:t xml:space="preserve"> </w:t>
      </w:r>
      <w:r w:rsidRPr="00FF0938">
        <w:rPr>
          <w:rFonts w:cs="ITCFranklinGothicStd-Hvy"/>
          <w:spacing w:val="-2"/>
          <w:sz w:val="18"/>
          <w:szCs w:val="18"/>
        </w:rPr>
        <w:tab/>
      </w:r>
      <w:r w:rsidR="003A4590">
        <w:t>Lamont B. Cobb</w:t>
      </w:r>
      <w:r w:rsidR="00672E55">
        <w:t>,</w:t>
      </w:r>
      <w:r w:rsidR="009124CD">
        <w:t xml:space="preserve"> Transportation Planner</w:t>
      </w:r>
    </w:p>
    <w:p w:rsidR="00FF0938" w:rsidRPr="00FF0938" w:rsidRDefault="00FF0938" w:rsidP="009D7BCE">
      <w:pPr>
        <w:pStyle w:val="ToFromInfo"/>
      </w:pPr>
      <w:r w:rsidRPr="0081435B">
        <w:rPr>
          <w:rStyle w:val="TOFROM-HEAVYFONT"/>
        </w:rPr>
        <w:t>SUBJECT</w:t>
      </w:r>
      <w:r w:rsidRPr="003C210F">
        <w:rPr>
          <w:rStyle w:val="TOFROM-HEAVYFONT"/>
        </w:rPr>
        <w:t>:</w:t>
      </w:r>
      <w:r w:rsidRPr="00FF0938">
        <w:rPr>
          <w:spacing w:val="-2"/>
          <w:sz w:val="18"/>
          <w:szCs w:val="18"/>
        </w:rPr>
        <w:t xml:space="preserve"> </w:t>
      </w:r>
      <w:r w:rsidRPr="00FF0938">
        <w:rPr>
          <w:spacing w:val="-2"/>
          <w:sz w:val="18"/>
          <w:szCs w:val="18"/>
        </w:rPr>
        <w:tab/>
      </w:r>
      <w:r w:rsidR="009124CD">
        <w:t>Project Solicitation</w:t>
      </w:r>
      <w:r w:rsidR="00DF00C4">
        <w:t xml:space="preserve"> for</w:t>
      </w:r>
      <w:r w:rsidR="002214C1">
        <w:t xml:space="preserve"> FY 2018</w:t>
      </w:r>
      <w:r w:rsidR="00DF00C4">
        <w:t xml:space="preserve"> TLC Technical Assistance</w:t>
      </w:r>
    </w:p>
    <w:p w:rsidR="00FF0938" w:rsidRPr="00FF0938" w:rsidRDefault="00FF0938" w:rsidP="009D7BCE">
      <w:pPr>
        <w:pStyle w:val="ToFromInfo"/>
      </w:pPr>
      <w:r w:rsidRPr="008F251C">
        <w:rPr>
          <w:rStyle w:val="TOFROM-HEAVYFONT"/>
        </w:rPr>
        <w:t>DATE</w:t>
      </w:r>
      <w:r w:rsidRPr="003C210F">
        <w:rPr>
          <w:rStyle w:val="TOFROM-HEAVYFONT"/>
        </w:rPr>
        <w:t>:</w:t>
      </w:r>
      <w:r w:rsidRPr="00FF0938">
        <w:rPr>
          <w:spacing w:val="-2"/>
          <w:sz w:val="18"/>
          <w:szCs w:val="18"/>
        </w:rPr>
        <w:t xml:space="preserve"> </w:t>
      </w:r>
      <w:r w:rsidRPr="00FF0938">
        <w:rPr>
          <w:spacing w:val="-2"/>
          <w:sz w:val="18"/>
          <w:szCs w:val="18"/>
        </w:rPr>
        <w:tab/>
      </w:r>
      <w:r w:rsidR="009124CD">
        <w:t xml:space="preserve">January </w:t>
      </w:r>
      <w:r w:rsidR="00E03543">
        <w:t>31</w:t>
      </w:r>
      <w:r w:rsidR="009124CD">
        <w:t>, 2017</w:t>
      </w:r>
    </w:p>
    <w:p w:rsidR="00FF0938" w:rsidRPr="00AF2028" w:rsidRDefault="00FF0938" w:rsidP="00AF2028">
      <w:pPr>
        <w:pStyle w:val="RULE-TPB"/>
      </w:pPr>
    </w:p>
    <w:p w:rsidR="00221647" w:rsidRDefault="002214C1" w:rsidP="00221647">
      <w:pPr>
        <w:pStyle w:val="3Paragraph"/>
      </w:pPr>
      <w:r>
        <w:t xml:space="preserve">The </w:t>
      </w:r>
      <w:r w:rsidR="00546259">
        <w:t>Transportation/Land Use</w:t>
      </w:r>
      <w:r w:rsidR="00221647">
        <w:t xml:space="preserve"> Connections Program</w:t>
      </w:r>
      <w:r>
        <w:t xml:space="preserve"> </w:t>
      </w:r>
      <w:r w:rsidR="00546259">
        <w:t xml:space="preserve">(TLC) </w:t>
      </w:r>
      <w:r w:rsidR="00221647">
        <w:t xml:space="preserve">aims to support local jurisdictions in the planning and design of vibrant communities that are multimodal, accessible, and equitable for all. </w:t>
      </w:r>
    </w:p>
    <w:p w:rsidR="00546259" w:rsidRDefault="00221647" w:rsidP="002214C1">
      <w:pPr>
        <w:pStyle w:val="3Paragraph"/>
      </w:pPr>
      <w:r>
        <w:t>TLC</w:t>
      </w:r>
      <w:r w:rsidR="002214C1">
        <w:t xml:space="preserve"> has three integrated </w:t>
      </w:r>
      <w:r w:rsidR="00522805">
        <w:t xml:space="preserve">program </w:t>
      </w:r>
      <w:r w:rsidR="002214C1">
        <w:t xml:space="preserve">components: TLC </w:t>
      </w:r>
      <w:r w:rsidR="00C25A9A">
        <w:t>T</w:t>
      </w:r>
      <w:r w:rsidR="002214C1">
        <w:t xml:space="preserve">echnical </w:t>
      </w:r>
      <w:r w:rsidR="00C25A9A">
        <w:t>A</w:t>
      </w:r>
      <w:r w:rsidR="002214C1">
        <w:t xml:space="preserve">ssistance, the federal Transportation Alternatives/Surface Transportation Program Set-Aside (TAP), and the Peer Exchange Network (TLC PeerX). </w:t>
      </w:r>
    </w:p>
    <w:p w:rsidR="00221647" w:rsidRDefault="00221647" w:rsidP="002214C1">
      <w:pPr>
        <w:pStyle w:val="3Paragraph"/>
      </w:pPr>
      <w:bookmarkStart w:id="0" w:name="_GoBack"/>
      <w:bookmarkEnd w:id="0"/>
    </w:p>
    <w:p w:rsidR="002214C1" w:rsidRDefault="002214C1" w:rsidP="002214C1">
      <w:pPr>
        <w:pStyle w:val="3Paragraph"/>
      </w:pPr>
      <w:r>
        <w:t xml:space="preserve">On February 1, 2017, the TPB will </w:t>
      </w:r>
      <w:r w:rsidR="00522805">
        <w:t>begin soliciting</w:t>
      </w:r>
      <w:r>
        <w:t xml:space="preserve"> </w:t>
      </w:r>
      <w:r w:rsidR="00221647">
        <w:t>applications from</w:t>
      </w:r>
      <w:r>
        <w:t xml:space="preserve"> local jurisdictions for FY 2018 TLC Technical Assistance.</w:t>
      </w:r>
    </w:p>
    <w:p w:rsidR="00FB329C" w:rsidRDefault="00FB329C" w:rsidP="006B04DD">
      <w:pPr>
        <w:pStyle w:val="3Paragraph"/>
      </w:pPr>
    </w:p>
    <w:p w:rsidR="006B04DD" w:rsidRPr="009D7BCE" w:rsidRDefault="006A4026" w:rsidP="006B04DD">
      <w:pPr>
        <w:pStyle w:val="2Subhead"/>
      </w:pPr>
      <w:r>
        <w:t xml:space="preserve">TLC Technical Assistance </w:t>
      </w:r>
    </w:p>
    <w:p w:rsidR="006B04DD" w:rsidRDefault="006B04DD" w:rsidP="006B04DD">
      <w:pPr>
        <w:pStyle w:val="3Paragraph"/>
      </w:pPr>
    </w:p>
    <w:p w:rsidR="006A4026" w:rsidRDefault="00546259" w:rsidP="006A4026">
      <w:pPr>
        <w:pStyle w:val="3Paragraph"/>
      </w:pPr>
      <w:r>
        <w:t xml:space="preserve">TLC </w:t>
      </w:r>
      <w:r w:rsidR="00221647">
        <w:t>T</w:t>
      </w:r>
      <w:r>
        <w:t xml:space="preserve">echnical </w:t>
      </w:r>
      <w:r w:rsidR="00221647">
        <w:t>A</w:t>
      </w:r>
      <w:r>
        <w:t>ssistance</w:t>
      </w:r>
      <w:r w:rsidR="006A4026">
        <w:t xml:space="preserve"> began in 2007 to support local jurisdictions in </w:t>
      </w:r>
      <w:r w:rsidR="007B5F28">
        <w:t xml:space="preserve">integrating local land </w:t>
      </w:r>
      <w:r w:rsidR="006A4026">
        <w:t xml:space="preserve">use and transportation planning, as well as advance the TPB broader regional policy goals. TLC </w:t>
      </w:r>
      <w:r w:rsidR="00642CBD">
        <w:t>T</w:t>
      </w:r>
      <w:r w:rsidR="006A4026">
        <w:t xml:space="preserve">echnical </w:t>
      </w:r>
      <w:r w:rsidR="00642CBD">
        <w:t>A</w:t>
      </w:r>
      <w:r w:rsidR="006A4026">
        <w:t xml:space="preserve">ssistance provides </w:t>
      </w:r>
      <w:r w:rsidR="00642CBD">
        <w:t>consultant support of $30,000-</w:t>
      </w:r>
      <w:r w:rsidR="006A4026">
        <w:t xml:space="preserve">$60,000 for planning projects, and up to $80,000 for conceptual design/preliminary engineering projects. </w:t>
      </w:r>
      <w:r w:rsidR="000210B6">
        <w:t>The</w:t>
      </w:r>
      <w:r w:rsidR="002214C1">
        <w:t xml:space="preserve"> proposed</w:t>
      </w:r>
      <w:r w:rsidR="000210B6">
        <w:t xml:space="preserve"> FY 2018 Unified Planning Work Program </w:t>
      </w:r>
      <w:r w:rsidR="000872B5">
        <w:t>is expected to include $260,000</w:t>
      </w:r>
      <w:r w:rsidR="000210B6">
        <w:t xml:space="preserve"> for TLC </w:t>
      </w:r>
      <w:r w:rsidR="00642CBD">
        <w:t>T</w:t>
      </w:r>
      <w:r w:rsidR="000210B6">
        <w:t xml:space="preserve">echnical </w:t>
      </w:r>
      <w:r w:rsidR="00642CBD">
        <w:t>A</w:t>
      </w:r>
      <w:r w:rsidR="000210B6">
        <w:t xml:space="preserve">ssistance, </w:t>
      </w:r>
      <w:r w:rsidR="000872B5">
        <w:t>with additional funds for</w:t>
      </w:r>
      <w:r w:rsidR="000210B6">
        <w:t xml:space="preserve"> Maryland projects. </w:t>
      </w:r>
      <w:r w:rsidR="006A4026">
        <w:t xml:space="preserve">Roughly 8-10 projects are funded each year, and the TPB has supported 100 projects </w:t>
      </w:r>
      <w:r w:rsidR="00522805">
        <w:t xml:space="preserve">with over $3 million in technical assistance </w:t>
      </w:r>
      <w:r w:rsidR="006A4026">
        <w:t xml:space="preserve">since the inception of </w:t>
      </w:r>
      <w:r w:rsidR="000210B6">
        <w:t xml:space="preserve">the </w:t>
      </w:r>
      <w:r w:rsidR="006A4026">
        <w:t>TLC</w:t>
      </w:r>
      <w:r w:rsidR="000210B6">
        <w:t xml:space="preserve"> program</w:t>
      </w:r>
      <w:r w:rsidR="006A4026">
        <w:t xml:space="preserve">. </w:t>
      </w:r>
    </w:p>
    <w:p w:rsidR="006467D2" w:rsidRDefault="006467D2" w:rsidP="006A4026">
      <w:pPr>
        <w:pStyle w:val="3Paragraph"/>
      </w:pPr>
    </w:p>
    <w:p w:rsidR="006467D2" w:rsidRDefault="007D1138" w:rsidP="006A4026">
      <w:pPr>
        <w:pStyle w:val="3Paragraph"/>
      </w:pPr>
      <w:r>
        <w:t xml:space="preserve">For FY 2018 TLC </w:t>
      </w:r>
      <w:r w:rsidR="00642CBD">
        <w:t>T</w:t>
      </w:r>
      <w:r>
        <w:t xml:space="preserve">echnical </w:t>
      </w:r>
      <w:r w:rsidR="00642CBD">
        <w:t>A</w:t>
      </w:r>
      <w:r>
        <w:t>ssistance, the</w:t>
      </w:r>
      <w:r w:rsidR="006467D2">
        <w:t xml:space="preserve"> TPB </w:t>
      </w:r>
      <w:r>
        <w:t>will evaluate</w:t>
      </w:r>
      <w:r w:rsidR="006467D2">
        <w:t xml:space="preserve"> project applications </w:t>
      </w:r>
      <w:r>
        <w:t xml:space="preserve">based on the </w:t>
      </w:r>
      <w:r w:rsidR="006467D2">
        <w:t xml:space="preserve">following </w:t>
      </w:r>
      <w:r w:rsidR="00642CBD">
        <w:t>priorities</w:t>
      </w:r>
      <w:r w:rsidR="006467D2">
        <w:t xml:space="preserve">: </w:t>
      </w:r>
    </w:p>
    <w:p w:rsidR="006467D2" w:rsidRPr="006467D2" w:rsidRDefault="00843710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>Description of l</w:t>
      </w:r>
      <w:r w:rsidR="00FB329C">
        <w:rPr>
          <w:rFonts w:cs="ITCFranklinGothicStd-Book"/>
          <w:color w:val="000000" w:themeColor="text1"/>
          <w:szCs w:val="22"/>
        </w:rPr>
        <w:t>ocal transportation and land use issues</w:t>
      </w:r>
      <w:r w:rsidR="006467D2" w:rsidRPr="006467D2">
        <w:rPr>
          <w:rFonts w:cs="ITCFranklinGothicStd-Book"/>
          <w:color w:val="000000" w:themeColor="text1"/>
          <w:szCs w:val="22"/>
        </w:rPr>
        <w:t xml:space="preserve"> </w:t>
      </w:r>
    </w:p>
    <w:p w:rsidR="006467D2" w:rsidRPr="006467D2" w:rsidRDefault="007D1138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>The</w:t>
      </w:r>
      <w:r w:rsidR="006467D2" w:rsidRPr="006467D2">
        <w:rPr>
          <w:rFonts w:cs="ITCFranklinGothicStd-Book"/>
          <w:color w:val="000000" w:themeColor="text1"/>
          <w:szCs w:val="22"/>
        </w:rPr>
        <w:t xml:space="preserve"> goals of the </w:t>
      </w:r>
      <w:hyperlink r:id="rId8" w:anchor="rtpp" w:history="1">
        <w:r w:rsidR="006467D2" w:rsidRPr="002214C1">
          <w:rPr>
            <w:rFonts w:cs="ITCFranklinGothicStd-Book"/>
            <w:i/>
            <w:color w:val="000000" w:themeColor="text1"/>
            <w:szCs w:val="22"/>
          </w:rPr>
          <w:t>Regional Transportation Priorities Plan</w:t>
        </w:r>
      </w:hyperlink>
      <w:r w:rsidR="006467D2" w:rsidRPr="006467D2">
        <w:rPr>
          <w:rFonts w:cs="ITCFranklinGothicStd-Book"/>
          <w:color w:val="000000" w:themeColor="text1"/>
          <w:szCs w:val="22"/>
        </w:rPr>
        <w:t> and </w:t>
      </w:r>
      <w:hyperlink r:id="rId9" w:history="1">
        <w:r w:rsidR="002214C1">
          <w:rPr>
            <w:rFonts w:cs="ITCFranklinGothicStd-Book"/>
            <w:i/>
            <w:color w:val="000000" w:themeColor="text1"/>
            <w:szCs w:val="22"/>
          </w:rPr>
          <w:t xml:space="preserve">Region </w:t>
        </w:r>
        <w:r w:rsidR="006467D2" w:rsidRPr="002214C1">
          <w:rPr>
            <w:rFonts w:cs="ITCFranklinGothicStd-Book"/>
            <w:i/>
            <w:color w:val="000000" w:themeColor="text1"/>
            <w:szCs w:val="22"/>
          </w:rPr>
          <w:t>Fo</w:t>
        </w:r>
        <w:r w:rsidRPr="002214C1">
          <w:rPr>
            <w:rFonts w:cs="ITCFranklinGothicStd-Book"/>
            <w:i/>
            <w:color w:val="000000" w:themeColor="text1"/>
            <w:szCs w:val="22"/>
          </w:rPr>
          <w:t>r</w:t>
        </w:r>
        <w:r w:rsidR="006467D2" w:rsidRPr="002214C1">
          <w:rPr>
            <w:rFonts w:cs="ITCFranklinGothicStd-Book"/>
            <w:i/>
            <w:color w:val="000000" w:themeColor="text1"/>
            <w:szCs w:val="22"/>
          </w:rPr>
          <w:t>ward</w:t>
        </w:r>
      </w:hyperlink>
      <w:r w:rsidR="006467D2" w:rsidRPr="006467D2">
        <w:rPr>
          <w:rFonts w:cs="ITCFranklinGothicStd-Book"/>
          <w:color w:val="000000" w:themeColor="text1"/>
          <w:szCs w:val="22"/>
        </w:rPr>
        <w:t>.</w:t>
      </w:r>
    </w:p>
    <w:p w:rsidR="006467D2" w:rsidRPr="006467D2" w:rsidRDefault="00843710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 xml:space="preserve">Support of regional </w:t>
      </w:r>
      <w:hyperlink r:id="rId10" w:history="1">
        <w:r w:rsidR="006467D2" w:rsidRPr="006467D2">
          <w:rPr>
            <w:rFonts w:cs="ITCFranklinGothicStd-Book"/>
            <w:color w:val="000000" w:themeColor="text1"/>
            <w:szCs w:val="22"/>
          </w:rPr>
          <w:t>Activity Centers</w:t>
        </w:r>
      </w:hyperlink>
    </w:p>
    <w:p w:rsidR="006467D2" w:rsidRPr="006467D2" w:rsidRDefault="002214C1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 xml:space="preserve">Communities highlighted in the TPB’s </w:t>
      </w:r>
      <w:r w:rsidR="00672E55">
        <w:rPr>
          <w:rFonts w:cs="ITCFranklinGothicStd-Book"/>
          <w:color w:val="000000" w:themeColor="text1"/>
          <w:szCs w:val="22"/>
        </w:rPr>
        <w:t>E</w:t>
      </w:r>
      <w:r>
        <w:rPr>
          <w:rFonts w:cs="ITCFranklinGothicStd-Book"/>
          <w:color w:val="000000" w:themeColor="text1"/>
          <w:szCs w:val="22"/>
        </w:rPr>
        <w:t xml:space="preserve">nvironmental </w:t>
      </w:r>
      <w:r w:rsidR="00672E55">
        <w:rPr>
          <w:rFonts w:cs="ITCFranklinGothicStd-Book"/>
          <w:color w:val="000000" w:themeColor="text1"/>
          <w:szCs w:val="22"/>
        </w:rPr>
        <w:t>J</w:t>
      </w:r>
      <w:r>
        <w:rPr>
          <w:rFonts w:cs="ITCFranklinGothicStd-Book"/>
          <w:color w:val="000000" w:themeColor="text1"/>
          <w:szCs w:val="22"/>
        </w:rPr>
        <w:t xml:space="preserve">ustice </w:t>
      </w:r>
      <w:r w:rsidR="00C25A9A">
        <w:rPr>
          <w:rFonts w:cs="ITCFranklinGothicStd-Book"/>
          <w:color w:val="000000" w:themeColor="text1"/>
          <w:szCs w:val="22"/>
        </w:rPr>
        <w:t>analysis</w:t>
      </w:r>
      <w:r w:rsidR="006467D2" w:rsidRPr="006467D2">
        <w:rPr>
          <w:rFonts w:cs="ITCFranklinGothicStd-Book"/>
          <w:color w:val="000000" w:themeColor="text1"/>
          <w:szCs w:val="22"/>
        </w:rPr>
        <w:t>.</w:t>
      </w:r>
    </w:p>
    <w:p w:rsidR="006467D2" w:rsidRPr="006467D2" w:rsidRDefault="007D1138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 xml:space="preserve">Access to </w:t>
      </w:r>
      <w:r w:rsidR="00672E55">
        <w:rPr>
          <w:rFonts w:cs="ITCFranklinGothicStd-Book"/>
          <w:color w:val="000000" w:themeColor="text1"/>
          <w:szCs w:val="22"/>
        </w:rPr>
        <w:t>t</w:t>
      </w:r>
      <w:r>
        <w:rPr>
          <w:rFonts w:cs="ITCFranklinGothicStd-Book"/>
          <w:color w:val="000000" w:themeColor="text1"/>
          <w:szCs w:val="22"/>
        </w:rPr>
        <w:t xml:space="preserve">ransit </w:t>
      </w:r>
    </w:p>
    <w:p w:rsidR="006467D2" w:rsidRPr="006467D2" w:rsidRDefault="00FB329C" w:rsidP="007D1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cs="ITCFranklinGothicStd-Book"/>
          <w:color w:val="000000" w:themeColor="text1"/>
          <w:szCs w:val="22"/>
        </w:rPr>
      </w:pPr>
      <w:r>
        <w:rPr>
          <w:rFonts w:cs="ITCFranklinGothicStd-Book"/>
          <w:color w:val="000000" w:themeColor="text1"/>
          <w:szCs w:val="22"/>
        </w:rPr>
        <w:t>C</w:t>
      </w:r>
      <w:r w:rsidR="006467D2" w:rsidRPr="006467D2">
        <w:rPr>
          <w:rFonts w:cs="ITCFranklinGothicStd-Book"/>
          <w:color w:val="000000" w:themeColor="text1"/>
          <w:szCs w:val="22"/>
        </w:rPr>
        <w:t xml:space="preserve">ross-jurisdictional collaboration </w:t>
      </w:r>
    </w:p>
    <w:p w:rsidR="00AD0E72" w:rsidRDefault="00AD0E72" w:rsidP="006A4026">
      <w:pPr>
        <w:pStyle w:val="3Paragraph"/>
        <w:rPr>
          <w:rFonts w:cs="Franklin Gothic Book"/>
          <w:color w:val="000000"/>
        </w:rPr>
      </w:pPr>
    </w:p>
    <w:p w:rsidR="00AD0E72" w:rsidRDefault="00AD0E72" w:rsidP="006A4026">
      <w:pPr>
        <w:pStyle w:val="3Paragraph"/>
        <w:rPr>
          <w:rFonts w:cs="Franklin Gothic Book"/>
          <w:color w:val="000000"/>
        </w:rPr>
      </w:pPr>
    </w:p>
    <w:p w:rsidR="00AD0E72" w:rsidRDefault="00AD0E72" w:rsidP="006A4026">
      <w:pPr>
        <w:pStyle w:val="3Paragraph"/>
        <w:rPr>
          <w:rFonts w:cs="Franklin Gothic Book"/>
          <w:color w:val="000000"/>
        </w:rPr>
      </w:pPr>
    </w:p>
    <w:p w:rsidR="00AD0E72" w:rsidRDefault="00AD0E72" w:rsidP="006A4026">
      <w:pPr>
        <w:pStyle w:val="3Paragraph"/>
        <w:rPr>
          <w:rFonts w:cs="Franklin Gothic Book"/>
          <w:color w:val="000000"/>
        </w:rPr>
      </w:pPr>
    </w:p>
    <w:p w:rsidR="00AD0E72" w:rsidRDefault="00AD0E72" w:rsidP="006A4026">
      <w:pPr>
        <w:pStyle w:val="3Paragraph"/>
        <w:rPr>
          <w:rFonts w:cs="Franklin Gothic Book"/>
          <w:color w:val="000000"/>
        </w:rPr>
      </w:pPr>
    </w:p>
    <w:p w:rsidR="006467D2" w:rsidRDefault="00FB329C" w:rsidP="006A4026">
      <w:pPr>
        <w:pStyle w:val="3Paragraph"/>
        <w:rPr>
          <w:rFonts w:cs="Franklin Gothic Book"/>
          <w:color w:val="000000"/>
        </w:rPr>
      </w:pPr>
      <w:r>
        <w:rPr>
          <w:rFonts w:cs="Franklin Gothic Book"/>
          <w:color w:val="000000"/>
        </w:rPr>
        <w:lastRenderedPageBreak/>
        <w:t>The solicitation schedule will proceed as follows:</w:t>
      </w:r>
    </w:p>
    <w:p w:rsidR="002214C1" w:rsidRDefault="002214C1" w:rsidP="006A4026">
      <w:pPr>
        <w:pStyle w:val="3Paragraph"/>
        <w:rPr>
          <w:rFonts w:cs="Franklin Gothic Book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214C1" w:rsidTr="002214C1"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Application Period Opens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Optional Abstracts Due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Applications Due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Selection Panel sends recommendations to TPB for approval</w:t>
            </w:r>
          </w:p>
        </w:tc>
      </w:tr>
      <w:tr w:rsidR="002214C1" w:rsidTr="002214C1"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February 1, 2017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B121FE">
            <w:pPr>
              <w:pStyle w:val="3Paragraph"/>
              <w:rPr>
                <w:rFonts w:cs="Franklin Gothic Book"/>
                <w:color w:val="000000"/>
              </w:rPr>
            </w:pPr>
            <w:r>
              <w:t>February 2</w:t>
            </w:r>
            <w:r w:rsidR="00B121FE">
              <w:t>4</w:t>
            </w:r>
            <w:r>
              <w:t>, 2017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April 3, 2017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2214C1" w:rsidRDefault="002214C1" w:rsidP="006A4026">
            <w:pPr>
              <w:pStyle w:val="3Paragraph"/>
              <w:rPr>
                <w:rFonts w:cs="Franklin Gothic Book"/>
                <w:color w:val="000000"/>
              </w:rPr>
            </w:pPr>
            <w:r>
              <w:t>May 17, 2017</w:t>
            </w:r>
          </w:p>
        </w:tc>
      </w:tr>
    </w:tbl>
    <w:p w:rsidR="002214C1" w:rsidRDefault="002214C1" w:rsidP="00EE6231">
      <w:pPr>
        <w:autoSpaceDE w:val="0"/>
        <w:autoSpaceDN w:val="0"/>
        <w:adjustRightInd w:val="0"/>
        <w:rPr>
          <w:rFonts w:cs="Franklin Gothic Book"/>
          <w:color w:val="000000"/>
          <w:szCs w:val="22"/>
        </w:rPr>
      </w:pPr>
    </w:p>
    <w:p w:rsidR="007C4480" w:rsidRDefault="00EE6231" w:rsidP="00EE6231">
      <w:pPr>
        <w:autoSpaceDE w:val="0"/>
        <w:autoSpaceDN w:val="0"/>
        <w:adjustRightInd w:val="0"/>
        <w:rPr>
          <w:rFonts w:cs="Franklin Gothic Book"/>
          <w:color w:val="000000"/>
          <w:szCs w:val="22"/>
        </w:rPr>
      </w:pPr>
      <w:r w:rsidRPr="00EE6231">
        <w:rPr>
          <w:rFonts w:cs="Franklin Gothic Book"/>
          <w:color w:val="000000"/>
          <w:szCs w:val="22"/>
        </w:rPr>
        <w:t xml:space="preserve">The TPB </w:t>
      </w:r>
      <w:r w:rsidR="007C4480">
        <w:rPr>
          <w:rFonts w:cs="Franklin Gothic Book"/>
          <w:color w:val="000000"/>
          <w:szCs w:val="22"/>
        </w:rPr>
        <w:t>also</w:t>
      </w:r>
      <w:r w:rsidRPr="00EE6231">
        <w:rPr>
          <w:rFonts w:cs="Franklin Gothic Book"/>
          <w:color w:val="000000"/>
          <w:szCs w:val="22"/>
        </w:rPr>
        <w:t xml:space="preserve"> seeks jurisdictional balance among the projects selected for technical assistance. </w:t>
      </w:r>
    </w:p>
    <w:p w:rsidR="007C4480" w:rsidRPr="00EE6231" w:rsidRDefault="007C4480" w:rsidP="00EE6231">
      <w:pPr>
        <w:autoSpaceDE w:val="0"/>
        <w:autoSpaceDN w:val="0"/>
        <w:adjustRightInd w:val="0"/>
        <w:rPr>
          <w:rFonts w:cs="Franklin Gothic Book"/>
          <w:color w:val="000000"/>
          <w:szCs w:val="22"/>
        </w:rPr>
      </w:pPr>
    </w:p>
    <w:p w:rsidR="007C4480" w:rsidRDefault="00EE6231" w:rsidP="00EE6231">
      <w:pPr>
        <w:pStyle w:val="3Paragraph"/>
        <w:rPr>
          <w:rFonts w:cs="Franklin Gothic Book"/>
          <w:color w:val="000000"/>
        </w:rPr>
      </w:pPr>
      <w:r w:rsidRPr="00EE6231">
        <w:rPr>
          <w:rFonts w:cs="Franklin Gothic Book"/>
          <w:color w:val="000000"/>
        </w:rPr>
        <w:t xml:space="preserve">The solicitation brochure and application </w:t>
      </w:r>
      <w:r w:rsidR="007C4480">
        <w:rPr>
          <w:rFonts w:cs="Franklin Gothic Book"/>
          <w:color w:val="000000"/>
        </w:rPr>
        <w:t>materials will be</w:t>
      </w:r>
      <w:r w:rsidRPr="00EE6231">
        <w:rPr>
          <w:rFonts w:cs="Franklin Gothic Book"/>
          <w:color w:val="000000"/>
        </w:rPr>
        <w:t xml:space="preserve"> available on the</w:t>
      </w:r>
      <w:r w:rsidR="007C4480">
        <w:rPr>
          <w:rFonts w:cs="Franklin Gothic Book"/>
          <w:color w:val="000000"/>
        </w:rPr>
        <w:t xml:space="preserve"> TLC webpage: </w:t>
      </w:r>
      <w:hyperlink r:id="rId11" w:history="1">
        <w:r w:rsidR="007C4480" w:rsidRPr="00243CFD">
          <w:rPr>
            <w:rStyle w:val="Hyperlink"/>
            <w:rFonts w:cs="Franklin Gothic Book"/>
          </w:rPr>
          <w:t>www.mwcog.org/tlc</w:t>
        </w:r>
      </w:hyperlink>
      <w:r w:rsidR="007C4480">
        <w:rPr>
          <w:rFonts w:cs="Franklin Gothic Book"/>
          <w:color w:val="000000"/>
        </w:rPr>
        <w:t xml:space="preserve"> prior to the solicitation opening on February 1, 2017. </w:t>
      </w:r>
    </w:p>
    <w:p w:rsidR="007C4480" w:rsidRDefault="00EE6231" w:rsidP="00EE6231">
      <w:pPr>
        <w:pStyle w:val="3Paragraph"/>
        <w:rPr>
          <w:rFonts w:cs="Franklin Gothic Book"/>
          <w:color w:val="000000"/>
        </w:rPr>
      </w:pPr>
      <w:r w:rsidRPr="00EE6231">
        <w:rPr>
          <w:rFonts w:cs="Franklin Gothic Book"/>
          <w:color w:val="000000"/>
        </w:rPr>
        <w:t xml:space="preserve"> </w:t>
      </w:r>
    </w:p>
    <w:p w:rsidR="007C4480" w:rsidRDefault="007C4480" w:rsidP="007C4480">
      <w:pPr>
        <w:autoSpaceDE w:val="0"/>
        <w:autoSpaceDN w:val="0"/>
        <w:adjustRightInd w:val="0"/>
        <w:rPr>
          <w:rFonts w:cs="Franklin Gothic Book"/>
          <w:color w:val="000000"/>
          <w:szCs w:val="22"/>
        </w:rPr>
      </w:pPr>
      <w:r w:rsidRPr="00EE6231">
        <w:rPr>
          <w:rFonts w:cs="Franklin Gothic Book"/>
          <w:color w:val="000000"/>
          <w:szCs w:val="22"/>
        </w:rPr>
        <w:t>COG/TPB encourage</w:t>
      </w:r>
      <w:r>
        <w:rPr>
          <w:rFonts w:cs="Franklin Gothic Book"/>
          <w:color w:val="000000"/>
          <w:szCs w:val="22"/>
        </w:rPr>
        <w:t>s</w:t>
      </w:r>
      <w:r w:rsidRPr="00EE6231">
        <w:rPr>
          <w:rFonts w:cs="Franklin Gothic Book"/>
          <w:color w:val="000000"/>
          <w:szCs w:val="22"/>
        </w:rPr>
        <w:t xml:space="preserve"> applicants to submit a joint abstract where staff will consider project ideas for both TLC Technical Assistance as well as the Urban Land Institute’s Technical Assistance Panel (ULI-TAP) program. </w:t>
      </w:r>
      <w:r w:rsidR="00642CBD">
        <w:rPr>
          <w:rFonts w:cs="Franklin Gothic Book"/>
          <w:color w:val="000000"/>
          <w:szCs w:val="22"/>
        </w:rPr>
        <w:t xml:space="preserve">ULI-TAP provides focused, expert advice from ULI Washington’s membership to help communities think through market-based solutions to planning issues. </w:t>
      </w:r>
    </w:p>
    <w:p w:rsidR="007C4480" w:rsidRDefault="007C4480" w:rsidP="00EE6231">
      <w:pPr>
        <w:pStyle w:val="3Paragraph"/>
        <w:rPr>
          <w:rFonts w:cs="Franklin Gothic Book"/>
          <w:color w:val="000000"/>
        </w:rPr>
      </w:pPr>
    </w:p>
    <w:p w:rsidR="007C4480" w:rsidRDefault="00EE6231" w:rsidP="00EE6231">
      <w:pPr>
        <w:pStyle w:val="3Paragraph"/>
        <w:rPr>
          <w:rFonts w:cs="Franklin Gothic Book"/>
          <w:color w:val="000000"/>
        </w:rPr>
      </w:pPr>
      <w:r w:rsidRPr="00EE6231">
        <w:rPr>
          <w:rFonts w:cs="Franklin Gothic Book"/>
          <w:color w:val="000000"/>
        </w:rPr>
        <w:t xml:space="preserve">The application and more information about the ULI-TAP are available on their webpage: </w:t>
      </w:r>
      <w:hyperlink r:id="rId12" w:history="1">
        <w:r w:rsidRPr="00BA1D00">
          <w:rPr>
            <w:rStyle w:val="Hyperlink"/>
            <w:rFonts w:cs="Franklin Gothic Book"/>
          </w:rPr>
          <w:t>washington.uli.org/what-we-do/technical-assistance-panels/</w:t>
        </w:r>
      </w:hyperlink>
      <w:r w:rsidRPr="00EE6231">
        <w:rPr>
          <w:rFonts w:cs="Franklin Gothic Book"/>
          <w:color w:val="000000"/>
        </w:rPr>
        <w:t xml:space="preserve">. </w:t>
      </w:r>
    </w:p>
    <w:p w:rsidR="007C4480" w:rsidRDefault="007C4480" w:rsidP="00EE6231">
      <w:pPr>
        <w:pStyle w:val="3Paragraph"/>
        <w:rPr>
          <w:rFonts w:cs="Franklin Gothic Book"/>
          <w:color w:val="000000"/>
        </w:rPr>
      </w:pPr>
    </w:p>
    <w:p w:rsidR="007C4480" w:rsidRDefault="007C4480" w:rsidP="00EE6231">
      <w:pPr>
        <w:pStyle w:val="3Paragraph"/>
        <w:rPr>
          <w:rFonts w:cs="Franklin Gothic Book"/>
          <w:color w:val="000000"/>
        </w:rPr>
      </w:pPr>
      <w:r>
        <w:rPr>
          <w:rFonts w:cs="Franklin Gothic Book"/>
          <w:color w:val="000000"/>
        </w:rPr>
        <w:t xml:space="preserve">For more information about TLC </w:t>
      </w:r>
      <w:r w:rsidR="00642CBD">
        <w:rPr>
          <w:rFonts w:cs="Franklin Gothic Book"/>
          <w:color w:val="000000"/>
        </w:rPr>
        <w:t>T</w:t>
      </w:r>
      <w:r>
        <w:rPr>
          <w:rFonts w:cs="Franklin Gothic Book"/>
          <w:color w:val="000000"/>
        </w:rPr>
        <w:t xml:space="preserve">echnical </w:t>
      </w:r>
      <w:r w:rsidR="00642CBD">
        <w:rPr>
          <w:rFonts w:cs="Franklin Gothic Book"/>
          <w:color w:val="000000"/>
        </w:rPr>
        <w:t>A</w:t>
      </w:r>
      <w:r>
        <w:rPr>
          <w:rFonts w:cs="Franklin Gothic Book"/>
          <w:color w:val="000000"/>
        </w:rPr>
        <w:t xml:space="preserve">ssistance, visit </w:t>
      </w:r>
      <w:r w:rsidR="00DF00C4">
        <w:rPr>
          <w:rFonts w:cs="Franklin Gothic Book"/>
          <w:color w:val="000000"/>
        </w:rPr>
        <w:t xml:space="preserve">the frequently asked question section of the TLC website at </w:t>
      </w:r>
      <w:hyperlink r:id="rId13" w:history="1">
        <w:r w:rsidR="00DF00C4" w:rsidRPr="00BA1D00">
          <w:rPr>
            <w:rStyle w:val="Hyperlink"/>
            <w:rFonts w:cs="Franklin Gothic Book"/>
          </w:rPr>
          <w:t>old.mwcog.org/transportation/activities/</w:t>
        </w:r>
        <w:proofErr w:type="spellStart"/>
        <w:r w:rsidR="00DF00C4" w:rsidRPr="00BA1D00">
          <w:rPr>
            <w:rStyle w:val="Hyperlink"/>
            <w:rFonts w:cs="Franklin Gothic Book"/>
          </w:rPr>
          <w:t>tlc</w:t>
        </w:r>
        <w:proofErr w:type="spellEnd"/>
        <w:r w:rsidR="00DF00C4" w:rsidRPr="00BA1D00">
          <w:rPr>
            <w:rStyle w:val="Hyperlink"/>
            <w:rFonts w:cs="Franklin Gothic Book"/>
          </w:rPr>
          <w:t>/about/faqs.asp</w:t>
        </w:r>
      </w:hyperlink>
      <w:r w:rsidR="00BA1D00">
        <w:rPr>
          <w:rFonts w:cs="Franklin Gothic Book"/>
          <w:color w:val="000000"/>
        </w:rPr>
        <w:t xml:space="preserve">, </w:t>
      </w:r>
      <w:r w:rsidR="00DF00C4">
        <w:rPr>
          <w:rFonts w:cs="Franklin Gothic Book"/>
          <w:color w:val="000000"/>
        </w:rPr>
        <w:t xml:space="preserve">as well as the application information section at </w:t>
      </w:r>
      <w:hyperlink r:id="rId14" w:history="1">
        <w:r w:rsidR="00DF00C4" w:rsidRPr="00BA1D00">
          <w:rPr>
            <w:rStyle w:val="Hyperlink"/>
            <w:rFonts w:cs="Franklin Gothic Book"/>
          </w:rPr>
          <w:t>old.mwcog.org/transportation/activities/tlc/program/application.asp</w:t>
        </w:r>
      </w:hyperlink>
      <w:r w:rsidR="00DF00C4">
        <w:rPr>
          <w:rFonts w:cs="Franklin Gothic Book"/>
          <w:color w:val="000000"/>
        </w:rPr>
        <w:t xml:space="preserve"> </w:t>
      </w:r>
    </w:p>
    <w:sectPr w:rsidR="007C4480" w:rsidSect="002214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2160" w:right="1440" w:bottom="99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90" w:rsidRDefault="00842690" w:rsidP="00143CE3">
      <w:r>
        <w:separator/>
      </w:r>
    </w:p>
    <w:p w:rsidR="00842690" w:rsidRDefault="00842690"/>
    <w:p w:rsidR="00842690" w:rsidRDefault="00842690"/>
    <w:p w:rsidR="00842690" w:rsidRDefault="00842690"/>
  </w:endnote>
  <w:endnote w:type="continuationSeparator" w:id="0">
    <w:p w:rsidR="00842690" w:rsidRDefault="00842690" w:rsidP="00143CE3">
      <w:r>
        <w:continuationSeparator/>
      </w:r>
    </w:p>
    <w:p w:rsidR="00842690" w:rsidRDefault="00842690"/>
    <w:p w:rsidR="00842690" w:rsidRDefault="00842690"/>
    <w:p w:rsidR="00842690" w:rsidRDefault="00842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BA" w:rsidRDefault="008827BA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27BA" w:rsidRDefault="00AD0E72" w:rsidP="00CB1397">
    <w:sdt>
      <w:sdtPr>
        <w:id w:val="692428212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center" w:leader="none"/>
    </w:r>
    <w:sdt>
      <w:sdtPr>
        <w:id w:val="1691183484"/>
        <w:temporary/>
        <w:showingPlcHdr/>
      </w:sdtPr>
      <w:sdtEndPr/>
      <w:sdtContent>
        <w:r w:rsidR="008827BA">
          <w:t>[Type text]</w:t>
        </w:r>
      </w:sdtContent>
    </w:sdt>
    <w:r w:rsidR="008827BA">
      <w:ptab w:relativeTo="margin" w:alignment="right" w:leader="none"/>
    </w:r>
    <w:sdt>
      <w:sdtPr>
        <w:id w:val="223339393"/>
        <w:temporary/>
        <w:showingPlcHdr/>
      </w:sdtPr>
      <w:sdtEndPr/>
      <w:sdtContent>
        <w:r w:rsidR="008827BA">
          <w:t>[Type text]</w:t>
        </w:r>
      </w:sdtContent>
    </w:sdt>
  </w:p>
  <w:p w:rsidR="008827BA" w:rsidRDefault="008827BA"/>
  <w:p w:rsidR="008827BA" w:rsidRDefault="008827BA"/>
  <w:p w:rsidR="008827BA" w:rsidRDefault="008827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9A" w:rsidRPr="00C12156" w:rsidRDefault="0042389A" w:rsidP="00990013">
    <w:pPr>
      <w:framePr w:w="432" w:wrap="around" w:vAnchor="text" w:hAnchor="page" w:x="10715" w:y="1"/>
      <w:spacing w:before="100" w:beforeAutospacing="1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AD0E72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8827BA" w:rsidRPr="0042389A" w:rsidRDefault="0042389A" w:rsidP="0042389A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771A6A8D" wp14:editId="4B76AA2B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C32" w:rsidRDefault="00CC6C32" w:rsidP="00CC6C32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8827BA" w:rsidRPr="00CC6C32" w:rsidRDefault="00CC6C32" w:rsidP="00CC6C32">
    <w:pPr>
      <w:spacing w:line="240" w:lineRule="exact"/>
      <w:jc w:val="center"/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90" w:rsidRDefault="00842690" w:rsidP="00143CE3">
      <w:r>
        <w:separator/>
      </w:r>
    </w:p>
  </w:footnote>
  <w:footnote w:type="continuationSeparator" w:id="0">
    <w:p w:rsidR="00842690" w:rsidRDefault="00842690" w:rsidP="00143CE3">
      <w:r>
        <w:continuationSeparator/>
      </w:r>
    </w:p>
    <w:p w:rsidR="00842690" w:rsidRDefault="00842690"/>
    <w:p w:rsidR="00842690" w:rsidRDefault="00842690"/>
    <w:p w:rsidR="00842690" w:rsidRDefault="00842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13" w:rsidRDefault="00990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13" w:rsidRDefault="00990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BF6" w:rsidRDefault="00934BF6" w:rsidP="00934BF6">
    <w:r w:rsidRPr="00B97C71">
      <w:rPr>
        <w:noProof/>
        <w:lang w:eastAsia="en-US"/>
      </w:rPr>
      <w:drawing>
        <wp:inline distT="0" distB="0" distL="0" distR="0" wp14:anchorId="707FC526" wp14:editId="70BB324C">
          <wp:extent cx="3179064" cy="6678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:rsidR="008827BA" w:rsidRPr="00934BF6" w:rsidRDefault="008827BA" w:rsidP="00934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5E79"/>
    <w:multiLevelType w:val="hybridMultilevel"/>
    <w:tmpl w:val="0FD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1150B"/>
    <w:multiLevelType w:val="hybridMultilevel"/>
    <w:tmpl w:val="29C0F700"/>
    <w:lvl w:ilvl="0" w:tplc="5664B484">
      <w:start w:val="1"/>
      <w:numFmt w:val="bullet"/>
      <w:pStyle w:val="7BulletedParagraph-Mem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B48"/>
    <w:multiLevelType w:val="multilevel"/>
    <w:tmpl w:val="5FC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2"/>
    <w:rsid w:val="000210B6"/>
    <w:rsid w:val="000645B3"/>
    <w:rsid w:val="000872B5"/>
    <w:rsid w:val="00091F9F"/>
    <w:rsid w:val="00096445"/>
    <w:rsid w:val="00097F42"/>
    <w:rsid w:val="000C5927"/>
    <w:rsid w:val="00105210"/>
    <w:rsid w:val="00113680"/>
    <w:rsid w:val="0012441E"/>
    <w:rsid w:val="001435E4"/>
    <w:rsid w:val="00143CE3"/>
    <w:rsid w:val="00151A12"/>
    <w:rsid w:val="00176783"/>
    <w:rsid w:val="00182882"/>
    <w:rsid w:val="001848C0"/>
    <w:rsid w:val="001B15BC"/>
    <w:rsid w:val="002214C1"/>
    <w:rsid w:val="00221647"/>
    <w:rsid w:val="0022636A"/>
    <w:rsid w:val="00251ED6"/>
    <w:rsid w:val="002A2888"/>
    <w:rsid w:val="002B3BD9"/>
    <w:rsid w:val="002D197A"/>
    <w:rsid w:val="002D77B3"/>
    <w:rsid w:val="003253C4"/>
    <w:rsid w:val="00392471"/>
    <w:rsid w:val="003A096D"/>
    <w:rsid w:val="003A4590"/>
    <w:rsid w:val="003C12EF"/>
    <w:rsid w:val="003C210F"/>
    <w:rsid w:val="003E62C5"/>
    <w:rsid w:val="003F11BF"/>
    <w:rsid w:val="0042389A"/>
    <w:rsid w:val="004422AB"/>
    <w:rsid w:val="004505A6"/>
    <w:rsid w:val="004777F1"/>
    <w:rsid w:val="0049051B"/>
    <w:rsid w:val="004A73F9"/>
    <w:rsid w:val="004C5BA0"/>
    <w:rsid w:val="004F65B2"/>
    <w:rsid w:val="00515502"/>
    <w:rsid w:val="00522805"/>
    <w:rsid w:val="0053440A"/>
    <w:rsid w:val="00546259"/>
    <w:rsid w:val="00550DB0"/>
    <w:rsid w:val="00573F15"/>
    <w:rsid w:val="00576306"/>
    <w:rsid w:val="00583C0A"/>
    <w:rsid w:val="005953E3"/>
    <w:rsid w:val="005A03A5"/>
    <w:rsid w:val="005A11F5"/>
    <w:rsid w:val="005D7644"/>
    <w:rsid w:val="005E6CC6"/>
    <w:rsid w:val="00601CF5"/>
    <w:rsid w:val="00612970"/>
    <w:rsid w:val="00617C43"/>
    <w:rsid w:val="00630242"/>
    <w:rsid w:val="00631A75"/>
    <w:rsid w:val="00642CBD"/>
    <w:rsid w:val="006467D2"/>
    <w:rsid w:val="00652152"/>
    <w:rsid w:val="00671205"/>
    <w:rsid w:val="00672E55"/>
    <w:rsid w:val="00680784"/>
    <w:rsid w:val="00681879"/>
    <w:rsid w:val="006A02AB"/>
    <w:rsid w:val="006A4026"/>
    <w:rsid w:val="006B04DD"/>
    <w:rsid w:val="006D7D39"/>
    <w:rsid w:val="006D7EC9"/>
    <w:rsid w:val="006E3D82"/>
    <w:rsid w:val="006F6D43"/>
    <w:rsid w:val="00707DD3"/>
    <w:rsid w:val="00741026"/>
    <w:rsid w:val="0074735E"/>
    <w:rsid w:val="00761FC1"/>
    <w:rsid w:val="00765B50"/>
    <w:rsid w:val="00784267"/>
    <w:rsid w:val="007B5F28"/>
    <w:rsid w:val="007C4480"/>
    <w:rsid w:val="007C5D5B"/>
    <w:rsid w:val="007C65B9"/>
    <w:rsid w:val="007D1138"/>
    <w:rsid w:val="0081435B"/>
    <w:rsid w:val="008323AD"/>
    <w:rsid w:val="008327F8"/>
    <w:rsid w:val="00842690"/>
    <w:rsid w:val="00843710"/>
    <w:rsid w:val="00844812"/>
    <w:rsid w:val="008827BA"/>
    <w:rsid w:val="00883A4A"/>
    <w:rsid w:val="008B1D48"/>
    <w:rsid w:val="008C5E18"/>
    <w:rsid w:val="008E034E"/>
    <w:rsid w:val="008F251C"/>
    <w:rsid w:val="008F35E6"/>
    <w:rsid w:val="009124CD"/>
    <w:rsid w:val="00914F44"/>
    <w:rsid w:val="00915B8B"/>
    <w:rsid w:val="00934BF6"/>
    <w:rsid w:val="00940284"/>
    <w:rsid w:val="009404FA"/>
    <w:rsid w:val="009428C8"/>
    <w:rsid w:val="00972741"/>
    <w:rsid w:val="00990013"/>
    <w:rsid w:val="009909E5"/>
    <w:rsid w:val="009A3F3A"/>
    <w:rsid w:val="009C1E04"/>
    <w:rsid w:val="009D7BCE"/>
    <w:rsid w:val="009F5EA7"/>
    <w:rsid w:val="00A17D3D"/>
    <w:rsid w:val="00AD0E72"/>
    <w:rsid w:val="00AF2028"/>
    <w:rsid w:val="00B121FE"/>
    <w:rsid w:val="00B12264"/>
    <w:rsid w:val="00B16715"/>
    <w:rsid w:val="00B2326D"/>
    <w:rsid w:val="00B3456B"/>
    <w:rsid w:val="00B35255"/>
    <w:rsid w:val="00B55093"/>
    <w:rsid w:val="00B96AA5"/>
    <w:rsid w:val="00B96B3B"/>
    <w:rsid w:val="00BA1D00"/>
    <w:rsid w:val="00C12C73"/>
    <w:rsid w:val="00C150CF"/>
    <w:rsid w:val="00C25A9A"/>
    <w:rsid w:val="00C751F1"/>
    <w:rsid w:val="00CB1397"/>
    <w:rsid w:val="00CB293F"/>
    <w:rsid w:val="00CC6C32"/>
    <w:rsid w:val="00CE402D"/>
    <w:rsid w:val="00D04922"/>
    <w:rsid w:val="00D219A4"/>
    <w:rsid w:val="00D34639"/>
    <w:rsid w:val="00D363A8"/>
    <w:rsid w:val="00D60158"/>
    <w:rsid w:val="00D64DC2"/>
    <w:rsid w:val="00D668FD"/>
    <w:rsid w:val="00D72813"/>
    <w:rsid w:val="00D904D9"/>
    <w:rsid w:val="00DA1338"/>
    <w:rsid w:val="00DA60D6"/>
    <w:rsid w:val="00DC6A0A"/>
    <w:rsid w:val="00DD6E61"/>
    <w:rsid w:val="00DF00C4"/>
    <w:rsid w:val="00DF0DD1"/>
    <w:rsid w:val="00DF1845"/>
    <w:rsid w:val="00E01DDE"/>
    <w:rsid w:val="00E03543"/>
    <w:rsid w:val="00E06C90"/>
    <w:rsid w:val="00E06F49"/>
    <w:rsid w:val="00E107DD"/>
    <w:rsid w:val="00E27518"/>
    <w:rsid w:val="00E32B0E"/>
    <w:rsid w:val="00E346D7"/>
    <w:rsid w:val="00E351D1"/>
    <w:rsid w:val="00E559D4"/>
    <w:rsid w:val="00E72A8C"/>
    <w:rsid w:val="00E9071B"/>
    <w:rsid w:val="00EB3D82"/>
    <w:rsid w:val="00EE6231"/>
    <w:rsid w:val="00F02320"/>
    <w:rsid w:val="00F16E24"/>
    <w:rsid w:val="00F17840"/>
    <w:rsid w:val="00F451E1"/>
    <w:rsid w:val="00F45356"/>
    <w:rsid w:val="00F46E36"/>
    <w:rsid w:val="00F61A2B"/>
    <w:rsid w:val="00F63461"/>
    <w:rsid w:val="00F92D6E"/>
    <w:rsid w:val="00FB329C"/>
    <w:rsid w:val="00FF0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0FF4C704"/>
  <w15:docId w15:val="{13B76F28-F5FF-478A-9853-2F065FD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AF2028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oFromInfo">
    <w:name w:val="To/From Info"/>
    <w:qFormat/>
    <w:rsid w:val="008827BA"/>
    <w:pPr>
      <w:widowControl w:val="0"/>
      <w:suppressAutoHyphens/>
      <w:autoSpaceDE w:val="0"/>
      <w:autoSpaceDN w:val="0"/>
      <w:adjustRightInd w:val="0"/>
      <w:spacing w:after="90"/>
      <w:ind w:left="1037" w:hanging="1037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TOFROM-HEAVYFONT">
    <w:name w:val="TO/FROM - HEAVY FONT"/>
    <w:basedOn w:val="DefaultParagraphFont"/>
    <w:uiPriority w:val="1"/>
    <w:qFormat/>
    <w:rsid w:val="008827BA"/>
    <w:rPr>
      <w:rFonts w:ascii="Franklin Gothic Medium" w:hAnsi="Franklin Gothic Medium" w:cs="ITCFranklinGothicStd-Hvy"/>
      <w:b w:val="0"/>
      <w:bCs w:val="0"/>
      <w:i w:val="0"/>
      <w:iCs w:val="0"/>
      <w:caps/>
      <w:smallCaps w:val="0"/>
      <w:strike w:val="0"/>
      <w:dstrike w:val="0"/>
      <w:vanish w:val="0"/>
      <w:color w:val="000000" w:themeColor="text1"/>
      <w:spacing w:val="-2"/>
      <w:sz w:val="22"/>
      <w:szCs w:val="22"/>
      <w:u w:val="none"/>
      <w:vertAlign w:val="baseline"/>
      <w14:cntxtAlts w14:val="0"/>
    </w:rPr>
  </w:style>
  <w:style w:type="paragraph" w:customStyle="1" w:styleId="RULE-TPB">
    <w:name w:val="RULE - TPB"/>
    <w:next w:val="3Paragraph"/>
    <w:qFormat/>
    <w:rsid w:val="00765B50"/>
    <w:pPr>
      <w:widowControl w:val="0"/>
      <w:pBdr>
        <w:bottom w:val="single" w:sz="12" w:space="9" w:color="004F7C"/>
      </w:pBdr>
      <w:tabs>
        <w:tab w:val="left" w:pos="1420"/>
      </w:tabs>
      <w:suppressAutoHyphens/>
      <w:autoSpaceDE w:val="0"/>
      <w:autoSpaceDN w:val="0"/>
      <w:adjustRightInd w:val="0"/>
      <w:spacing w:after="480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3Paragraph">
    <w:name w:val="3) Paragraph"/>
    <w:qFormat/>
    <w:rsid w:val="0074735E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character" w:customStyle="1" w:styleId="8MemoUnderlineText">
    <w:name w:val="8) Memo Underline Text"/>
    <w:uiPriority w:val="1"/>
    <w:rsid w:val="00E27518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paragraph" w:customStyle="1" w:styleId="2Subhead">
    <w:name w:val="2) Subhead"/>
    <w:next w:val="3Paragraph"/>
    <w:qFormat/>
    <w:rsid w:val="006B04DD"/>
    <w:pPr>
      <w:widowControl w:val="0"/>
      <w:tabs>
        <w:tab w:val="left" w:pos="1420"/>
      </w:tabs>
      <w:suppressAutoHyphens/>
      <w:autoSpaceDE w:val="0"/>
      <w:autoSpaceDN w:val="0"/>
      <w:adjustRightInd w:val="0"/>
      <w:spacing w:before="120"/>
      <w:textAlignment w:val="center"/>
    </w:pPr>
    <w:rPr>
      <w:rFonts w:ascii="Franklin Gothic Medium" w:hAnsi="Franklin Gothic Medium" w:cs="ITCFranklinGothicStd-Hvy"/>
      <w:caps/>
      <w:color w:val="000000" w:themeColor="text1"/>
      <w:sz w:val="24"/>
      <w:szCs w:val="24"/>
    </w:rPr>
  </w:style>
  <w:style w:type="paragraph" w:customStyle="1" w:styleId="1Head-TPBMemo">
    <w:name w:val="1) Head - TPB Memo"/>
    <w:next w:val="3Paragraph"/>
    <w:qFormat/>
    <w:rsid w:val="00515502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Franklin Gothic Demi" w:hAnsi="Franklin Gothic Demi" w:cs="ITCFranklinGothicStd-Hvy"/>
      <w:caps/>
      <w:color w:val="000000" w:themeColor="text1"/>
      <w:sz w:val="24"/>
      <w:szCs w:val="24"/>
    </w:rPr>
  </w:style>
  <w:style w:type="paragraph" w:customStyle="1" w:styleId="7BulletedParagraph-Memo">
    <w:name w:val="7) Bulleted Paragraph-Memo"/>
    <w:basedOn w:val="3Paragraph"/>
    <w:next w:val="3Paragraph"/>
    <w:autoRedefine/>
    <w:rsid w:val="004777F1"/>
    <w:pPr>
      <w:numPr>
        <w:numId w:val="1"/>
      </w:numPr>
      <w:ind w:left="360"/>
    </w:pPr>
  </w:style>
  <w:style w:type="paragraph" w:customStyle="1" w:styleId="COG-LHAddress">
    <w:name w:val="COG-LH Address"/>
    <w:autoRedefine/>
    <w:rsid w:val="008827BA"/>
    <w:pPr>
      <w:tabs>
        <w:tab w:val="left" w:pos="533"/>
        <w:tab w:val="center" w:pos="4680"/>
      </w:tabs>
      <w:spacing w:line="240" w:lineRule="exact"/>
    </w:pPr>
    <w:rPr>
      <w:rFonts w:ascii="Franklin Gothic Medium" w:hAnsi="Franklin Gothic Medium"/>
      <w:color w:val="0087CD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06F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F49"/>
    <w:rPr>
      <w:sz w:val="24"/>
    </w:rPr>
  </w:style>
  <w:style w:type="character" w:customStyle="1" w:styleId="COG-PAGENUMBER">
    <w:name w:val="COG-PAGE NUMBER"/>
    <w:uiPriority w:val="1"/>
    <w:rsid w:val="00E06F49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4"/>
      <w:szCs w:val="14"/>
      <w:u w:val="none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6F6D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43"/>
    <w:rPr>
      <w:sz w:val="24"/>
    </w:rPr>
  </w:style>
  <w:style w:type="character" w:customStyle="1" w:styleId="TPB-PAGENUMBER">
    <w:name w:val="TPB-PAGE NUMBER"/>
    <w:uiPriority w:val="1"/>
    <w:qFormat/>
    <w:rsid w:val="0042389A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7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783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176783"/>
    <w:rPr>
      <w:vertAlign w:val="superscript"/>
    </w:rPr>
  </w:style>
  <w:style w:type="paragraph" w:customStyle="1" w:styleId="Default">
    <w:name w:val="Default"/>
    <w:rsid w:val="0074735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6A402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67D2"/>
  </w:style>
  <w:style w:type="character" w:styleId="Hyperlink">
    <w:name w:val="Hyperlink"/>
    <w:basedOn w:val="DefaultParagraphFont"/>
    <w:uiPriority w:val="99"/>
    <w:unhideWhenUsed/>
    <w:rsid w:val="006467D2"/>
    <w:rPr>
      <w:color w:val="0000FF"/>
      <w:u w:val="single"/>
    </w:rPr>
  </w:style>
  <w:style w:type="table" w:styleId="TableGrid">
    <w:name w:val="Table Grid"/>
    <w:basedOn w:val="TableNormal"/>
    <w:uiPriority w:val="59"/>
    <w:rsid w:val="00FB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cog.org/clrp/elements/priorities.asp" TargetMode="External"/><Relationship Id="rId13" Type="http://schemas.openxmlformats.org/officeDocument/2006/relationships/hyperlink" Target="file:///C:\Users\lcobb\AppData\Roaming\Microsoft\Word\old.mwcog.org\transportation\activities\tlc\about\faqs.as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lcobb\AppData\Roaming\Microsoft\Word\washington.uli.org\what-we-do\technical-assistance-panels\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cog.org/tl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egionforward.org/coalition-3/work/activity-center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regionforward.org/the-vision/goals/" TargetMode="External"/><Relationship Id="rId14" Type="http://schemas.openxmlformats.org/officeDocument/2006/relationships/hyperlink" Target="file:///C:\Users\lcobb\AppData\Roaming\Microsoft\Word\old.mwcog.org\transportation\activities\tlc\program\application.as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Memo%20Templates\TPB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1793E-F98F-4E67-B016-66A4F2B5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Memo Template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MWCOG.ORG/TPB</vt:lpstr>
    </vt:vector>
  </TitlesOfParts>
  <Company>Lloyd Greenberg Design LLC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MWCOG.ORG/TPB</dc:title>
  <dc:subject/>
  <dc:creator>Lamont B. Cobb</dc:creator>
  <cp:keywords/>
  <dc:description/>
  <cp:lastModifiedBy>Lamont Cobb</cp:lastModifiedBy>
  <cp:revision>2</cp:revision>
  <cp:lastPrinted>2015-10-27T16:16:00Z</cp:lastPrinted>
  <dcterms:created xsi:type="dcterms:W3CDTF">2017-01-25T19:05:00Z</dcterms:created>
  <dcterms:modified xsi:type="dcterms:W3CDTF">2017-01-25T19:05:00Z</dcterms:modified>
</cp:coreProperties>
</file>